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1" w:name="_GoBack"/>
      <w:bookmarkEnd w:id="1"/>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spacing w:line="594" w:lineRule="exact"/>
        <w:ind w:firstLine="592" w:firstLineChars="200"/>
        <w:rPr>
          <w:rFonts w:ascii="Times New Roman" w:hAnsi="Times New Roman" w:eastAsia="黑体"/>
          <w:sz w:val="32"/>
          <w:szCs w:val="32"/>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eastAsia="黑体"/>
          <w:spacing w:val="0"/>
          <w:sz w:val="32"/>
          <w:szCs w:val="32"/>
          <w:highlight w:val="none"/>
          <w:lang w:val="en-US" w:eastAsia="zh-CN"/>
        </w:rPr>
        <w:t>胭脂</w:t>
      </w:r>
      <w:r>
        <w:rPr>
          <w:rFonts w:ascii="Times New Roman" w:hAnsi="Times New Roman" w:eastAsia="黑体"/>
          <w:sz w:val="32"/>
          <w:szCs w:val="32"/>
        </w:rPr>
        <w:t>红</w:t>
      </w:r>
    </w:p>
    <w:p>
      <w:pPr>
        <w:spacing w:line="594" w:lineRule="exact"/>
        <w:ind w:firstLine="640" w:firstLineChars="200"/>
        <w:textAlignment w:val="baseline"/>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eastAsia" w:ascii="Times New Roman" w:hAnsi="Times New Roman" w:eastAsia="仿宋_GB2312" w:cs="仿宋_GB2312"/>
          <w:color w:val="000000"/>
          <w:kern w:val="0"/>
          <w:sz w:val="32"/>
          <w:szCs w:val="32"/>
          <w:highlight w:val="none"/>
          <w:lang w:val="en-US" w:eastAsia="zh-CN" w:bidi="ar-SA"/>
        </w:rPr>
        <w:t>胭脂红</w:t>
      </w:r>
      <w:r>
        <w:rPr>
          <w:rFonts w:hint="eastAsia" w:eastAsia="仿宋_GB2312" w:cs="仿宋_GB2312"/>
          <w:color w:val="000000"/>
          <w:sz w:val="32"/>
          <w:szCs w:val="32"/>
          <w:highlight w:val="none"/>
          <w:lang w:val="en-US" w:eastAsia="zh-CN"/>
        </w:rPr>
        <w:t>又名食用红色</w:t>
      </w:r>
      <w:r>
        <w:rPr>
          <w:rFonts w:hint="default" w:ascii="Times New Roman" w:hAnsi="Times New Roman" w:eastAsia="仿宋_GB2312" w:cs="Times New Roman"/>
          <w:color w:val="000000"/>
          <w:sz w:val="32"/>
          <w:szCs w:val="32"/>
          <w:highlight w:val="none"/>
          <w:lang w:val="en-US" w:eastAsia="zh-CN"/>
        </w:rPr>
        <w:t>7号，</w:t>
      </w:r>
      <w:r>
        <w:rPr>
          <w:rFonts w:hint="eastAsia" w:eastAsia="仿宋_GB2312" w:cs="仿宋_GB2312"/>
          <w:color w:val="000000"/>
          <w:sz w:val="32"/>
          <w:szCs w:val="32"/>
          <w:highlight w:val="none"/>
          <w:lang w:val="en-US" w:eastAsia="zh-CN"/>
        </w:rPr>
        <w:t>属于水溶性</w:t>
      </w:r>
      <w:r>
        <w:rPr>
          <w:rFonts w:hint="eastAsia" w:ascii="Times New Roman" w:hAnsi="Times New Roman" w:eastAsia="仿宋_GB2312" w:cs="仿宋_GB2312"/>
          <w:color w:val="000000"/>
          <w:sz w:val="32"/>
          <w:szCs w:val="32"/>
          <w:highlight w:val="none"/>
          <w:lang w:val="en-US" w:eastAsia="zh-CN"/>
        </w:rPr>
        <w:t>偶氮化合物，</w:t>
      </w:r>
      <w:r>
        <w:rPr>
          <w:rFonts w:hint="eastAsia" w:ascii="Times New Roman" w:hAnsi="Times New Roman" w:eastAsia="仿宋_GB2312" w:cs="仿宋_GB2312"/>
          <w:color w:val="000000"/>
          <w:kern w:val="0"/>
          <w:sz w:val="32"/>
          <w:szCs w:val="32"/>
          <w:highlight w:val="none"/>
          <w:lang w:val="en-US" w:eastAsia="zh-CN" w:bidi="ar-SA"/>
        </w:rPr>
        <w:t>是常见的人工合成着色剂，在现代食品工业中应用广泛，</w:t>
      </w:r>
      <w:r>
        <w:rPr>
          <w:rFonts w:hint="default"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仿宋_GB2312"/>
          <w:color w:val="000000"/>
          <w:kern w:val="0"/>
          <w:sz w:val="32"/>
          <w:szCs w:val="32"/>
          <w:highlight w:val="none"/>
          <w:lang w:val="en-US" w:eastAsia="zh-CN" w:bidi="ar-SA"/>
        </w:rPr>
        <w:t>。长期食用胭脂红超标的食品，可能危害人体健康。</w:t>
      </w:r>
      <w:r>
        <w:rPr>
          <w:rFonts w:hint="eastAsia" w:ascii="Times New Roman" w:hAnsi="Times New Roman" w:eastAsia="仿宋_GB2312" w:cs="仿宋_GB2312"/>
          <w:color w:val="000000"/>
          <w:sz w:val="32"/>
          <w:szCs w:val="32"/>
          <w:highlight w:val="none"/>
          <w:shd w:val="clear" w:color="auto" w:fill="auto"/>
          <w:lang w:val="en-US" w:eastAsia="zh-CN"/>
        </w:rPr>
        <w:t>《食品安全国家标准 食品添加剂使用标准》</w:t>
      </w:r>
      <w:r>
        <w:rPr>
          <w:rFonts w:hint="default" w:ascii="Times New Roman" w:hAnsi="Times New Roman" w:eastAsia="仿宋_GB2312" w:cs="Times New Roman"/>
          <w:color w:val="000000"/>
          <w:sz w:val="32"/>
          <w:szCs w:val="32"/>
          <w:highlight w:val="none"/>
          <w:shd w:val="clear" w:color="auto" w:fill="auto"/>
          <w:lang w:val="en-US" w:eastAsia="zh-CN"/>
        </w:rPr>
        <w:t>（GB 2760</w:t>
      </w:r>
      <w:r>
        <w:rPr>
          <w:rFonts w:hint="eastAsia" w:ascii="仿宋_GB2312" w:hAnsi="仿宋_GB2312" w:eastAsia="仿宋_GB2312" w:cs="仿宋_GB2312"/>
          <w:color w:val="000000"/>
          <w:sz w:val="32"/>
          <w:szCs w:val="32"/>
          <w:highlight w:val="none"/>
          <w:shd w:val="clear" w:color="auto" w:fill="auto"/>
          <w:lang w:val="en-US" w:eastAsia="zh-CN"/>
        </w:rPr>
        <w:t>—</w:t>
      </w:r>
      <w:r>
        <w:rPr>
          <w:rFonts w:hint="default" w:ascii="Times New Roman" w:hAnsi="Times New Roman" w:eastAsia="仿宋_GB2312" w:cs="Times New Roman"/>
          <w:color w:val="000000"/>
          <w:sz w:val="32"/>
          <w:szCs w:val="32"/>
          <w:highlight w:val="none"/>
          <w:shd w:val="clear" w:color="auto" w:fill="auto"/>
          <w:lang w:val="en-US" w:eastAsia="zh-CN"/>
        </w:rPr>
        <w:t>2014）</w:t>
      </w:r>
      <w:r>
        <w:rPr>
          <w:rFonts w:hint="eastAsia" w:ascii="Times New Roman" w:hAnsi="Times New Roman" w:eastAsia="仿宋_GB2312" w:cs="仿宋_GB2312"/>
          <w:color w:val="000000"/>
          <w:kern w:val="2"/>
          <w:sz w:val="32"/>
          <w:szCs w:val="32"/>
          <w:highlight w:val="none"/>
          <w:lang w:val="en-US" w:eastAsia="zh-CN" w:bidi="ar-SA"/>
        </w:rPr>
        <w:t>中规定，</w:t>
      </w:r>
      <w:r>
        <w:rPr>
          <w:rFonts w:hint="eastAsia" w:ascii="Times New Roman" w:hAnsi="Times New Roman" w:eastAsia="仿宋_GB2312"/>
          <w:sz w:val="32"/>
          <w:szCs w:val="32"/>
          <w:lang w:val="en-US" w:eastAsia="zh-CN"/>
        </w:rPr>
        <w:t>葡萄酒中不得使用</w:t>
      </w:r>
      <w:r>
        <w:rPr>
          <w:rFonts w:hint="eastAsia" w:ascii="Times New Roman" w:hAnsi="Times New Roman" w:eastAsia="仿宋_GB2312" w:cs="仿宋_GB2312"/>
          <w:color w:val="000000"/>
          <w:kern w:val="0"/>
          <w:sz w:val="32"/>
          <w:szCs w:val="32"/>
          <w:highlight w:val="none"/>
          <w:lang w:val="en-US" w:eastAsia="zh-CN" w:bidi="ar-SA"/>
        </w:rPr>
        <w:t>胭脂红</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蜜饯、</w:t>
      </w:r>
      <w:r>
        <w:rPr>
          <w:rFonts w:hint="default" w:ascii="Times New Roman" w:hAnsi="Times New Roman" w:eastAsia="仿宋_GB2312" w:cs="Times New Roman"/>
          <w:color w:val="000000"/>
          <w:kern w:val="0"/>
          <w:sz w:val="32"/>
          <w:szCs w:val="32"/>
          <w:highlight w:val="none"/>
          <w:lang w:val="en-US" w:eastAsia="zh-CN"/>
        </w:rPr>
        <w:t>糖果</w:t>
      </w:r>
      <w:r>
        <w:rPr>
          <w:rFonts w:hint="eastAsia" w:ascii="Times New Roman" w:hAnsi="Times New Roman" w:eastAsia="仿宋_GB2312"/>
          <w:kern w:val="0"/>
          <w:sz w:val="32"/>
          <w:szCs w:val="32"/>
          <w:lang w:val="en-US" w:eastAsia="zh-CN"/>
        </w:rPr>
        <w:t>中胭脂红的最大使用量为0.05g/kg。</w:t>
      </w:r>
      <w:r>
        <w:rPr>
          <w:rFonts w:hint="eastAsia" w:ascii="Times New Roman" w:hAnsi="Times New Roman" w:eastAsia="仿宋_GB2312"/>
          <w:sz w:val="32"/>
          <w:szCs w:val="32"/>
          <w:lang w:val="en-US" w:eastAsia="zh-CN"/>
        </w:rPr>
        <w:t>葡萄酒、蜜饯、糖果中</w:t>
      </w:r>
      <w:r>
        <w:rPr>
          <w:rFonts w:hint="eastAsia" w:ascii="Times New Roman" w:hAnsi="Times New Roman" w:eastAsia="仿宋_GB2312" w:cs="仿宋_GB2312"/>
          <w:color w:val="000000"/>
          <w:kern w:val="0"/>
          <w:sz w:val="32"/>
          <w:szCs w:val="32"/>
          <w:highlight w:val="none"/>
          <w:lang w:val="en-US" w:eastAsia="zh-CN" w:bidi="ar-SA"/>
        </w:rPr>
        <w:t>胭脂红检验值超标</w:t>
      </w:r>
      <w:r>
        <w:rPr>
          <w:rFonts w:hint="default" w:ascii="Times New Roman" w:hAnsi="Times New Roman" w:eastAsia="仿宋_GB2312" w:cs="Times New Roman"/>
          <w:kern w:val="2"/>
          <w:sz w:val="32"/>
          <w:szCs w:val="32"/>
          <w:highlight w:val="none"/>
          <w:lang w:val="en-US" w:eastAsia="zh-CN" w:bidi="ar-SA"/>
        </w:rPr>
        <w:t>的原因，</w:t>
      </w:r>
      <w:r>
        <w:rPr>
          <w:rFonts w:hint="eastAsia" w:ascii="Times New Roman" w:hAnsi="Times New Roman" w:eastAsia="仿宋_GB2312" w:cs="Times New Roman"/>
          <w:sz w:val="32"/>
          <w:szCs w:val="32"/>
          <w:highlight w:val="none"/>
        </w:rPr>
        <w:t>可能是</w:t>
      </w:r>
      <w:r>
        <w:rPr>
          <w:rFonts w:hint="eastAsia" w:ascii="Times New Roman" w:hAnsi="Times New Roman" w:eastAsia="仿宋_GB2312" w:cs="Times New Roman"/>
          <w:sz w:val="32"/>
          <w:szCs w:val="32"/>
          <w:highlight w:val="none"/>
          <w:lang w:val="en-US" w:eastAsia="zh-CN"/>
        </w:rPr>
        <w:t>生产</w:t>
      </w:r>
      <w:r>
        <w:rPr>
          <w:rFonts w:hint="eastAsia" w:ascii="Times New Roman" w:hAnsi="Times New Roman" w:eastAsia="仿宋_GB2312" w:cs="仿宋_GB2312"/>
          <w:color w:val="000000"/>
          <w:kern w:val="2"/>
          <w:sz w:val="32"/>
          <w:szCs w:val="32"/>
          <w:highlight w:val="none"/>
          <w:lang w:val="en-US" w:eastAsia="zh-CN" w:bidi="ar-SA"/>
        </w:rPr>
        <w:t>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highlight w:val="none"/>
          <w:lang w:val="en-US" w:eastAsia="zh-CN" w:bidi="ar-SA"/>
        </w:rPr>
        <w:t>而超范围超限量使用；</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在生产过程中与配制酒交叉污染</w:t>
      </w:r>
      <w:r>
        <w:rPr>
          <w:rFonts w:hint="eastAsia" w:eastAsia="仿宋_GB2312" w:cs="Times New Roman"/>
          <w:sz w:val="32"/>
          <w:szCs w:val="32"/>
          <w:lang w:val="en-US" w:eastAsia="zh-CN"/>
        </w:rPr>
        <w:t>所致</w:t>
      </w:r>
      <w:r>
        <w:rPr>
          <w:rFonts w:hint="eastAsia" w:eastAsia="仿宋_GB2312"/>
          <w:kern w:val="0"/>
          <w:sz w:val="32"/>
          <w:szCs w:val="32"/>
          <w:highlight w:val="none"/>
          <w:lang w:val="en-US" w:eastAsia="zh-CN"/>
        </w:rPr>
        <w:t>；</w:t>
      </w:r>
      <w:r>
        <w:rPr>
          <w:rFonts w:hint="eastAsia" w:ascii="Times New Roman" w:hAnsi="Times New Roman" w:eastAsia="仿宋_GB2312" w:cs="Times New Roman"/>
          <w:bCs/>
          <w:kern w:val="2"/>
          <w:sz w:val="32"/>
          <w:szCs w:val="32"/>
          <w:highlight w:val="none"/>
          <w:lang w:val="en-US" w:eastAsia="zh-CN" w:bidi="ar-SA"/>
        </w:rPr>
        <w:t>还</w:t>
      </w:r>
      <w:r>
        <w:rPr>
          <w:rFonts w:ascii="Times New Roman" w:hAnsi="Times New Roman" w:eastAsia="仿宋_GB2312" w:cs="Times New Roman"/>
          <w:bCs/>
          <w:kern w:val="2"/>
          <w:sz w:val="32"/>
          <w:szCs w:val="32"/>
          <w:highlight w:val="none"/>
          <w:lang w:val="en-US" w:eastAsia="zh-CN" w:bidi="ar-SA"/>
        </w:rPr>
        <w:t>可能是</w:t>
      </w:r>
      <w:r>
        <w:rPr>
          <w:rFonts w:hint="eastAsia" w:ascii="Calibri" w:hAnsi="Calibri" w:eastAsia="仿宋_GB2312" w:cs="Times New Roman"/>
          <w:bCs/>
          <w:kern w:val="2"/>
          <w:sz w:val="32"/>
          <w:szCs w:val="32"/>
          <w:highlight w:val="none"/>
          <w:lang w:val="en-US" w:eastAsia="zh-CN" w:bidi="ar-SA"/>
        </w:rPr>
        <w:t>企业生产过程中未准确计量</w:t>
      </w:r>
      <w:r>
        <w:rPr>
          <w:rFonts w:ascii="Times New Roman" w:hAnsi="Times New Roman" w:eastAsia="仿宋_GB2312" w:cs="Times New Roman"/>
          <w:bCs/>
          <w:kern w:val="2"/>
          <w:sz w:val="32"/>
          <w:szCs w:val="32"/>
          <w:highlight w:val="none"/>
          <w:lang w:val="en-US" w:eastAsia="zh-CN" w:bidi="ar-SA"/>
        </w:rPr>
        <w:t>。</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cs="Times New Roman"/>
          <w:spacing w:val="0"/>
          <w:sz w:val="32"/>
          <w:szCs w:val="32"/>
          <w:lang w:val="en-US" w:eastAsia="zh-CN"/>
        </w:rPr>
        <w:t>二、</w:t>
      </w:r>
      <w:r>
        <w:rPr>
          <w:rFonts w:ascii="Times New Roman" w:hAnsi="Times New Roman" w:eastAsia="黑体"/>
          <w:sz w:val="32"/>
          <w:szCs w:val="32"/>
        </w:rPr>
        <w:t>苋菜红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w:t>
      </w:r>
      <w:r>
        <w:rPr>
          <w:rFonts w:hint="eastAsia"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rPr>
        <w:t>水溶性偶氮类化合物，是常见的人工合成着色剂，在</w:t>
      </w:r>
      <w:r>
        <w:rPr>
          <w:rFonts w:hint="eastAsia" w:eastAsia="仿宋_GB2312" w:cs="Times New Roman"/>
          <w:color w:val="auto"/>
          <w:sz w:val="32"/>
          <w:szCs w:val="32"/>
          <w:highlight w:val="none"/>
          <w:lang w:val="en-US" w:eastAsia="zh-CN"/>
        </w:rPr>
        <w:t>现代</w:t>
      </w:r>
      <w:r>
        <w:rPr>
          <w:rFonts w:hint="eastAsia" w:ascii="Times New Roman" w:hAnsi="Times New Roman" w:eastAsia="仿宋_GB2312" w:cs="Times New Roman"/>
          <w:color w:val="auto"/>
          <w:sz w:val="32"/>
          <w:szCs w:val="32"/>
          <w:highlight w:val="none"/>
        </w:rPr>
        <w:t>食品</w:t>
      </w:r>
      <w:r>
        <w:rPr>
          <w:rFonts w:hint="eastAsia" w:eastAsia="仿宋_GB2312" w:cs="Times New Roman"/>
          <w:color w:val="auto"/>
          <w:sz w:val="32"/>
          <w:szCs w:val="32"/>
          <w:highlight w:val="none"/>
          <w:lang w:val="en-US" w:eastAsia="zh-CN"/>
        </w:rPr>
        <w:t>工业</w:t>
      </w:r>
      <w:r>
        <w:rPr>
          <w:rFonts w:hint="eastAsia" w:ascii="Times New Roman" w:hAnsi="Times New Roman" w:eastAsia="仿宋_GB2312" w:cs="Times New Roman"/>
          <w:color w:val="auto"/>
          <w:sz w:val="32"/>
          <w:szCs w:val="32"/>
          <w:highlight w:val="none"/>
        </w:rPr>
        <w:t>中应用广泛</w:t>
      </w:r>
      <w:r>
        <w:rPr>
          <w:rFonts w:hint="eastAsia" w:ascii="Times New Roman" w:hAnsi="Times New Roman" w:eastAsia="仿宋_GB2312" w:cs="仿宋_GB2312"/>
          <w:color w:val="000000"/>
          <w:kern w:val="0"/>
          <w:sz w:val="32"/>
          <w:szCs w:val="32"/>
          <w:highlight w:val="none"/>
          <w:lang w:val="en-US" w:eastAsia="zh-CN" w:bidi="ar-SA"/>
        </w:rPr>
        <w:t>，</w:t>
      </w:r>
      <w:r>
        <w:rPr>
          <w:rFonts w:hint="default"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color w:val="auto"/>
          <w:sz w:val="32"/>
          <w:szCs w:val="32"/>
          <w:highlight w:val="none"/>
        </w:rPr>
        <w:t>。长期</w:t>
      </w:r>
      <w:r>
        <w:rPr>
          <w:rFonts w:hint="eastAsia" w:eastAsia="仿宋_GB2312" w:cs="Times New Roman"/>
          <w:color w:val="auto"/>
          <w:sz w:val="32"/>
          <w:szCs w:val="32"/>
          <w:highlight w:val="none"/>
          <w:lang w:val="en-US" w:eastAsia="zh-CN"/>
        </w:rPr>
        <w:t>食用</w:t>
      </w:r>
      <w:r>
        <w:rPr>
          <w:rFonts w:hint="eastAsia" w:ascii="Times New Roman" w:hAnsi="Times New Roman" w:eastAsia="仿宋_GB2312" w:cs="Times New Roman"/>
          <w:color w:val="auto"/>
          <w:sz w:val="32"/>
          <w:szCs w:val="32"/>
          <w:highlight w:val="none"/>
        </w:rPr>
        <w:t>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ascii="Times New Roman" w:hAnsi="Times New Roman" w:eastAsia="仿宋_GB2312"/>
          <w:sz w:val="32"/>
          <w:szCs w:val="32"/>
        </w:rPr>
        <w:t>《食品安全国家标准</w:t>
      </w:r>
      <w:r>
        <w:rPr>
          <w:rFonts w:hint="eastAsia" w:eastAsia="仿宋_GB2312"/>
          <w:sz w:val="32"/>
          <w:szCs w:val="32"/>
          <w:lang w:val="en-US" w:eastAsia="zh-CN"/>
        </w:rPr>
        <w:t xml:space="preserve"> </w:t>
      </w:r>
      <w:r>
        <w:rPr>
          <w:rFonts w:ascii="Times New Roman" w:hAnsi="Times New Roman" w:eastAsia="仿宋_GB2312"/>
          <w:sz w:val="32"/>
          <w:szCs w:val="32"/>
        </w:rPr>
        <w:t>食品添加剂使用标准》（GB</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2760</w:t>
      </w:r>
      <w:r>
        <w:rPr>
          <w:rFonts w:hint="eastAsia" w:ascii="仿宋_GB2312" w:hAnsi="Times New Roman" w:eastAsia="仿宋_GB2312"/>
          <w:sz w:val="32"/>
          <w:szCs w:val="32"/>
        </w:rPr>
        <w:t>—</w:t>
      </w:r>
      <w:r>
        <w:rPr>
          <w:rFonts w:ascii="Times New Roman" w:hAnsi="Times New Roman" w:eastAsia="仿宋_GB2312"/>
          <w:sz w:val="32"/>
          <w:szCs w:val="32"/>
        </w:rPr>
        <w:t>2014）中规定，</w:t>
      </w:r>
      <w:r>
        <w:rPr>
          <w:rFonts w:hint="eastAsia" w:ascii="Times New Roman" w:hAnsi="Times New Roman" w:eastAsia="仿宋_GB2312"/>
          <w:sz w:val="32"/>
          <w:szCs w:val="32"/>
          <w:lang w:val="en-US" w:eastAsia="zh-CN"/>
        </w:rPr>
        <w:t>葡萄酒中不得使用</w:t>
      </w:r>
      <w:r>
        <w:rPr>
          <w:rFonts w:ascii="Times New Roman" w:hAnsi="Times New Roman" w:eastAsia="仿宋_GB2312"/>
          <w:kern w:val="0"/>
          <w:sz w:val="32"/>
          <w:szCs w:val="32"/>
        </w:rPr>
        <w:t>苋菜红</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蜜饯、</w:t>
      </w:r>
      <w:r>
        <w:rPr>
          <w:rFonts w:hint="default" w:ascii="Times New Roman" w:hAnsi="Times New Roman" w:eastAsia="仿宋_GB2312" w:cs="Times New Roman"/>
          <w:color w:val="000000"/>
          <w:kern w:val="0"/>
          <w:sz w:val="32"/>
          <w:szCs w:val="32"/>
          <w:highlight w:val="none"/>
          <w:lang w:val="en-US" w:eastAsia="zh-CN"/>
        </w:rPr>
        <w:t>糖果</w:t>
      </w:r>
      <w:r>
        <w:rPr>
          <w:rFonts w:hint="eastAsia" w:ascii="Times New Roman" w:hAnsi="Times New Roman" w:eastAsia="仿宋_GB2312"/>
          <w:kern w:val="0"/>
          <w:sz w:val="32"/>
          <w:szCs w:val="32"/>
          <w:lang w:val="en-US" w:eastAsia="zh-CN"/>
        </w:rPr>
        <w:t>中苋菜红的最大使用量为0.05g/kg。</w:t>
      </w:r>
      <w:r>
        <w:rPr>
          <w:rFonts w:hint="eastAsia" w:ascii="Times New Roman" w:hAnsi="Times New Roman" w:eastAsia="仿宋_GB2312"/>
          <w:sz w:val="32"/>
          <w:szCs w:val="32"/>
          <w:lang w:val="en-US" w:eastAsia="zh-CN"/>
        </w:rPr>
        <w:t>葡萄酒、蜜饯、糖果中</w:t>
      </w:r>
      <w:r>
        <w:rPr>
          <w:rFonts w:ascii="Times New Roman" w:hAnsi="Times New Roman" w:eastAsia="仿宋_GB2312"/>
          <w:kern w:val="0"/>
          <w:sz w:val="32"/>
          <w:szCs w:val="32"/>
        </w:rPr>
        <w:t>苋菜红</w:t>
      </w:r>
      <w:r>
        <w:rPr>
          <w:rFonts w:hint="eastAsia" w:ascii="Times New Roman" w:hAnsi="Times New Roman" w:eastAsia="仿宋_GB2312"/>
          <w:kern w:val="0"/>
          <w:sz w:val="32"/>
          <w:szCs w:val="32"/>
          <w:lang w:val="en-US" w:eastAsia="zh-CN"/>
        </w:rPr>
        <w:t>检验值超标</w:t>
      </w:r>
      <w:r>
        <w:rPr>
          <w:rFonts w:hint="default" w:ascii="Times New Roman" w:hAnsi="Times New Roman" w:eastAsia="仿宋_GB2312" w:cs="Times New Roman"/>
          <w:kern w:val="2"/>
          <w:sz w:val="32"/>
          <w:szCs w:val="32"/>
          <w:highlight w:val="none"/>
          <w:lang w:val="en-US" w:eastAsia="zh-CN" w:bidi="ar-SA"/>
        </w:rPr>
        <w:t>的原因，</w:t>
      </w:r>
      <w:r>
        <w:rPr>
          <w:rFonts w:hint="eastAsia" w:ascii="Times New Roman" w:hAnsi="Times New Roman" w:eastAsia="仿宋_GB2312" w:cs="Times New Roman"/>
          <w:sz w:val="32"/>
          <w:szCs w:val="32"/>
          <w:highlight w:val="none"/>
        </w:rPr>
        <w:t>可能是</w:t>
      </w:r>
      <w:r>
        <w:rPr>
          <w:rFonts w:hint="eastAsia" w:ascii="Times New Roman" w:hAnsi="Times New Roman" w:eastAsia="仿宋_GB2312" w:cs="Times New Roman"/>
          <w:sz w:val="32"/>
          <w:szCs w:val="32"/>
          <w:highlight w:val="none"/>
          <w:lang w:val="en-US" w:eastAsia="zh-CN"/>
        </w:rPr>
        <w:t>生产</w:t>
      </w:r>
      <w:r>
        <w:rPr>
          <w:rFonts w:hint="eastAsia" w:ascii="Times New Roman" w:hAnsi="Times New Roman" w:eastAsia="仿宋_GB2312" w:cs="仿宋_GB2312"/>
          <w:color w:val="000000"/>
          <w:kern w:val="2"/>
          <w:sz w:val="32"/>
          <w:szCs w:val="32"/>
          <w:highlight w:val="none"/>
          <w:lang w:val="en-US" w:eastAsia="zh-CN" w:bidi="ar-SA"/>
        </w:rPr>
        <w:t>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highlight w:val="none"/>
          <w:lang w:val="en-US" w:eastAsia="zh-CN" w:bidi="ar-SA"/>
        </w:rPr>
        <w:t>而超范围超限量使用；</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在生产过程中与配制酒交叉污染</w:t>
      </w:r>
      <w:r>
        <w:rPr>
          <w:rFonts w:hint="eastAsia" w:eastAsia="仿宋_GB2312" w:cs="Times New Roman"/>
          <w:sz w:val="32"/>
          <w:szCs w:val="32"/>
          <w:lang w:val="en-US" w:eastAsia="zh-CN"/>
        </w:rPr>
        <w:t>所致</w:t>
      </w:r>
      <w:r>
        <w:rPr>
          <w:rFonts w:hint="eastAsia" w:eastAsia="仿宋_GB2312"/>
          <w:kern w:val="0"/>
          <w:sz w:val="32"/>
          <w:szCs w:val="32"/>
          <w:highlight w:val="none"/>
          <w:lang w:val="en-US" w:eastAsia="zh-CN"/>
        </w:rPr>
        <w:t>；</w:t>
      </w:r>
      <w:r>
        <w:rPr>
          <w:rFonts w:hint="eastAsia" w:ascii="Times New Roman" w:hAnsi="Times New Roman" w:eastAsia="仿宋_GB2312" w:cs="Times New Roman"/>
          <w:bCs/>
          <w:kern w:val="2"/>
          <w:sz w:val="32"/>
          <w:szCs w:val="32"/>
          <w:highlight w:val="none"/>
          <w:lang w:val="en-US" w:eastAsia="zh-CN" w:bidi="ar-SA"/>
        </w:rPr>
        <w:t>还</w:t>
      </w:r>
      <w:r>
        <w:rPr>
          <w:rFonts w:ascii="Times New Roman" w:hAnsi="Times New Roman" w:eastAsia="仿宋_GB2312" w:cs="Times New Roman"/>
          <w:bCs/>
          <w:kern w:val="2"/>
          <w:sz w:val="32"/>
          <w:szCs w:val="32"/>
          <w:highlight w:val="none"/>
          <w:lang w:val="en-US" w:eastAsia="zh-CN" w:bidi="ar-SA"/>
        </w:rPr>
        <w:t>可能是</w:t>
      </w:r>
      <w:r>
        <w:rPr>
          <w:rFonts w:hint="eastAsia" w:ascii="Calibri" w:hAnsi="Calibri" w:eastAsia="仿宋_GB2312" w:cs="Times New Roman"/>
          <w:bCs/>
          <w:kern w:val="2"/>
          <w:sz w:val="32"/>
          <w:szCs w:val="32"/>
          <w:highlight w:val="none"/>
          <w:lang w:val="en-US" w:eastAsia="zh-CN" w:bidi="ar-SA"/>
        </w:rPr>
        <w:t>企业生产过程中未准确计量</w:t>
      </w:r>
      <w:r>
        <w:rPr>
          <w:rFonts w:ascii="Times New Roman" w:hAnsi="Times New Roman" w:eastAsia="仿宋_GB2312" w:cs="Times New Roman"/>
          <w:bCs/>
          <w:kern w:val="2"/>
          <w:sz w:val="32"/>
          <w:szCs w:val="32"/>
          <w:highlight w:val="none"/>
          <w:lang w:val="en-US" w:eastAsia="zh-CN" w:bidi="ar-SA"/>
        </w:rPr>
        <w:t>。</w:t>
      </w:r>
    </w:p>
    <w:p>
      <w:pPr>
        <w:spacing w:line="594" w:lineRule="exact"/>
        <w:ind w:firstLine="592" w:firstLineChars="200"/>
        <w:rPr>
          <w:rFonts w:hint="default" w:ascii="黑体" w:hAnsi="黑体"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eastAsia="黑体"/>
          <w:spacing w:val="0"/>
          <w:sz w:val="32"/>
          <w:szCs w:val="32"/>
          <w:highlight w:val="none"/>
          <w:lang w:val="en-US" w:eastAsia="zh-CN"/>
        </w:rPr>
        <w:t>三氯蔗糖</w:t>
      </w:r>
    </w:p>
    <w:p>
      <w:pPr>
        <w:numPr>
          <w:ilvl w:val="0"/>
          <w:numId w:val="0"/>
        </w:numPr>
        <w:adjustRightInd w:val="0"/>
        <w:snapToGrid w:val="0"/>
        <w:spacing w:line="594"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三氯蔗糖</w:t>
      </w:r>
      <w:r>
        <w:rPr>
          <w:rFonts w:hint="default" w:ascii="Times New Roman" w:hAnsi="Times New Roman" w:eastAsia="仿宋_GB2312" w:cs="Times New Roman"/>
          <w:sz w:val="32"/>
          <w:szCs w:val="32"/>
          <w:lang w:eastAsia="zh-CN"/>
        </w:rPr>
        <w:t>（又</w:t>
      </w:r>
      <w:r>
        <w:rPr>
          <w:rFonts w:hint="default" w:ascii="Times New Roman" w:hAnsi="Times New Roman" w:eastAsia="仿宋_GB2312" w:cs="Times New Roman"/>
          <w:sz w:val="32"/>
          <w:szCs w:val="32"/>
          <w:lang w:val="en-US" w:eastAsia="zh-CN"/>
        </w:rPr>
        <w:t>名蔗糖素</w:t>
      </w:r>
      <w:r>
        <w:rPr>
          <w:rFonts w:hint="default" w:ascii="Times New Roman" w:hAnsi="Times New Roman" w:eastAsia="仿宋_GB2312" w:cs="Times New Roman"/>
          <w:sz w:val="32"/>
          <w:szCs w:val="32"/>
          <w:lang w:eastAsia="zh-CN"/>
        </w:rPr>
        <w:t>）是食品生产中常用的甜味剂之一，甜度</w:t>
      </w:r>
      <w:r>
        <w:rPr>
          <w:rFonts w:hint="default" w:ascii="Times New Roman" w:hAnsi="Times New Roman" w:eastAsia="仿宋_GB2312" w:cs="Times New Roman"/>
          <w:sz w:val="32"/>
          <w:szCs w:val="32"/>
          <w:lang w:val="en-US" w:eastAsia="zh-CN"/>
        </w:rPr>
        <w:t>约为</w:t>
      </w:r>
      <w:r>
        <w:rPr>
          <w:rFonts w:hint="default" w:ascii="Times New Roman" w:hAnsi="Times New Roman" w:eastAsia="仿宋_GB2312" w:cs="Times New Roman"/>
          <w:sz w:val="32"/>
          <w:szCs w:val="32"/>
          <w:lang w:eastAsia="zh-CN"/>
        </w:rPr>
        <w:t>蔗糖的</w:t>
      </w:r>
      <w:r>
        <w:rPr>
          <w:rFonts w:hint="default" w:ascii="Times New Roman" w:hAnsi="Times New Roman" w:eastAsia="仿宋_GB2312" w:cs="Times New Roman"/>
          <w:sz w:val="32"/>
          <w:szCs w:val="32"/>
          <w:lang w:val="en-US" w:eastAsia="zh-CN"/>
        </w:rPr>
        <w:t>600</w:t>
      </w:r>
      <w:r>
        <w:rPr>
          <w:rFonts w:hint="default" w:ascii="Times New Roman" w:hAnsi="Times New Roman" w:eastAsia="仿宋_GB2312" w:cs="Times New Roman"/>
          <w:sz w:val="32"/>
          <w:szCs w:val="32"/>
          <w:lang w:eastAsia="zh-CN"/>
        </w:rPr>
        <w:t>倍。《食品安全国家标准</w:t>
      </w:r>
      <w:r>
        <w:rPr>
          <w:rFonts w:hint="default" w:ascii="Times New Roman" w:hAnsi="Times New Roman" w:eastAsia="仿宋_GB2312" w:cs="Times New Roman"/>
          <w:sz w:val="32"/>
          <w:szCs w:val="32"/>
          <w:lang w:val="en-US" w:eastAsia="zh-CN"/>
        </w:rPr>
        <w:t xml:space="preserve"> 食品添加剂使用标准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GB 2760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2014</w:t>
      </w:r>
      <w:r>
        <w:rPr>
          <w:rFonts w:hint="default" w:ascii="Times New Roman" w:hAnsi="Times New Roman" w:eastAsia="仿宋_GB2312" w:cs="Times New Roman"/>
          <w:sz w:val="32"/>
          <w:szCs w:val="32"/>
          <w:lang w:eastAsia="zh-CN"/>
        </w:rPr>
        <w:t>）中规定，</w:t>
      </w:r>
      <w:r>
        <w:rPr>
          <w:rFonts w:hint="default" w:ascii="Times New Roman" w:hAnsi="Times New Roman" w:eastAsia="仿宋_GB2312" w:cs="Times New Roman"/>
          <w:sz w:val="32"/>
          <w:szCs w:val="32"/>
          <w:lang w:val="en-US" w:eastAsia="zh-CN"/>
        </w:rPr>
        <w:t>葡萄酒</w:t>
      </w:r>
      <w:r>
        <w:rPr>
          <w:rFonts w:ascii="Times New Roman" w:hAnsi="Times New Roman" w:eastAsia="仿宋_GB2312" w:cs="Times New Roman"/>
          <w:sz w:val="32"/>
          <w:szCs w:val="32"/>
        </w:rPr>
        <w:t>中不</w:t>
      </w:r>
      <w:r>
        <w:rPr>
          <w:rFonts w:hint="default" w:ascii="Times New Roman" w:hAnsi="Times New Roman" w:eastAsia="仿宋_GB2312" w:cs="Times New Roman"/>
          <w:sz w:val="32"/>
          <w:szCs w:val="32"/>
        </w:rPr>
        <w:t>得</w:t>
      </w:r>
      <w:r>
        <w:rPr>
          <w:rFonts w:ascii="Times New Roman" w:hAnsi="Times New Roman" w:eastAsia="仿宋_GB2312" w:cs="Times New Roman"/>
          <w:sz w:val="32"/>
          <w:szCs w:val="32"/>
        </w:rPr>
        <w:t>使用</w:t>
      </w:r>
      <w:r>
        <w:rPr>
          <w:rFonts w:hint="default" w:ascii="Times New Roman" w:hAnsi="Times New Roman" w:eastAsia="仿宋_GB2312" w:cs="Times New Roman"/>
          <w:sz w:val="32"/>
          <w:szCs w:val="32"/>
          <w:lang w:val="en-US" w:eastAsia="zh-CN"/>
        </w:rPr>
        <w:t>三氯蔗糖</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葡萄酒</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检出三氯蔗糖</w:t>
      </w:r>
      <w:r>
        <w:rPr>
          <w:rFonts w:hint="default" w:ascii="Times New Roman" w:hAnsi="Times New Roman" w:eastAsia="仿宋_GB2312" w:cs="Times New Roman"/>
          <w:sz w:val="32"/>
          <w:szCs w:val="32"/>
        </w:rPr>
        <w:t>的原因，可能是生产</w:t>
      </w:r>
      <w:r>
        <w:rPr>
          <w:rFonts w:hint="default" w:ascii="Times New Roman" w:hAnsi="Times New Roman" w:eastAsia="仿宋_GB2312" w:cs="Times New Roman"/>
          <w:sz w:val="32"/>
          <w:szCs w:val="32"/>
          <w:lang w:val="en-US" w:eastAsia="zh-CN"/>
        </w:rPr>
        <w:t>经营者违规添加以</w:t>
      </w:r>
      <w:r>
        <w:rPr>
          <w:rFonts w:hint="default" w:ascii="Times New Roman" w:hAnsi="Times New Roman" w:eastAsia="仿宋_GB2312" w:cs="Times New Roman"/>
          <w:sz w:val="32"/>
          <w:szCs w:val="32"/>
          <w:lang w:eastAsia="zh-CN"/>
        </w:rPr>
        <w:t>改善口感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对食品添加剂使用标准理解偏差所致</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eastAsia="黑体"/>
          <w:spacing w:val="-12"/>
          <w:sz w:val="32"/>
          <w:szCs w:val="32"/>
          <w:highlight w:val="none"/>
          <w:lang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ascii="Times New Roman" w:hAnsi="Times New Roman" w:eastAsia="黑体" w:cs="Times New Roman"/>
          <w:spacing w:val="-12"/>
          <w:kern w:val="2"/>
          <w:sz w:val="32"/>
          <w:szCs w:val="32"/>
          <w:highlight w:val="none"/>
          <w:lang w:val="en-US" w:eastAsia="zh-CN" w:bidi="ar-SA"/>
        </w:rPr>
        <w:t>糖精钠（以糖精计）</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规定，</w:t>
      </w:r>
      <w:r>
        <w:rPr>
          <w:rFonts w:hint="eastAsia" w:ascii="Times New Roman" w:hAnsi="Times New Roman" w:eastAsia="仿宋_GB2312" w:cs="Times New Roman"/>
          <w:kern w:val="2"/>
          <w:sz w:val="32"/>
          <w:szCs w:val="32"/>
          <w:highlight w:val="none"/>
          <w:lang w:val="en-US" w:eastAsia="zh-CN" w:bidi="ar-SA"/>
        </w:rPr>
        <w:t>发酵面制品</w:t>
      </w:r>
      <w:r>
        <w:rPr>
          <w:rFonts w:hint="default" w:ascii="Times New Roman" w:hAnsi="Times New Roman" w:eastAsia="仿宋_GB2312" w:cs="Times New Roman"/>
          <w:kern w:val="2"/>
          <w:sz w:val="32"/>
          <w:szCs w:val="32"/>
          <w:highlight w:val="none"/>
          <w:lang w:val="en-US" w:eastAsia="zh-CN" w:bidi="ar-SA"/>
        </w:rPr>
        <w:t>中不得使用糖精钠。</w:t>
      </w:r>
      <w:r>
        <w:rPr>
          <w:rFonts w:hint="eastAsia" w:ascii="Times New Roman" w:hAnsi="Times New Roman" w:eastAsia="仿宋_GB2312" w:cs="Times New Roman"/>
          <w:kern w:val="2"/>
          <w:sz w:val="32"/>
          <w:szCs w:val="32"/>
          <w:highlight w:val="none"/>
          <w:lang w:val="en-US" w:eastAsia="zh-CN" w:bidi="ar-SA"/>
        </w:rPr>
        <w:t>馒头中</w:t>
      </w:r>
      <w:r>
        <w:rPr>
          <w:rFonts w:hint="default" w:ascii="Times New Roman" w:hAnsi="Times New Roman" w:eastAsia="仿宋_GB2312" w:cs="Times New Roman"/>
          <w:kern w:val="2"/>
          <w:sz w:val="32"/>
          <w:szCs w:val="32"/>
          <w:highlight w:val="none"/>
          <w:lang w:val="en-US" w:eastAsia="zh-CN" w:bidi="ar-SA"/>
        </w:rPr>
        <w:t>检出糖精钠（以糖精计）的原因，可能是企业为增加产品甜度而超范围使用。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pacing w:val="-12"/>
          <w:sz w:val="32"/>
          <w:szCs w:val="32"/>
          <w:highlight w:val="none"/>
          <w:lang w:val="en-US" w:eastAsia="zh-CN"/>
        </w:rPr>
        <w:t>五、</w:t>
      </w:r>
      <w:r>
        <w:rPr>
          <w:rFonts w:hint="eastAsia" w:ascii="黑体" w:hAnsi="黑体" w:eastAsia="黑体" w:cs="黑体"/>
          <w:color w:val="auto"/>
          <w:spacing w:val="0"/>
          <w:sz w:val="32"/>
          <w:szCs w:val="32"/>
          <w:lang w:val="en-US" w:eastAsia="zh-CN"/>
        </w:rPr>
        <w:t>脱氢乙酸及其钠盐（以脱氢乙酸计）</w:t>
      </w:r>
    </w:p>
    <w:p>
      <w:p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脱氢乙酸及其钠盐作为一种广谱食品防腐剂，对霉菌和酵母菌的抑制能力强。脱氢乙酸及其钠盐能被人体完全吸收，并能抑制人体内多种氧化酶，长期摄入含有过量脱氢乙酸及其钠盐的食品会危害人体健康。</w:t>
      </w:r>
      <w:bookmarkStart w:id="0" w:name="hmcheck_1ceb93055b1543cc984b02229716b1fa"/>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2024）中规定，糕点中不得使用脱氢乙酸及其钠盐（以脱氢乙酸计）</w:t>
      </w:r>
      <w:bookmarkEnd w:id="0"/>
      <w:r>
        <w:rPr>
          <w:rFonts w:hint="default" w:ascii="Times New Roman" w:hAnsi="Times New Roman" w:eastAsia="仿宋_GB2312" w:cs="Times New Roman"/>
          <w:color w:val="auto"/>
          <w:sz w:val="32"/>
          <w:szCs w:val="32"/>
          <w:highlight w:val="none"/>
          <w:lang w:val="en-US" w:eastAsia="zh-CN"/>
        </w:rPr>
        <w:t>。糕点（自制）中检出脱氢乙酸及其钠盐（以脱氢乙酸计）的原因，可能是经营者为延长产品保质期或者弥补产品加工过程卫生条件不佳而超范围使用。</w:t>
      </w:r>
    </w:p>
    <w:p>
      <w:pPr>
        <w:spacing w:line="594" w:lineRule="exact"/>
        <w:ind w:firstLine="592" w:firstLineChars="200"/>
        <w:rPr>
          <w:rFonts w:hint="default" w:ascii="仿宋_GB2312" w:eastAsia="黑体"/>
          <w:sz w:val="32"/>
          <w:szCs w:val="32"/>
          <w:lang w:val="en-US" w:eastAsia="zh-CN"/>
        </w:rPr>
      </w:pPr>
      <w:r>
        <w:rPr>
          <w:rFonts w:hint="eastAsia" w:eastAsia="黑体"/>
          <w:color w:val="auto"/>
          <w:spacing w:val="-12"/>
          <w:sz w:val="32"/>
          <w:szCs w:val="32"/>
          <w:highlight w:val="none"/>
          <w:lang w:val="en-US" w:eastAsia="zh-CN"/>
        </w:rPr>
        <w:t>六、</w:t>
      </w:r>
      <w:r>
        <w:rPr>
          <w:rFonts w:hint="eastAsia" w:ascii="仿宋_GB2312" w:eastAsia="黑体"/>
          <w:sz w:val="32"/>
          <w:szCs w:val="32"/>
          <w:lang w:val="en-US" w:eastAsia="zh-CN"/>
        </w:rPr>
        <w:t>二氧化硫残留量</w:t>
      </w:r>
    </w:p>
    <w:p>
      <w:pPr>
        <w:adjustRightInd w:val="0"/>
        <w:snapToGrid w:val="0"/>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sz w:val="32"/>
          <w:szCs w:val="32"/>
          <w:highlight w:val="none"/>
          <w:lang w:val="en-US" w:eastAsia="zh-CN"/>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eastAsia" w:eastAsia="仿宋_GB2312" w:cs="Times New Roman"/>
          <w:color w:val="auto"/>
          <w:sz w:val="32"/>
          <w:szCs w:val="32"/>
          <w:highlight w:val="none"/>
          <w:lang w:val="en-US" w:eastAsia="zh-CN"/>
        </w:rPr>
        <w:t>代用茶、</w:t>
      </w:r>
      <w:r>
        <w:rPr>
          <w:rFonts w:hint="default" w:ascii="Times New Roman" w:hAnsi="Times New Roman" w:eastAsia="仿宋_GB2312" w:cs="Times New Roman"/>
          <w:color w:val="auto"/>
          <w:sz w:val="32"/>
          <w:szCs w:val="32"/>
          <w:lang w:val="en-US" w:eastAsia="zh-CN"/>
        </w:rPr>
        <w:t>香辛料及粉（八角除外）</w:t>
      </w:r>
      <w:r>
        <w:rPr>
          <w:rFonts w:hint="eastAsia" w:eastAsia="仿宋_GB2312" w:cs="Times New Roman"/>
          <w:color w:val="auto"/>
          <w:sz w:val="32"/>
          <w:szCs w:val="32"/>
          <w:highlight w:val="none"/>
          <w:lang w:val="en-US" w:eastAsia="zh-CN"/>
        </w:rPr>
        <w:t>中不得使用二氧化硫，水果干类中二氧化硫最大使用量为</w:t>
      </w:r>
      <w:r>
        <w:rPr>
          <w:rFonts w:hint="default" w:ascii="Times New Roman" w:hAnsi="Times New Roman" w:eastAsia="仿宋_GB2312" w:cs="Times New Roman"/>
          <w:color w:val="auto"/>
          <w:sz w:val="32"/>
          <w:szCs w:val="32"/>
          <w:highlight w:val="none"/>
          <w:lang w:val="en-US" w:eastAsia="zh-CN"/>
        </w:rPr>
        <w:t>0.1g/kg</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干制蔬菜中二氧化硫最大使用量为0.2g/kg。</w:t>
      </w:r>
      <w:r>
        <w:rPr>
          <w:rFonts w:hint="eastAsia" w:eastAsia="仿宋_GB2312" w:cs="Times New Roman"/>
          <w:color w:val="auto"/>
          <w:sz w:val="32"/>
          <w:szCs w:val="32"/>
          <w:highlight w:val="none"/>
          <w:lang w:val="en-US" w:eastAsia="zh-CN"/>
        </w:rPr>
        <w:t>代用茶、</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、水果干类、</w:t>
      </w:r>
      <w:r>
        <w:rPr>
          <w:rFonts w:hint="eastAsia" w:ascii="Times New Roman" w:hAnsi="Times New Roman" w:eastAsia="仿宋_GB2312" w:cs="Times New Roman"/>
          <w:spacing w:val="0"/>
          <w:sz w:val="32"/>
          <w:szCs w:val="32"/>
          <w:highlight w:val="none"/>
          <w:lang w:val="en-US" w:eastAsia="zh-CN"/>
        </w:rPr>
        <w:t>干制蔬菜</w:t>
      </w:r>
      <w:r>
        <w:rPr>
          <w:rFonts w:hint="eastAsia" w:eastAsia="仿宋_GB2312" w:cs="Times New Roman"/>
          <w:color w:val="auto"/>
          <w:sz w:val="32"/>
          <w:szCs w:val="32"/>
          <w:highlight w:val="none"/>
          <w:lang w:val="en-US" w:eastAsia="zh-CN"/>
        </w:rPr>
        <w:t>中二氧化硫残留量超标的原因，可能是生产者为改善产品色泽、延长保质期而超范围超限量使用硫磺或二氧化硫</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及亚硫酸盐；也可能是不了解代用茶中相关食品添加剂使用标准所致；</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黑体" w:cs="黑体"/>
          <w:color w:val="000000"/>
          <w:spacing w:val="-12"/>
          <w:sz w:val="32"/>
          <w:szCs w:val="32"/>
          <w:lang w:eastAsia="zh-CN"/>
        </w:rPr>
      </w:pPr>
      <w:r>
        <w:rPr>
          <w:rFonts w:hint="eastAsia" w:ascii="黑体" w:hAnsi="黑体" w:eastAsia="黑体" w:cs="黑体"/>
          <w:color w:val="auto"/>
          <w:spacing w:val="0"/>
          <w:sz w:val="32"/>
          <w:szCs w:val="32"/>
          <w:highlight w:val="none"/>
          <w:lang w:val="en-US" w:eastAsia="zh-CN"/>
        </w:rPr>
        <w:t>七、</w:t>
      </w:r>
      <w:r>
        <w:rPr>
          <w:rFonts w:hint="eastAsia" w:ascii="Times New Roman" w:hAnsi="Times New Roman" w:eastAsia="黑体" w:cs="黑体"/>
          <w:bCs/>
          <w:color w:val="000000"/>
          <w:sz w:val="32"/>
          <w:szCs w:val="32"/>
          <w:lang w:val="en-US" w:eastAsia="zh-CN"/>
        </w:rPr>
        <w:t>亮蓝</w:t>
      </w:r>
    </w:p>
    <w:p>
      <w:pPr>
        <w:pStyle w:val="9"/>
        <w:numPr>
          <w:ilvl w:val="0"/>
          <w:numId w:val="0"/>
        </w:numPr>
        <w:adjustRightIn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亮蓝，</w:t>
      </w:r>
      <w:r>
        <w:rPr>
          <w:rFonts w:hint="default" w:ascii="Times New Roman" w:hAnsi="Times New Roman" w:eastAsia="仿宋_GB2312" w:cs="Times New Roman"/>
          <w:color w:val="auto"/>
          <w:sz w:val="32"/>
          <w:szCs w:val="32"/>
          <w:highlight w:val="none"/>
        </w:rPr>
        <w:t>又名食用蓝色2号，属于水溶性非偶氮类合成着色剂，是常见的人工合成着色剂，在食品生产中应用广泛</w:t>
      </w:r>
      <w:r>
        <w:rPr>
          <w:rFonts w:hint="eastAsia" w:ascii="Times New Roman" w:hAnsi="Times New Roman" w:eastAsia="仿宋_GB2312" w:cs="仿宋_GB2312"/>
          <w:color w:val="000000"/>
          <w:kern w:val="0"/>
          <w:sz w:val="32"/>
          <w:szCs w:val="32"/>
          <w:highlight w:val="none"/>
          <w:lang w:val="en-US" w:eastAsia="zh-CN" w:bidi="ar-SA"/>
        </w:rPr>
        <w:t>，</w:t>
      </w:r>
      <w:r>
        <w:rPr>
          <w:rFonts w:hint="default" w:ascii="Times New Roman" w:hAnsi="Times New Roman" w:eastAsia="仿宋_GB2312" w:cs="Times New Roman"/>
          <w:sz w:val="32"/>
          <w:szCs w:val="32"/>
          <w:highlight w:val="none"/>
        </w:rPr>
        <w:t>按标准使用不会对健康造成危害</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如果</w:t>
      </w:r>
      <w:r>
        <w:rPr>
          <w:rFonts w:hint="default" w:ascii="Times New Roman" w:hAnsi="Times New Roman" w:eastAsia="仿宋_GB2312" w:cs="Times New Roman"/>
          <w:color w:val="auto"/>
          <w:sz w:val="32"/>
          <w:szCs w:val="32"/>
          <w:highlight w:val="none"/>
        </w:rPr>
        <w:t>长期摄入</w:t>
      </w:r>
      <w:r>
        <w:rPr>
          <w:rFonts w:hint="default" w:ascii="Times New Roman" w:hAnsi="Times New Roman" w:eastAsia="仿宋_GB2312" w:cs="Times New Roman"/>
          <w:color w:val="auto"/>
          <w:sz w:val="32"/>
          <w:szCs w:val="32"/>
          <w:highlight w:val="none"/>
          <w:lang w:eastAsia="zh-CN"/>
        </w:rPr>
        <w:t>亮蓝超标的食品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
        </w:rPr>
        <w:t>《食品安全国家标准 食品添加剂使用标准》（GB 2760</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
        </w:rPr>
        <w:t>2014）中规定</w:t>
      </w:r>
      <w:r>
        <w:rPr>
          <w:rFonts w:hint="default" w:ascii="Times New Roman" w:hAnsi="Times New Roman" w:eastAsia="仿宋_GB2312" w:cs="Times New Roman"/>
          <w:color w:val="auto"/>
          <w:sz w:val="32"/>
          <w:szCs w:val="32"/>
          <w:highlight w:val="none"/>
          <w:lang w:val="en-US" w:eastAsia="zh-CN"/>
        </w:rPr>
        <w:t>，蜜饯中不得使用亮蓝。蜜饯中检出亮蓝的原因，可能是生产企业为改善产品色泽而超范围使用。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Calibri" w:hAnsi="Calibri" w:eastAsia="宋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w:t>
      </w:r>
      <w:r>
        <w:rPr>
          <w:rFonts w:hint="eastAsia" w:ascii="Times New Roman" w:hAnsi="Times New Roman" w:eastAsia="黑体" w:cs="Times New Roman"/>
          <w:color w:val="auto"/>
          <w:sz w:val="32"/>
          <w:szCs w:val="32"/>
          <w:highlight w:val="none"/>
          <w:lang w:val="en-US" w:eastAsia="zh-CN"/>
        </w:rPr>
        <w:t>柠檬黄</w:t>
      </w:r>
    </w:p>
    <w:p>
      <w:pPr>
        <w:widowControl/>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SA"/>
        </w:rPr>
        <w:t>柠檬黄又名食用黄色4号，水溶性偶氮类化合物，是常见的人工合成着色剂，在食品生产中应用广泛。柠檬黄基本无毒，不在体内贮积，绝大部分以原形排出体外，但长期食用柠檬黄超标的食品，可能危害人体健康。《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2014）中规定，</w:t>
      </w:r>
      <w:r>
        <w:rPr>
          <w:rFonts w:hint="default" w:ascii="Times New Roman" w:hAnsi="Times New Roman" w:eastAsia="仿宋_GB2312" w:cs="Times New Roman"/>
          <w:color w:val="000000"/>
          <w:kern w:val="2"/>
          <w:sz w:val="32"/>
          <w:szCs w:val="32"/>
          <w:highlight w:val="none"/>
          <w:lang w:val="en-US" w:eastAsia="zh-CN" w:bidi="ar-SA"/>
        </w:rPr>
        <w:t>蜜饯中柠檬黄最大使用量为0.1g/kg</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蜜饯</w:t>
      </w:r>
      <w:r>
        <w:rPr>
          <w:rFonts w:hint="default" w:ascii="Times New Roman" w:hAnsi="Times New Roman" w:eastAsia="仿宋_GB2312" w:cs="Times New Roman"/>
          <w:color w:val="auto"/>
          <w:kern w:val="2"/>
          <w:sz w:val="32"/>
          <w:szCs w:val="32"/>
          <w:highlight w:val="none"/>
          <w:lang w:val="en-US" w:eastAsia="zh-CN" w:bidi="ar-SA"/>
        </w:rPr>
        <w:t>中柠檬黄检验值超标的原因，可能是生产企业为改善产品色泽而超限量使用；</w:t>
      </w:r>
      <w:r>
        <w:rPr>
          <w:rFonts w:hint="default" w:ascii="Times New Roman" w:hAnsi="Times New Roman" w:eastAsia="仿宋_GB2312" w:cs="Times New Roman"/>
          <w:sz w:val="32"/>
          <w:szCs w:val="32"/>
          <w:highlight w:val="none"/>
          <w:lang w:val="en-US" w:eastAsia="zh-CN"/>
        </w:rPr>
        <w:t>也可能是企业生产过程中计量不准确导致。</w:t>
      </w:r>
    </w:p>
    <w:p>
      <w:pPr>
        <w:adjustRightInd/>
        <w:snapToGrid/>
        <w:spacing w:line="594" w:lineRule="exact"/>
        <w:ind w:firstLine="572" w:firstLineChars="200"/>
        <w:rPr>
          <w:rFonts w:hint="default"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17"/>
          <w:sz w:val="32"/>
          <w:szCs w:val="32"/>
          <w:highlight w:val="none"/>
          <w:lang w:val="en-US" w:eastAsia="zh-CN"/>
        </w:rPr>
        <w:t>九、</w:t>
      </w:r>
      <w:r>
        <w:rPr>
          <w:rFonts w:hint="eastAsia" w:ascii="Times New Roman" w:hAnsi="Times New Roman" w:eastAsia="黑体" w:cs="Times New Roman"/>
          <w:spacing w:val="-12"/>
          <w:sz w:val="32"/>
          <w:szCs w:val="32"/>
          <w:highlight w:val="none"/>
          <w:lang w:val="en-US" w:eastAsia="zh-CN"/>
        </w:rPr>
        <w:t>日落黄</w:t>
      </w:r>
    </w:p>
    <w:p>
      <w:pPr>
        <w:widowControl/>
        <w:numPr>
          <w:ilvl w:val="-1"/>
          <w:numId w:val="0"/>
        </w:numPr>
        <w:overflowPunct/>
        <w:adjustRightInd/>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日落黄又名食用黄色3号，水溶性偶氮类化合物，是常见的人工合成着色剂，在食品生产中应用广泛。</w:t>
      </w:r>
      <w:r>
        <w:rPr>
          <w:rFonts w:hint="default" w:ascii="Times New Roman" w:hAnsi="Times New Roman" w:eastAsia="仿宋_GB2312" w:cs="Times New Roman"/>
          <w:sz w:val="32"/>
          <w:szCs w:val="32"/>
          <w:highlight w:val="none"/>
        </w:rPr>
        <w:t>按标准使用不会对健康造成危害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如果长期摄入日落黄超标的食品，可能危害人体健康。</w:t>
      </w:r>
      <w:r>
        <w:rPr>
          <w:rFonts w:hint="default" w:ascii="Times New Roman" w:hAnsi="Times New Roman" w:eastAsia="仿宋_GB2312" w:cs="Times New Roman"/>
          <w:sz w:val="32"/>
          <w:szCs w:val="32"/>
          <w:highlight w:val="none"/>
          <w:shd w:val="clear" w:fill="FFFFFF"/>
          <w:lang w:val="en-US" w:eastAsia="zh-CN"/>
        </w:rPr>
        <w:t>《食品安全国家标准 食品添加剂使用标准》（GB 2760</w:t>
      </w:r>
      <w:r>
        <w:rPr>
          <w:rFonts w:hint="eastAsia" w:ascii="仿宋_GB2312" w:hAnsi="仿宋_GB2312" w:eastAsia="仿宋_GB2312" w:cs="仿宋_GB2312"/>
          <w:sz w:val="32"/>
          <w:szCs w:val="32"/>
          <w:highlight w:val="none"/>
          <w:shd w:val="clear" w:fill="FFFFFF"/>
          <w:lang w:val="en-US" w:eastAsia="zh-CN"/>
        </w:rPr>
        <w:t>—</w:t>
      </w:r>
      <w:r>
        <w:rPr>
          <w:rFonts w:hint="default" w:ascii="Times New Roman" w:hAnsi="Times New Roman" w:eastAsia="仿宋_GB2312" w:cs="Times New Roman"/>
          <w:sz w:val="32"/>
          <w:szCs w:val="32"/>
          <w:highlight w:val="none"/>
          <w:shd w:val="clear" w:fill="FFFFFF"/>
          <w:lang w:val="en-US" w:eastAsia="zh-CN"/>
        </w:rPr>
        <w:t>2014）</w:t>
      </w:r>
      <w:r>
        <w:rPr>
          <w:rFonts w:hint="default" w:ascii="Times New Roman" w:hAnsi="Times New Roman" w:eastAsia="仿宋_GB2312" w:cs="Times New Roman"/>
          <w:sz w:val="32"/>
          <w:szCs w:val="32"/>
          <w:highlight w:val="none"/>
          <w:lang w:val="en-US" w:eastAsia="zh-CN"/>
        </w:rPr>
        <w:t>中规定，蜜饯中日落黄的最大使用量为0.1g/kg。蜜饯中日落黄检验值超标的原因，可能是生产企业为改善产品色泽、提高市场价值而超量使用色素；也可能是企业生产过程中计量不准确导致。</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spacing w:val="-12"/>
          <w:sz w:val="32"/>
          <w:szCs w:val="32"/>
          <w:highlight w:val="none"/>
          <w:lang w:val="en-US" w:eastAsia="zh-CN"/>
        </w:rPr>
        <w:t>苯甲酸及其钠盐</w:t>
      </w:r>
      <w:r>
        <w:rPr>
          <w:rFonts w:hint="eastAsia" w:eastAsia="黑体" w:cs="Times New Roman"/>
          <w:spacing w:val="-12"/>
          <w:sz w:val="32"/>
          <w:szCs w:val="32"/>
          <w:highlight w:val="none"/>
          <w:lang w:val="en-US" w:eastAsia="zh-CN"/>
        </w:rPr>
        <w:t>（</w:t>
      </w:r>
      <w:r>
        <w:rPr>
          <w:rFonts w:hint="eastAsia" w:ascii="Times New Roman" w:hAnsi="Times New Roman" w:eastAsia="黑体" w:cs="Times New Roman"/>
          <w:spacing w:val="-12"/>
          <w:sz w:val="32"/>
          <w:szCs w:val="32"/>
          <w:highlight w:val="none"/>
          <w:lang w:val="en-US" w:eastAsia="zh-CN"/>
        </w:rPr>
        <w:t>以苯甲酸计</w:t>
      </w:r>
      <w:r>
        <w:rPr>
          <w:rFonts w:hint="eastAsia" w:eastAsia="黑体" w:cs="Times New Roman"/>
          <w:spacing w:val="-12"/>
          <w:sz w:val="32"/>
          <w:szCs w:val="32"/>
          <w:highlight w:val="none"/>
          <w:lang w:val="en-US" w:eastAsia="zh-CN"/>
        </w:rPr>
        <w:t>）</w:t>
      </w:r>
    </w:p>
    <w:p>
      <w:pPr>
        <w:autoSpaceDE/>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kern w:val="2"/>
          <w:sz w:val="32"/>
          <w:szCs w:val="32"/>
          <w:highlight w:val="none"/>
          <w:lang w:val="en-US" w:eastAsia="zh-CN" w:bidi="ar-SA"/>
        </w:rPr>
        <w:t>苯甲酸及其钠盐抗菌性强，防腐效果好，是目前应用非常广泛的食品防腐剂，</w:t>
      </w:r>
      <w:r>
        <w:rPr>
          <w:rFonts w:hint="default" w:ascii="Times New Roman" w:hAnsi="Times New Roman" w:eastAsia="仿宋_GB2312" w:cs="Times New Roman"/>
          <w:kern w:val="2"/>
          <w:sz w:val="32"/>
          <w:szCs w:val="32"/>
          <w:highlight w:val="none"/>
          <w:lang w:val="en-US" w:eastAsia="zh-CN" w:bidi="ar-SA"/>
        </w:rPr>
        <w:t>按标准使用不会对健康造成危害，如果人体长期大量摄入苯甲酸及其钠盐残留超标的食品，可能危害人体健康。</w:t>
      </w:r>
      <w:r>
        <w:rPr>
          <w:rFonts w:hint="default" w:ascii="Times New Roman" w:hAnsi="Times New Roman" w:eastAsia="仿宋_GB2312" w:cs="Times New Roman"/>
          <w:kern w:val="2"/>
          <w:sz w:val="32"/>
          <w:szCs w:val="32"/>
          <w:highlight w:val="none"/>
          <w:shd w:val="clear" w:fill="FFFFFF"/>
          <w:lang w:val="en-US" w:eastAsia="zh-CN" w:bidi="ar-SA"/>
        </w:rPr>
        <w:t>《食品安全国家标准 食品添加剂使用标准》（GB 2760</w:t>
      </w:r>
      <w:r>
        <w:rPr>
          <w:rFonts w:hint="eastAsia" w:ascii="仿宋_GB2312" w:hAnsi="仿宋_GB2312" w:eastAsia="仿宋_GB2312" w:cs="仿宋_GB2312"/>
          <w:kern w:val="2"/>
          <w:sz w:val="32"/>
          <w:szCs w:val="32"/>
          <w:highlight w:val="none"/>
          <w:shd w:val="clear" w:fill="FFFFFF"/>
          <w:lang w:val="en-US" w:eastAsia="zh-CN" w:bidi="ar-SA"/>
        </w:rPr>
        <w:t>—</w:t>
      </w:r>
      <w:r>
        <w:rPr>
          <w:rFonts w:hint="default" w:ascii="Times New Roman" w:hAnsi="Times New Roman" w:eastAsia="仿宋_GB2312" w:cs="Times New Roman"/>
          <w:kern w:val="2"/>
          <w:sz w:val="32"/>
          <w:szCs w:val="32"/>
          <w:highlight w:val="none"/>
          <w:shd w:val="clear" w:fill="FFFFFF"/>
          <w:lang w:val="en-US" w:eastAsia="zh-CN" w:bidi="ar-SA"/>
        </w:rPr>
        <w:t>2014）中规定</w:t>
      </w:r>
      <w:r>
        <w:rPr>
          <w:rFonts w:hint="default" w:ascii="Times New Roman" w:hAnsi="Times New Roman" w:eastAsia="仿宋_GB2312" w:cs="Times New Roman"/>
          <w:kern w:val="2"/>
          <w:sz w:val="32"/>
          <w:szCs w:val="32"/>
          <w:highlight w:val="none"/>
          <w:lang w:val="en-US" w:eastAsia="zh-CN" w:bidi="ar-SA"/>
        </w:rPr>
        <w:t>，蜜饯中苯甲酸及其钠盐（以苯甲酸计）的</w:t>
      </w:r>
      <w:r>
        <w:rPr>
          <w:rFonts w:hint="default" w:ascii="Times New Roman" w:hAnsi="Times New Roman" w:eastAsia="仿宋_GB2312" w:cs="Times New Roman"/>
          <w:sz w:val="32"/>
          <w:szCs w:val="32"/>
          <w:highlight w:val="none"/>
          <w:lang w:val="en-US" w:eastAsia="zh-CN"/>
        </w:rPr>
        <w:t>最大使用量</w:t>
      </w:r>
      <w:r>
        <w:rPr>
          <w:rFonts w:hint="default" w:ascii="Times New Roman" w:hAnsi="Times New Roman" w:eastAsia="仿宋_GB2312" w:cs="Times New Roman"/>
          <w:kern w:val="2"/>
          <w:sz w:val="32"/>
          <w:szCs w:val="32"/>
          <w:highlight w:val="none"/>
          <w:lang w:val="en-US" w:eastAsia="zh-CN" w:bidi="ar-SA"/>
        </w:rPr>
        <w:t>为0.5g/kg。蜜饯中苯甲酸及其钠盐（以苯甲酸计）的检验值超标的原因，可能是生产企业为延长产品保质期，或者弥补产品生产过程</w:t>
      </w:r>
      <w:r>
        <w:rPr>
          <w:rFonts w:hint="eastAsia" w:ascii="Times New Roman" w:hAnsi="Times New Roman" w:eastAsia="仿宋_GB2312"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卫生条件不佳而超限量使用；也可能是</w:t>
      </w:r>
      <w:r>
        <w:rPr>
          <w:rFonts w:hint="default" w:ascii="Times New Roman" w:hAnsi="Times New Roman" w:eastAsia="仿宋_GB2312" w:cs="Times New Roman"/>
          <w:sz w:val="32"/>
          <w:szCs w:val="32"/>
          <w:highlight w:val="none"/>
          <w:lang w:val="en-US" w:eastAsia="zh-CN"/>
        </w:rPr>
        <w:t>企业生产过程中</w:t>
      </w:r>
      <w:r>
        <w:rPr>
          <w:rFonts w:hint="default" w:ascii="Times New Roman" w:hAnsi="Times New Roman" w:eastAsia="仿宋_GB2312" w:cs="Times New Roman"/>
          <w:kern w:val="2"/>
          <w:sz w:val="32"/>
          <w:szCs w:val="32"/>
          <w:highlight w:val="none"/>
          <w:lang w:val="en-US" w:eastAsia="zh-CN" w:bidi="ar-SA"/>
        </w:rPr>
        <w:t>计量</w:t>
      </w:r>
      <w:r>
        <w:rPr>
          <w:rFonts w:hint="eastAsia" w:ascii="Times New Roman" w:hAnsi="Times New Roman" w:eastAsia="仿宋_GB2312" w:cs="Times New Roman"/>
          <w:kern w:val="2"/>
          <w:sz w:val="32"/>
          <w:szCs w:val="32"/>
          <w:highlight w:val="none"/>
          <w:lang w:val="en-US" w:eastAsia="zh-CN" w:bidi="ar-SA"/>
        </w:rPr>
        <w:t>不准确导致</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Calibri" w:hAnsi="Calibri" w:eastAsia="黑体" w:cs="Times New Roman"/>
          <w:sz w:val="32"/>
          <w:szCs w:val="32"/>
          <w:highlight w:val="none"/>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11"/>
          <w:sz w:val="32"/>
          <w:szCs w:val="32"/>
          <w:highlight w:val="none"/>
          <w:lang w:val="en-US" w:eastAsia="zh-CN"/>
        </w:rPr>
        <w:t>一、</w:t>
      </w:r>
      <w:r>
        <w:rPr>
          <w:rFonts w:hint="eastAsia" w:ascii="Calibri" w:hAnsi="Calibri" w:eastAsia="黑体" w:cs="Times New Roman"/>
          <w:sz w:val="32"/>
          <w:szCs w:val="32"/>
          <w:highlight w:val="none"/>
        </w:rPr>
        <w:t>相同色泽着色剂混合使用时各自用量占其最大使用量的比例之和</w:t>
      </w:r>
    </w:p>
    <w:p>
      <w:pPr>
        <w:numPr>
          <w:ilvl w:val="0"/>
          <w:numId w:val="0"/>
        </w:numPr>
        <w:adjustRightIn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着色剂也称食品色素，是赋予和改善食品色泽的物质。长期食用着色剂超标的食品，可能危害人体健康。</w:t>
      </w:r>
      <w:r>
        <w:rPr>
          <w:rFonts w:hint="default" w:ascii="Times New Roman" w:hAnsi="Times New Roman" w:eastAsia="仿宋_GB2312" w:cs="Times New Roman"/>
          <w:color w:val="000000"/>
          <w:kern w:val="0"/>
          <w:sz w:val="32"/>
          <w:szCs w:val="32"/>
          <w:highlight w:val="none"/>
          <w:lang w:val="en-US" w:eastAsia="zh-CN" w:bidi="ar-SA"/>
        </w:rPr>
        <w:t>《食品安全国家标准 食品添加剂使用标准》（GB 2760</w:t>
      </w:r>
      <w:r>
        <w:rPr>
          <w:rFonts w:hint="eastAsia" w:ascii="仿宋_GB2312" w:hAnsi="仿宋_GB2312" w:eastAsia="仿宋_GB2312" w:cs="仿宋_GB2312"/>
          <w:color w:val="000000"/>
          <w:kern w:val="0"/>
          <w:sz w:val="32"/>
          <w:szCs w:val="32"/>
          <w:highlight w:val="none"/>
          <w:lang w:val="en-US" w:eastAsia="zh-CN" w:bidi="ar-SA"/>
        </w:rPr>
        <w:t>—</w:t>
      </w:r>
      <w:r>
        <w:rPr>
          <w:rFonts w:hint="default" w:ascii="Times New Roman" w:hAnsi="Times New Roman" w:eastAsia="仿宋_GB2312" w:cs="Times New Roman"/>
          <w:color w:val="000000"/>
          <w:kern w:val="0"/>
          <w:sz w:val="32"/>
          <w:szCs w:val="32"/>
          <w:highlight w:val="none"/>
          <w:lang w:val="en-US" w:eastAsia="zh-CN" w:bidi="ar-SA"/>
        </w:rPr>
        <w:t>2014）中规定，相同色泽着色剂各自用量占其最大使用量的比例之和不应超过1。蜜饯</w:t>
      </w:r>
      <w:r>
        <w:rPr>
          <w:rFonts w:hint="eastAsia" w:ascii="Times New Roman" w:hAnsi="Times New Roman" w:eastAsia="仿宋_GB2312" w:cs="Times New Roman"/>
          <w:color w:val="000000"/>
          <w:kern w:val="0"/>
          <w:sz w:val="32"/>
          <w:szCs w:val="32"/>
          <w:highlight w:val="none"/>
          <w:lang w:val="en-US" w:eastAsia="zh-CN" w:bidi="ar-SA"/>
        </w:rPr>
        <w:t>、糖果</w:t>
      </w:r>
      <w:r>
        <w:rPr>
          <w:rFonts w:hint="default" w:ascii="Times New Roman" w:hAnsi="Times New Roman" w:eastAsia="仿宋_GB2312" w:cs="Times New Roman"/>
          <w:kern w:val="2"/>
          <w:sz w:val="32"/>
          <w:szCs w:val="32"/>
          <w:highlight w:val="none"/>
          <w:lang w:val="en-US" w:eastAsia="zh-CN" w:bidi="ar-SA"/>
        </w:rPr>
        <w:t>中相同色泽着色剂混合使用时各自用量占其最大使用量的比例之和超标的原因，</w:t>
      </w:r>
      <w:r>
        <w:rPr>
          <w:rFonts w:hint="default" w:ascii="Times New Roman" w:hAnsi="Times New Roman" w:eastAsia="仿宋_GB2312" w:cs="Times New Roman"/>
          <w:bCs/>
          <w:kern w:val="2"/>
          <w:sz w:val="32"/>
          <w:szCs w:val="32"/>
          <w:highlight w:val="none"/>
          <w:lang w:val="en-US" w:eastAsia="zh-CN" w:bidi="ar-SA"/>
        </w:rPr>
        <w:t>可能是</w:t>
      </w:r>
      <w:r>
        <w:rPr>
          <w:rFonts w:hint="default" w:ascii="Times New Roman" w:hAnsi="Times New Roman" w:eastAsia="仿宋_GB2312" w:cs="Times New Roman"/>
          <w:spacing w:val="0"/>
          <w:kern w:val="2"/>
          <w:sz w:val="32"/>
          <w:szCs w:val="32"/>
          <w:highlight w:val="none"/>
          <w:lang w:val="en-US" w:eastAsia="zh-CN" w:bidi="ar-SA"/>
        </w:rPr>
        <w:t>生产企业在生产加工过程中未严格控制各着色剂的用量</w:t>
      </w:r>
      <w:r>
        <w:rPr>
          <w:rFonts w:hint="eastAsia" w:ascii="Times New Roman" w:hAnsi="Times New Roman" w:eastAsia="仿宋_GB2312" w:cs="Times New Roman"/>
          <w:bCs/>
          <w:kern w:val="2"/>
          <w:sz w:val="32"/>
          <w:szCs w:val="32"/>
          <w:highlight w:val="none"/>
          <w:lang w:val="en-US" w:eastAsia="zh-CN" w:bidi="ar-SA"/>
        </w:rPr>
        <w:t>；</w:t>
      </w:r>
      <w:r>
        <w:rPr>
          <w:rFonts w:hint="eastAsia" w:ascii="Calibri" w:hAnsi="Calibri" w:eastAsia="仿宋_GB2312" w:cs="Times New Roman"/>
          <w:kern w:val="2"/>
          <w:sz w:val="32"/>
          <w:szCs w:val="32"/>
          <w:lang w:val="en-US" w:eastAsia="zh-CN" w:bidi="ar-SA"/>
        </w:rPr>
        <w:t>也可能是</w:t>
      </w:r>
      <w:r>
        <w:rPr>
          <w:rFonts w:hint="default" w:ascii="Times New Roman" w:hAnsi="Times New Roman" w:eastAsia="仿宋_GB2312" w:cs="Times New Roman"/>
          <w:kern w:val="2"/>
          <w:sz w:val="32"/>
          <w:szCs w:val="32"/>
          <w:lang w:val="en-US" w:eastAsia="zh-CN" w:bidi="ar-SA"/>
        </w:rPr>
        <w:t>生产企业对</w:t>
      </w:r>
      <w:r>
        <w:rPr>
          <w:rFonts w:hint="default" w:ascii="Times New Roman" w:hAnsi="Times New Roman" w:eastAsia="仿宋_GB2312" w:cs="Times New Roman"/>
          <w:color w:val="000000"/>
          <w:kern w:val="0"/>
          <w:sz w:val="32"/>
          <w:szCs w:val="32"/>
          <w:highlight w:val="none"/>
          <w:lang w:val="en-US" w:eastAsia="zh-CN"/>
        </w:rPr>
        <w:t>着色剂</w:t>
      </w:r>
      <w:r>
        <w:rPr>
          <w:rFonts w:hint="default" w:ascii="Times New Roman" w:hAnsi="Times New Roman" w:eastAsia="仿宋_GB2312" w:cs="Times New Roman"/>
          <w:kern w:val="2"/>
          <w:sz w:val="32"/>
          <w:szCs w:val="32"/>
          <w:lang w:val="en-US" w:eastAsia="zh-CN" w:bidi="ar-SA"/>
        </w:rPr>
        <w:t>的使用标准不了解。</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592" w:firstLineChars="200"/>
        <w:textAlignment w:val="auto"/>
        <w:rPr>
          <w:rFonts w:hint="eastAsia" w:ascii="黑体" w:hAnsi="黑体" w:eastAsia="黑体" w:cs="黑体"/>
          <w:szCs w:val="32"/>
          <w:highlight w:val="none"/>
          <w:lang w:eastAsia="zh-CN"/>
        </w:rPr>
      </w:pPr>
      <w:r>
        <w:rPr>
          <w:rFonts w:hint="default" w:ascii="Times New Roman" w:hAnsi="Times New Roman" w:eastAsia="黑体" w:cs="Times New Roman"/>
          <w:color w:val="auto"/>
          <w:spacing w:val="-12"/>
          <w:kern w:val="2"/>
          <w:sz w:val="32"/>
          <w:szCs w:val="32"/>
          <w:highlight w:val="none"/>
          <w:lang w:val="en-US" w:eastAsia="zh-CN" w:bidi="ar-SA"/>
        </w:rPr>
        <w:t>十二、</w:t>
      </w:r>
      <w:r>
        <w:rPr>
          <w:rFonts w:hint="eastAsia" w:ascii="黑体" w:hAnsi="黑体" w:eastAsia="黑体" w:cs="黑体"/>
          <w:szCs w:val="32"/>
          <w:highlight w:val="none"/>
          <w:lang w:val="en-US" w:eastAsia="zh-CN"/>
        </w:rPr>
        <w:t>纳他霉素</w:t>
      </w:r>
    </w:p>
    <w:p>
      <w:pPr>
        <w:pStyle w:val="9"/>
        <w:spacing w:after="0" w:line="594" w:lineRule="exact"/>
        <w:ind w:firstLine="592"/>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rPr>
        <w:t>纳他霉素是一种由链霉菌发酵产生的天然抗真菌化合物，属于多烯大环内酯类，是一种食品防腐剂。如果食用过量，纳他霉素可中和抗体，损害健康。</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）中规定，</w:t>
      </w:r>
      <w:r>
        <w:rPr>
          <w:rFonts w:hint="eastAsia" w:ascii="Times New Roman" w:hAnsi="Times New Roman" w:eastAsia="仿宋_GB2312"/>
          <w:spacing w:val="0"/>
          <w:sz w:val="32"/>
          <w:szCs w:val="32"/>
          <w:lang w:val="en-US" w:eastAsia="zh-CN"/>
        </w:rPr>
        <w:t>酱卤肉制品纳他霉素的</w:t>
      </w:r>
      <w:r>
        <w:rPr>
          <w:rFonts w:hint="eastAsia" w:ascii="Times New Roman" w:hAnsi="Times New Roman" w:eastAsia="仿宋_GB2312"/>
          <w:spacing w:val="0"/>
          <w:sz w:val="32"/>
          <w:szCs w:val="32"/>
        </w:rPr>
        <w:t>最大</w:t>
      </w:r>
      <w:r>
        <w:rPr>
          <w:rFonts w:hint="eastAsia" w:ascii="Times New Roman" w:hAnsi="Times New Roman" w:eastAsia="仿宋_GB2312"/>
          <w:spacing w:val="0"/>
          <w:sz w:val="32"/>
          <w:szCs w:val="32"/>
          <w:lang w:val="en-US" w:eastAsia="zh-CN"/>
        </w:rPr>
        <w:t>残留量＜10m</w:t>
      </w:r>
      <w:r>
        <w:rPr>
          <w:rFonts w:hint="eastAsia" w:ascii="Times New Roman" w:hAnsi="Times New Roman" w:eastAsia="仿宋_GB2312"/>
          <w:spacing w:val="0"/>
          <w:sz w:val="32"/>
          <w:szCs w:val="32"/>
        </w:rPr>
        <w:t>g/</w:t>
      </w:r>
      <w:r>
        <w:rPr>
          <w:rFonts w:hint="eastAsia" w:ascii="Times New Roman" w:hAnsi="Times New Roman" w:eastAsia="仿宋_GB2312"/>
          <w:spacing w:val="0"/>
          <w:sz w:val="32"/>
          <w:szCs w:val="32"/>
          <w:lang w:val="en-US" w:eastAsia="zh-CN"/>
        </w:rPr>
        <w:t>k</w:t>
      </w:r>
      <w:r>
        <w:rPr>
          <w:rFonts w:hint="eastAsia" w:ascii="Times New Roman" w:hAnsi="Times New Roman" w:eastAsia="仿宋_GB2312"/>
          <w:spacing w:val="0"/>
          <w:sz w:val="32"/>
          <w:szCs w:val="32"/>
        </w:rPr>
        <w:t>g。</w:t>
      </w:r>
      <w:r>
        <w:rPr>
          <w:rFonts w:hint="eastAsia" w:ascii="Times New Roman" w:hAnsi="Times New Roman" w:eastAsia="仿宋_GB2312"/>
          <w:spacing w:val="0"/>
          <w:sz w:val="32"/>
          <w:szCs w:val="32"/>
          <w:lang w:val="en-US" w:eastAsia="zh-CN"/>
        </w:rPr>
        <w:t>酱卤肉制品</w:t>
      </w:r>
      <w:r>
        <w:rPr>
          <w:rFonts w:hint="eastAsia" w:ascii="Times New Roman" w:hAnsi="Times New Roman" w:eastAsia="仿宋_GB2312"/>
          <w:sz w:val="32"/>
          <w:szCs w:val="32"/>
        </w:rPr>
        <w:t>中</w:t>
      </w:r>
      <w:r>
        <w:rPr>
          <w:rFonts w:hint="eastAsia" w:eastAsia="仿宋_GB2312"/>
          <w:sz w:val="32"/>
          <w:szCs w:val="32"/>
          <w:lang w:val="en-US" w:eastAsia="zh-CN"/>
        </w:rPr>
        <w:t>纳他霉素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残留量</w:t>
      </w:r>
      <w:r>
        <w:rPr>
          <w:rFonts w:hint="eastAsia" w:eastAsia="仿宋_GB2312"/>
          <w:sz w:val="32"/>
          <w:szCs w:val="32"/>
        </w:rPr>
        <w:t>超标</w:t>
      </w:r>
      <w:r>
        <w:rPr>
          <w:rFonts w:hint="eastAsia" w:eastAsia="仿宋_GB2312"/>
          <w:sz w:val="32"/>
          <w:szCs w:val="32"/>
          <w:lang w:val="en-US" w:eastAsia="zh-CN"/>
        </w:rPr>
        <w:t>的</w:t>
      </w:r>
      <w:r>
        <w:rPr>
          <w:rFonts w:hint="eastAsia" w:eastAsia="仿宋_GB2312"/>
          <w:sz w:val="32"/>
          <w:szCs w:val="32"/>
        </w:rPr>
        <w:t>原因</w:t>
      </w:r>
      <w:r>
        <w:rPr>
          <w:rFonts w:hint="eastAsia" w:ascii="Times New Roman" w:hAnsi="Times New Roman" w:eastAsia="仿宋_GB2312"/>
          <w:sz w:val="32"/>
          <w:szCs w:val="32"/>
        </w:rPr>
        <w:t>，</w:t>
      </w:r>
      <w:r>
        <w:rPr>
          <w:rFonts w:hint="default" w:ascii="Times New Roman" w:hAnsi="Times New Roman" w:eastAsia="仿宋_GB2312" w:cs="Times New Roman"/>
          <w:color w:val="auto"/>
          <w:sz w:val="32"/>
          <w:szCs w:val="32"/>
          <w:highlight w:val="none"/>
        </w:rPr>
        <w:t>可能是个别生产经营企业为防止食品腐败变质</w:t>
      </w:r>
      <w:r>
        <w:rPr>
          <w:rFonts w:hint="eastAsia" w:ascii="Times New Roman" w:hAnsi="Times New Roman" w:eastAsia="仿宋_GB2312" w:cs="Times New Roman"/>
          <w:color w:val="auto"/>
          <w:sz w:val="32"/>
          <w:szCs w:val="32"/>
          <w:highlight w:val="none"/>
          <w:lang w:val="en-US" w:eastAsia="zh-CN"/>
        </w:rPr>
        <w:t>而超限</w:t>
      </w:r>
      <w:r>
        <w:rPr>
          <w:rFonts w:hint="default" w:ascii="Times New Roman" w:hAnsi="Times New Roman" w:eastAsia="仿宋_GB2312" w:cs="Times New Roman"/>
          <w:color w:val="auto"/>
          <w:sz w:val="32"/>
          <w:szCs w:val="32"/>
          <w:highlight w:val="none"/>
        </w:rPr>
        <w:t>量使用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其使用的复配添加剂中该添加剂含量较高；</w:t>
      </w:r>
      <w:r>
        <w:rPr>
          <w:rFonts w:hint="eastAsia"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rPr>
        <w:t>可能是在添加过程中未计量或计量不准确</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十三、</w:t>
      </w:r>
      <w:r>
        <w:rPr>
          <w:rFonts w:hint="default" w:ascii="Times New Roman" w:hAnsi="Times New Roman" w:eastAsia="黑体" w:cs="Times New Roman"/>
          <w:color w:val="000000"/>
          <w:sz w:val="32"/>
          <w:szCs w:val="32"/>
          <w:highlight w:val="none"/>
          <w:lang w:eastAsia="zh-CN"/>
        </w:rPr>
        <w:t>铝的残留量（干样品，以Al计）</w:t>
      </w:r>
    </w:p>
    <w:p>
      <w:p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2024）中规定，粉丝、粉条中铝的残留量（干样品，以Al计）最大限量值为200mg/kg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粉丝粉条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自制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中铝</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残留量（干样品，以Al计）超标的原因，可能是经营者在加工过程中未控制好含铝食品添加剂的使用量；也可能是其使用的复配添加剂中铝含量过高。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72" w:firstLineChars="200"/>
        <w:textAlignment w:val="auto"/>
        <w:rPr>
          <w:rFonts w:hint="eastAsia" w:eastAsia="黑体"/>
          <w:sz w:val="32"/>
          <w:szCs w:val="32"/>
          <w:highlight w:val="none"/>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eastAsia="黑体"/>
          <w:sz w:val="32"/>
          <w:szCs w:val="32"/>
          <w:highlight w:val="none"/>
        </w:rPr>
        <w:t>安赛蜜</w:t>
      </w:r>
    </w:p>
    <w:p>
      <w:pPr>
        <w:widowControl/>
        <w:numPr>
          <w:ilvl w:val="-1"/>
          <w:numId w:val="0"/>
        </w:numPr>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olor w:val="auto"/>
          <w:sz w:val="32"/>
          <w:szCs w:val="32"/>
          <w:highlight w:val="none"/>
        </w:rPr>
        <w:t>安赛蜜又称乙酰磺胺酸钾，作为甜味剂广泛应用于食品中，不在人体内代谢和提供能量。长期食用安赛蜜超标的食品，可能对人体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果冻</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olor w:val="auto"/>
          <w:sz w:val="32"/>
          <w:szCs w:val="32"/>
          <w:highlight w:val="none"/>
          <w:lang w:val="en-US" w:eastAsia="zh-CN"/>
        </w:rPr>
        <w:t>安赛蜜的</w:t>
      </w:r>
      <w:r>
        <w:rPr>
          <w:rFonts w:hint="eastAsia" w:ascii="Times New Roman" w:hAnsi="Times New Roman" w:eastAsia="仿宋_GB2312" w:cs="Times New Roman"/>
          <w:color w:val="auto"/>
          <w:sz w:val="32"/>
          <w:szCs w:val="32"/>
          <w:highlight w:val="none"/>
        </w:rPr>
        <w:t>最大使用量为0.</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g/kg</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果冻</w:t>
      </w:r>
      <w:r>
        <w:rPr>
          <w:rFonts w:hint="eastAsia" w:ascii="Times New Roman" w:hAnsi="Times New Roman" w:eastAsia="仿宋_GB2312"/>
          <w:color w:val="auto"/>
          <w:sz w:val="32"/>
          <w:szCs w:val="32"/>
          <w:highlight w:val="none"/>
        </w:rPr>
        <w:t>中安赛蜜</w:t>
      </w:r>
      <w:r>
        <w:rPr>
          <w:rFonts w:hint="eastAsia" w:ascii="Times New Roman" w:hAnsi="Times New Roman" w:eastAsia="仿宋_GB2312"/>
          <w:color w:val="auto"/>
          <w:sz w:val="32"/>
          <w:szCs w:val="32"/>
          <w:highlight w:val="none"/>
          <w:lang w:val="en-US" w:eastAsia="zh-CN"/>
        </w:rPr>
        <w:t>检验值超标</w:t>
      </w:r>
      <w:r>
        <w:rPr>
          <w:rFonts w:hint="eastAsia" w:ascii="Times New Roman" w:hAnsi="Times New Roman" w:eastAsia="仿宋_GB2312"/>
          <w:color w:val="auto"/>
          <w:sz w:val="32"/>
          <w:szCs w:val="32"/>
          <w:highlight w:val="none"/>
        </w:rPr>
        <w:t>的原因，可能是企业为增加产品甜味而超</w:t>
      </w:r>
      <w:r>
        <w:rPr>
          <w:rFonts w:hint="eastAsia" w:ascii="Times New Roman" w:hAnsi="Times New Roman" w:eastAsia="仿宋_GB2312"/>
          <w:color w:val="auto"/>
          <w:sz w:val="32"/>
          <w:szCs w:val="32"/>
          <w:highlight w:val="none"/>
          <w:lang w:val="en-US" w:eastAsia="zh-CN"/>
        </w:rPr>
        <w:t>限量</w:t>
      </w:r>
      <w:r>
        <w:rPr>
          <w:rFonts w:hint="eastAsia" w:ascii="Times New Roman" w:hAnsi="Times New Roman" w:eastAsia="仿宋_GB2312"/>
          <w:color w:val="auto"/>
          <w:sz w:val="32"/>
          <w:szCs w:val="32"/>
          <w:highlight w:val="none"/>
        </w:rPr>
        <w:t>使用</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eastAsia="仿宋_GB2312"/>
          <w:bCs/>
          <w:color w:val="auto"/>
          <w:sz w:val="32"/>
          <w:szCs w:val="32"/>
          <w:highlight w:val="none"/>
          <w:lang w:val="en-US" w:eastAsia="zh-CN"/>
        </w:rPr>
        <w:t>生产过程中未准确计量</w:t>
      </w:r>
      <w:r>
        <w:rPr>
          <w:rFonts w:hint="eastAsia" w:ascii="Times New Roman" w:hAnsi="Times New Roman" w:eastAsia="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7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color w:val="auto"/>
          <w:spacing w:val="-17"/>
          <w:sz w:val="32"/>
          <w:szCs w:val="32"/>
          <w:highlight w:val="none"/>
          <w:lang w:val="en-US" w:eastAsia="zh-CN"/>
        </w:rPr>
        <w:t>十五</w:t>
      </w:r>
      <w:r>
        <w:rPr>
          <w:rFonts w:hint="eastAsia" w:ascii="黑体" w:hAnsi="黑体" w:eastAsia="黑体" w:cs="黑体"/>
          <w:color w:val="auto"/>
          <w:spacing w:val="-17"/>
          <w:sz w:val="32"/>
          <w:szCs w:val="32"/>
          <w:highlight w:val="none"/>
        </w:rPr>
        <w:t>、</w:t>
      </w:r>
      <w:r>
        <w:rPr>
          <w:rFonts w:hint="eastAsia" w:ascii="黑体" w:hAnsi="黑体" w:eastAsia="黑体" w:cs="黑体"/>
          <w:sz w:val="32"/>
          <w:szCs w:val="32"/>
          <w:highlight w:val="none"/>
        </w:rPr>
        <w:t>甜蜜素</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以环己基氨基磺酸计</w:t>
      </w:r>
      <w:r>
        <w:rPr>
          <w:rFonts w:hint="eastAsia" w:ascii="黑体" w:hAnsi="黑体" w:eastAsia="黑体" w:cs="黑体"/>
          <w:sz w:val="32"/>
          <w:szCs w:val="32"/>
          <w:highlight w:val="none"/>
          <w:lang w:eastAsia="zh-CN"/>
        </w:rPr>
        <w:t>）</w:t>
      </w:r>
    </w:p>
    <w:p>
      <w:pPr>
        <w:pStyle w:val="9"/>
        <w:spacing w:after="0" w:line="594" w:lineRule="exact"/>
        <w:ind w:firstLine="592"/>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甜蜜素，化学名称为环己基氨基磺酸钠，是食品生产中常用的</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"https://baike.baidu.com/item/%E6%B7%BB%E5%8A%A0%E5%89%82/5134870" \t "https://baike.baidu.com/item/%E7%94%9C%E8%9C%9C%E7%B4%A0/_blank"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甜味剂</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之一，甜度是蔗糖的40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50倍。长期摄入甜蜜素超标的食品，可能会对人体的肝脏和神经系统造成一定危害。《食品安全国家标准 食品添加剂使用标准》（</w:t>
      </w:r>
      <w:r>
        <w:rPr>
          <w:rFonts w:hint="eastAsia" w:ascii="Times New Roman" w:hAnsi="Times New Roman" w:eastAsia="仿宋_GB2312"/>
          <w:color w:val="auto"/>
          <w:sz w:val="32"/>
          <w:szCs w:val="32"/>
          <w:highlight w:val="none"/>
        </w:rPr>
        <w:t>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highlight w:val="none"/>
          <w:lang w:val="en-US" w:eastAsia="zh-CN"/>
        </w:rPr>
        <w:t>规定，</w:t>
      </w:r>
      <w:r>
        <w:rPr>
          <w:rFonts w:hint="eastAsia" w:ascii="Times New Roman" w:hAnsi="Times New Roman" w:eastAsia="仿宋_GB2312" w:cs="Times New Roman"/>
          <w:color w:val="auto"/>
          <w:sz w:val="32"/>
          <w:szCs w:val="32"/>
          <w:highlight w:val="none"/>
          <w:lang w:val="en-US" w:eastAsia="zh-CN"/>
        </w:rPr>
        <w:t>果冻中</w:t>
      </w:r>
      <w:r>
        <w:rPr>
          <w:rFonts w:hint="default" w:ascii="Times New Roman" w:hAnsi="Times New Roman" w:eastAsia="仿宋_GB2312" w:cs="Times New Roman"/>
          <w:color w:val="auto"/>
          <w:sz w:val="32"/>
          <w:szCs w:val="32"/>
          <w:highlight w:val="none"/>
          <w:lang w:val="en-US" w:eastAsia="zh-CN"/>
        </w:rPr>
        <w:t>甜蜜素（以环己基氨基磺酸计）</w:t>
      </w:r>
      <w:r>
        <w:rPr>
          <w:rFonts w:hint="eastAsia" w:ascii="Times New Roman" w:hAnsi="Times New Roman" w:eastAsia="仿宋_GB2312" w:cs="Times New Roman"/>
          <w:color w:val="auto"/>
          <w:sz w:val="32"/>
          <w:szCs w:val="32"/>
          <w:highlight w:val="none"/>
          <w:lang w:val="en-US" w:eastAsia="zh-CN"/>
        </w:rPr>
        <w:t>的最大使用量为0.65g/kg</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果冻中</w:t>
      </w:r>
      <w:r>
        <w:rPr>
          <w:rFonts w:hint="default" w:ascii="Times New Roman" w:hAnsi="Times New Roman" w:eastAsia="仿宋_GB2312" w:cs="Times New Roman"/>
          <w:color w:val="auto"/>
          <w:sz w:val="32"/>
          <w:szCs w:val="32"/>
          <w:highlight w:val="none"/>
          <w:lang w:val="en-US" w:eastAsia="zh-CN"/>
        </w:rPr>
        <w:t>甜蜜素（以环己基氨基磺酸计）</w:t>
      </w:r>
      <w:r>
        <w:rPr>
          <w:rFonts w:hint="eastAsia" w:ascii="Times New Roman" w:hAnsi="Times New Roman" w:eastAsia="仿宋_GB2312" w:cs="Times New Roman"/>
          <w:color w:val="auto"/>
          <w:sz w:val="32"/>
          <w:szCs w:val="32"/>
          <w:highlight w:val="none"/>
          <w:lang w:val="en-US" w:eastAsia="zh-CN"/>
        </w:rPr>
        <w:t>检验值超标</w:t>
      </w:r>
      <w:r>
        <w:rPr>
          <w:rFonts w:hint="default" w:ascii="Times New Roman" w:hAnsi="Times New Roman" w:eastAsia="仿宋_GB2312" w:cs="Times New Roman"/>
          <w:color w:val="auto"/>
          <w:sz w:val="32"/>
          <w:szCs w:val="32"/>
          <w:highlight w:val="none"/>
          <w:lang w:val="en-US" w:eastAsia="zh-CN"/>
        </w:rPr>
        <w:t>的原因，可能是生产企业为增加产品甜味而</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w:t>
      </w:r>
      <w:r>
        <w:rPr>
          <w:rFonts w:hint="eastAsia"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lang w:eastAsia="zh-CN"/>
        </w:rPr>
        <w:t>生产过程计量不准导致</w:t>
      </w:r>
      <w:r>
        <w:rPr>
          <w:rFonts w:hint="default" w:ascii="Times New Roman" w:hAnsi="Times New Roman" w:eastAsia="仿宋_GB2312" w:cs="Times New Roman"/>
          <w:sz w:val="32"/>
          <w:szCs w:val="32"/>
          <w:highlight w:val="none"/>
        </w:rPr>
        <w:t>甜蜜素超标</w:t>
      </w:r>
      <w:r>
        <w:rPr>
          <w:rFonts w:hint="default" w:ascii="Times New Roman" w:hAnsi="Times New Roman" w:eastAsia="仿宋_GB2312" w:cs="Times New Roman"/>
          <w:color w:val="auto"/>
          <w:sz w:val="32"/>
          <w:szCs w:val="32"/>
          <w:highlight w:val="none"/>
          <w:lang w:val="en-US" w:eastAsia="zh-CN"/>
        </w:rPr>
        <w:t>。</w:t>
      </w:r>
    </w:p>
    <w:p>
      <w:pPr>
        <w:pStyle w:val="9"/>
        <w:numPr>
          <w:ilvl w:val="0"/>
          <w:numId w:val="0"/>
        </w:numPr>
        <w:adjustRightInd/>
        <w:spacing w:after="0" w:line="594" w:lineRule="exact"/>
        <w:ind w:leftChars="0" w:firstLine="640" w:firstLineChars="200"/>
        <w:rPr>
          <w:rFonts w:hint="eastAsia" w:ascii="黑体" w:hAnsi="黑体" w:eastAsia="黑体" w:cs="黑体"/>
          <w:szCs w:val="32"/>
          <w:highlight w:val="none"/>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eastAsia="黑体"/>
          <w:spacing w:val="0"/>
          <w:sz w:val="32"/>
          <w:szCs w:val="32"/>
          <w:highlight w:val="none"/>
          <w:lang w:val="en-US" w:eastAsia="zh-CN"/>
        </w:rPr>
        <w:t>山梨酸及其钾盐（以山梨酸计）</w:t>
      </w:r>
    </w:p>
    <w:p>
      <w:pPr>
        <w:pStyle w:val="9"/>
        <w:spacing w:after="0" w:line="594" w:lineRule="exact"/>
        <w:ind w:firstLine="592"/>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w:t>
      </w:r>
      <w:r>
        <w:rPr>
          <w:rFonts w:hint="eastAsia" w:ascii="Times New Roman" w:hAnsi="Times New Roman" w:eastAsia="仿宋_GB2312" w:cs="Times New Roman"/>
          <w:sz w:val="32"/>
          <w:szCs w:val="32"/>
          <w:highlight w:val="none"/>
          <w:lang w:val="en-US" w:eastAsia="zh-CN"/>
        </w:rPr>
        <w:t>糕点中山梨酸及其钾盐最大使用量为1.0g/kg</w:t>
      </w:r>
      <w:r>
        <w:rPr>
          <w:rFonts w:hint="eastAsia" w:ascii="Times New Roman" w:hAnsi="Times New Roman" w:eastAsia="仿宋_GB2312" w:cs="Times New Roman"/>
          <w:spacing w:val="0"/>
          <w:sz w:val="32"/>
          <w:szCs w:val="32"/>
          <w:highlight w:val="none"/>
          <w:lang w:val="en-US" w:eastAsia="zh-CN"/>
        </w:rPr>
        <w:t>。糕点中山梨酸及其钾盐（以山梨酸计）检验值超标</w:t>
      </w:r>
      <w:r>
        <w:rPr>
          <w:rFonts w:hint="default" w:ascii="Times New Roman" w:hAnsi="Times New Roman" w:eastAsia="仿宋_GB2312" w:cs="Times New Roman"/>
          <w:spacing w:val="0"/>
          <w:sz w:val="32"/>
          <w:szCs w:val="32"/>
          <w:highlight w:val="none"/>
        </w:rPr>
        <w:t>的原因，可能是生产企业为延长产品保质期或者弥补产品生产过程</w:t>
      </w:r>
      <w:r>
        <w:rPr>
          <w:rFonts w:hint="eastAsia" w:ascii="Times New Roman" w:hAnsi="Times New Roman" w:eastAsia="仿宋_GB2312" w:cs="Times New Roman"/>
          <w:spacing w:val="0"/>
          <w:sz w:val="32"/>
          <w:szCs w:val="32"/>
          <w:highlight w:val="none"/>
          <w:lang w:val="en-US" w:eastAsia="zh-CN"/>
        </w:rPr>
        <w:t>中</w:t>
      </w:r>
      <w:r>
        <w:rPr>
          <w:rFonts w:hint="default" w:ascii="Times New Roman" w:hAnsi="Times New Roman" w:eastAsia="仿宋_GB2312" w:cs="Times New Roman"/>
          <w:spacing w:val="0"/>
          <w:sz w:val="32"/>
          <w:szCs w:val="32"/>
          <w:highlight w:val="none"/>
        </w:rPr>
        <w:t>卫生条件不佳而超范围超限量使用；也可能是在使用过程中未准确计量。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十七</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000000"/>
          <w:sz w:val="32"/>
          <w:szCs w:val="32"/>
          <w:highlight w:val="none"/>
          <w:lang w:eastAsia="zh-CN"/>
        </w:rPr>
        <w:t>大肠菌群</w:t>
      </w:r>
    </w:p>
    <w:p>
      <w:pPr>
        <w:pStyle w:val="9"/>
        <w:widowControl w:val="0"/>
        <w:adjustRightInd/>
        <w:snapToGrid/>
        <w:spacing w:after="0" w:line="594" w:lineRule="exact"/>
        <w:ind w:firstLine="592"/>
        <w:rPr>
          <w:rFonts w:hint="default"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sz w:val="32"/>
          <w:szCs w:val="32"/>
        </w:rPr>
        <w:t>大肠菌群是国内外通用的食品污染常用指示菌之一。食品中检出大肠菌群，提示被致病菌污染的可能性较大。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 坚果与籽类食品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19300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熟制坚果与籽类食品及直接食用的生干坚果与籽类食品</w:t>
      </w:r>
      <w:r>
        <w:rPr>
          <w:rFonts w:hint="eastAsia" w:ascii="Times New Roman" w:hAnsi="Times New Roman" w:eastAsia="仿宋_GB2312" w:cs="Times New Roman"/>
          <w:sz w:val="32"/>
          <w:szCs w:val="32"/>
        </w:rPr>
        <w:t>同</w:t>
      </w:r>
      <w:r>
        <w:rPr>
          <w:rFonts w:ascii="Calibri" w:hAnsi="Calibri" w:eastAsia="仿宋_GB2312" w:cs="Times New Roman"/>
          <w:sz w:val="32"/>
          <w:szCs w:val="32"/>
        </w:rPr>
        <w:t>一批次产品</w:t>
      </w:r>
      <w:r>
        <w:rPr>
          <w:rFonts w:ascii="Times New Roman" w:hAnsi="Times New Roman" w:eastAsia="仿宋_GB2312" w:cs="Times New Roman"/>
          <w:sz w:val="32"/>
          <w:szCs w:val="32"/>
        </w:rPr>
        <w:t>5</w:t>
      </w:r>
      <w:r>
        <w:rPr>
          <w:rFonts w:ascii="Calibri" w:hAnsi="Calibri" w:eastAsia="仿宋_GB2312" w:cs="Times New Roman"/>
          <w:sz w:val="32"/>
          <w:szCs w:val="32"/>
        </w:rPr>
        <w:t>个样品的</w:t>
      </w:r>
      <w:r>
        <w:rPr>
          <w:rFonts w:hint="eastAsia" w:ascii="Times New Roman" w:hAnsi="Times New Roman" w:eastAsia="仿宋_GB2312" w:cs="Times New Roman"/>
          <w:sz w:val="32"/>
          <w:szCs w:val="32"/>
        </w:rPr>
        <w:t>大肠菌群</w:t>
      </w:r>
      <w:r>
        <w:rPr>
          <w:rFonts w:ascii="Times New Roman" w:hAnsi="Times New Roman" w:eastAsia="仿宋_GB2312" w:cs="Times New Roman"/>
          <w:sz w:val="32"/>
          <w:szCs w:val="32"/>
        </w:rPr>
        <w:t>检</w:t>
      </w:r>
      <w:r>
        <w:rPr>
          <w:rFonts w:hint="eastAsia" w:ascii="Times New Roman" w:hAnsi="Times New Roman" w:eastAsia="仿宋_GB2312" w:cs="Times New Roman"/>
          <w:sz w:val="32"/>
          <w:szCs w:val="32"/>
          <w:lang w:val="en-US" w:eastAsia="zh-CN"/>
        </w:rPr>
        <w:t>验</w:t>
      </w:r>
      <w:r>
        <w:rPr>
          <w:rFonts w:ascii="Times New Roman" w:hAnsi="Times New Roman" w:eastAsia="仿宋_GB2312" w:cs="Times New Roman"/>
          <w:sz w:val="32"/>
          <w:szCs w:val="32"/>
        </w:rPr>
        <w:t>结果均不得超过1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0CFU/g</w:t>
      </w:r>
      <w:r>
        <w:rPr>
          <w:rFonts w:hint="eastAsia" w:ascii="Calibri" w:hAnsi="Calibri" w:eastAsia="仿宋_GB2312" w:cs="Times New Roman"/>
          <w:sz w:val="32"/>
          <w:szCs w:val="32"/>
        </w:rPr>
        <w:t>，</w:t>
      </w:r>
      <w:r>
        <w:rPr>
          <w:rFonts w:hint="eastAsia"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超过10CFU/g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Q/BRT 0002S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方便食品</w:t>
      </w:r>
      <w:r>
        <w:rPr>
          <w:rFonts w:hint="eastAsia" w:ascii="Times New Roman" w:hAnsi="Times New Roman" w:eastAsia="仿宋_GB2312" w:cs="Times New Roman"/>
          <w:sz w:val="32"/>
          <w:szCs w:val="32"/>
        </w:rPr>
        <w:t>同一批次产品5个样品的大肠菌群检验结果均不得超过100CFU/g，且最多允许2个样品的检验结果超过10CFU/g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《食品安全国家标准 冲调谷物制品》（GB 19640</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2016）中规定，冲调谷物制品同一批次产品5个样品的大肠菌群检验结果均不得超过100CFU/g，且最多允许2个样品的检验结果超过10CFU/g。</w:t>
      </w:r>
      <w:r>
        <w:rPr>
          <w:rFonts w:hint="eastAsia" w:ascii="Times New Roman" w:hAnsi="Times New Roman" w:eastAsia="仿宋_GB2312" w:cs="Times New Roman"/>
          <w:sz w:val="32"/>
          <w:szCs w:val="32"/>
          <w:lang w:val="en-US" w:eastAsia="zh-CN"/>
        </w:rPr>
        <w:t>熟制坚果与籽类食品、</w:t>
      </w:r>
      <w:r>
        <w:rPr>
          <w:rFonts w:hint="eastAsia" w:ascii="Times New Roman" w:hAnsi="Times New Roman" w:eastAsia="仿宋_GB2312" w:cs="Times New Roman"/>
          <w:sz w:val="32"/>
          <w:szCs w:val="32"/>
          <w:lang w:eastAsia="zh-CN"/>
        </w:rPr>
        <w:t>方便食品、</w:t>
      </w:r>
      <w:r>
        <w:rPr>
          <w:rFonts w:hint="eastAsia" w:ascii="Times New Roman" w:hAnsi="Times New Roman" w:eastAsia="仿宋_GB2312" w:cs="Times New Roman"/>
          <w:sz w:val="32"/>
          <w:szCs w:val="32"/>
        </w:rPr>
        <w:t>冲调谷物制品</w:t>
      </w:r>
      <w:r>
        <w:rPr>
          <w:rFonts w:ascii="Times New Roman" w:hAnsi="Times New Roman" w:eastAsia="仿宋_GB2312" w:cs="Times New Roman"/>
          <w:sz w:val="32"/>
          <w:szCs w:val="32"/>
        </w:rPr>
        <w:t>中大肠菌群</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超标的原因，可能是产品的加工原料、包装材料受污染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也</w:t>
      </w:r>
      <w:r>
        <w:rPr>
          <w:rFonts w:ascii="Times New Roman" w:hAnsi="Times New Roman" w:eastAsia="仿宋_GB2312" w:cs="Times New Roman"/>
          <w:sz w:val="32"/>
          <w:szCs w:val="32"/>
        </w:rPr>
        <w:t>可能是产品在生产过程中受人员、工器具等的污染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auto"/>
          <w:kern w:val="2"/>
          <w:sz w:val="32"/>
          <w:szCs w:val="32"/>
          <w:highlight w:val="none"/>
          <w:lang w:val="en-US" w:eastAsia="zh-CN" w:bidi="ar-SA"/>
        </w:rPr>
        <w:t>十八</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000000"/>
          <w:sz w:val="32"/>
          <w:szCs w:val="32"/>
          <w:lang w:val="en-US" w:eastAsia="zh-CN"/>
        </w:rPr>
        <w:t>菌落总数</w:t>
      </w:r>
    </w:p>
    <w:p>
      <w:pPr>
        <w:adjustRightInd/>
        <w:snapToGrid/>
        <w:spacing w:line="594"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菌落总数是指示性微生物指标，不是致病菌指标，能够客观反映食品在生产过程中的卫生状况，一定程度上标志着食品卫生质量的优劣。如果食品的菌落总数超标，可能会损失营养成分，加速食品腐败变质，对人体健康存在潜在不利影响。</w:t>
      </w:r>
      <w:r>
        <w:rPr>
          <w:rFonts w:hint="eastAsia" w:ascii="Times New Roman" w:hAnsi="Times New Roman" w:eastAsia="仿宋_GB2312" w:cs="Times New Roman"/>
          <w:sz w:val="32"/>
          <w:szCs w:val="32"/>
        </w:rPr>
        <w:t>《食品安全国家标准 冲调谷物制品》（GB 19640</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2016）</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冲调谷物制品</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《食品安全国家标准 蜜饯》（GB 14884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2016）中规定，</w:t>
      </w:r>
      <w:r>
        <w:rPr>
          <w:rFonts w:hint="default" w:ascii="Times New Roman" w:hAnsi="Times New Roman" w:eastAsia="仿宋_GB2312" w:cs="Times New Roman"/>
          <w:sz w:val="32"/>
          <w:szCs w:val="32"/>
          <w:lang w:eastAsia="zh-CN"/>
        </w:rPr>
        <w:t>蜜饯中同一批次产品</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个样品的菌落总数检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结果均不得超过10</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结果超过10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rPr>
        <w:t>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w:t>
      </w:r>
      <w:r>
        <w:rPr>
          <w:rFonts w:hint="eastAsia" w:ascii="Calibri" w:hAnsi="Calibri" w:eastAsia="仿宋_GB2312" w:cs="Times New Roman"/>
          <w:sz w:val="32"/>
          <w:szCs w:val="32"/>
          <w:highlight w:val="none"/>
          <w:lang w:eastAsia="zh-CN"/>
        </w:rPr>
        <w:t>，</w:t>
      </w:r>
      <w:r>
        <w:rPr>
          <w:rFonts w:hint="eastAsia" w:ascii="Calibri" w:hAnsi="Calibri" w:eastAsia="仿宋_GB2312" w:cs="Times New Roman"/>
          <w:sz w:val="32"/>
          <w:szCs w:val="32"/>
          <w:highlight w:val="none"/>
          <w:lang w:val="en-US" w:eastAsia="zh-CN"/>
        </w:rPr>
        <w:t>糕点、面包同一批次产品</w:t>
      </w:r>
      <w:r>
        <w:rPr>
          <w:rFonts w:hint="default" w:ascii="Times New Roman" w:hAnsi="Times New Roman" w:eastAsia="仿宋_GB2312" w:cs="Times New Roman"/>
          <w:sz w:val="32"/>
          <w:szCs w:val="32"/>
          <w:highlight w:val="none"/>
          <w:lang w:val="en-US" w:eastAsia="zh-CN"/>
        </w:rPr>
        <w:t>5个</w:t>
      </w:r>
      <w:r>
        <w:rPr>
          <w:rFonts w:hint="eastAsia" w:ascii="Calibri" w:hAnsi="Calibri" w:eastAsia="仿宋_GB2312" w:cs="Times New Roman"/>
          <w:sz w:val="32"/>
          <w:szCs w:val="32"/>
          <w:highlight w:val="none"/>
          <w:lang w:val="en-US" w:eastAsia="zh-CN"/>
        </w:rPr>
        <w:t>样品的</w:t>
      </w:r>
      <w:r>
        <w:rPr>
          <w:rFonts w:hint="eastAsia" w:ascii="Calibri" w:hAnsi="Calibri" w:eastAsia="仿宋_GB2312" w:cs="Times New Roman"/>
          <w:sz w:val="32"/>
          <w:szCs w:val="32"/>
          <w:highlight w:val="none"/>
          <w:lang w:eastAsia="zh-CN"/>
        </w:rPr>
        <w:t>菌落总数</w:t>
      </w:r>
      <w:r>
        <w:rPr>
          <w:rFonts w:hint="eastAsia" w:ascii="Calibri" w:hAnsi="Calibri" w:eastAsia="仿宋_GB2312" w:cs="Times New Roman"/>
          <w:sz w:val="32"/>
          <w:szCs w:val="32"/>
          <w:highlight w:val="none"/>
          <w:lang w:val="en-US" w:eastAsia="zh-CN"/>
        </w:rPr>
        <w:t>检验</w:t>
      </w:r>
      <w:r>
        <w:rPr>
          <w:rFonts w:hint="eastAsia" w:ascii="Calibri" w:hAnsi="Calibri" w:eastAsia="仿宋_GB2312" w:cs="Times New Roman"/>
          <w:sz w:val="32"/>
          <w:szCs w:val="32"/>
          <w:highlight w:val="none"/>
          <w:lang w:eastAsia="zh-CN"/>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w:t>
      </w:r>
      <w:r>
        <w:rPr>
          <w:rFonts w:hint="eastAsia" w:ascii="Calibri" w:hAnsi="Calibri" w:eastAsia="仿宋_GB2312" w:cs="Times New Roman"/>
          <w:sz w:val="32"/>
          <w:szCs w:val="32"/>
          <w:highlight w:val="none"/>
          <w:lang w:eastAsia="zh-CN"/>
        </w:rPr>
        <w:t>冲调谷物制品、</w:t>
      </w:r>
      <w:r>
        <w:rPr>
          <w:rFonts w:hint="eastAsia" w:ascii="Calibri" w:hAnsi="Calibri" w:eastAsia="仿宋_GB2312" w:cs="Times New Roman"/>
          <w:sz w:val="32"/>
          <w:szCs w:val="32"/>
          <w:highlight w:val="none"/>
          <w:lang w:val="en-US" w:eastAsia="zh-CN"/>
        </w:rPr>
        <w:t>蜜饯、糕点、面包、酱卤肉制品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，或者包装容器清洗消毒不到位；</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pPr>
        <w:adjustRightInd w:val="0"/>
        <w:snapToGrid w:val="0"/>
        <w:spacing w:line="594" w:lineRule="exact"/>
        <w:ind w:firstLine="640"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lang w:eastAsia="zh-CN"/>
        </w:rPr>
        <w:t>、</w:t>
      </w:r>
      <w:r>
        <w:rPr>
          <w:rFonts w:hint="eastAsia" w:ascii="Times New Roman" w:hAnsi="Times New Roman" w:eastAsia="黑体" w:cs="Times New Roman"/>
          <w:color w:val="000000"/>
          <w:sz w:val="32"/>
          <w:szCs w:val="32"/>
          <w:lang w:eastAsia="zh-CN"/>
        </w:rPr>
        <w:t>霉菌</w:t>
      </w:r>
    </w:p>
    <w:p>
      <w:pPr>
        <w:autoSpaceDE/>
        <w:spacing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降低食品食用价值；长期食用霉菌超标的食品，可能会危害人体健康。</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Q/BRT 0002S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方便食品</w:t>
      </w:r>
      <w:r>
        <w:rPr>
          <w:rFonts w:hint="eastAsia" w:ascii="Times New Roman" w:hAnsi="Times New Roman" w:eastAsia="仿宋_GB2312" w:cs="Times New Roman"/>
          <w:sz w:val="32"/>
          <w:szCs w:val="32"/>
        </w:rPr>
        <w:t>同一批次产品5个样品的霉菌检验结果均不得超过100CFU/g，且最多允许2个样品的检验结果超过50CFU/g。</w:t>
      </w:r>
      <w:r>
        <w:rPr>
          <w:rFonts w:hint="eastAsia" w:ascii="Times New Roman" w:hAnsi="Times New Roman" w:eastAsia="仿宋_GB2312" w:cs="Times New Roman"/>
          <w:sz w:val="32"/>
          <w:szCs w:val="32"/>
          <w:lang w:eastAsia="zh-CN"/>
        </w:rPr>
        <w:t>方便食品</w:t>
      </w:r>
      <w:r>
        <w:rPr>
          <w:rFonts w:hint="eastAsia" w:ascii="Times New Roman" w:hAnsi="Times New Roman" w:eastAsia="仿宋_GB2312" w:cs="Times New Roman"/>
          <w:sz w:val="32"/>
          <w:szCs w:val="32"/>
        </w:rPr>
        <w:t>中霉菌数超标的原因，可能是原料或包装材料受到霉菌污染；也可能是产品在生产加工过程中卫生条件控制不到位；还可能与产品包装密封不严、储运条件不当有关。</w:t>
      </w:r>
    </w:p>
    <w:p>
      <w:pPr>
        <w:adjustRightInd w:val="0"/>
        <w:snapToGrid w:val="0"/>
        <w:spacing w:line="594" w:lineRule="exact"/>
        <w:ind w:firstLine="592"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pacing w:val="-12"/>
          <w:sz w:val="32"/>
          <w:szCs w:val="32"/>
          <w:highlight w:val="none"/>
          <w:lang w:val="en-US" w:eastAsia="zh-CN"/>
        </w:rPr>
        <w:t>二十</w:t>
      </w:r>
      <w:r>
        <w:rPr>
          <w:rFonts w:hint="eastAsia" w:ascii="黑体" w:hAnsi="黑体" w:eastAsia="黑体" w:cs="黑体"/>
          <w:color w:val="auto"/>
          <w:spacing w:val="-12"/>
          <w:sz w:val="32"/>
          <w:szCs w:val="32"/>
          <w:highlight w:val="none"/>
        </w:rPr>
        <w:t>、</w:t>
      </w:r>
      <w:r>
        <w:rPr>
          <w:rFonts w:hint="eastAsia" w:ascii="Times New Roman" w:hAnsi="Times New Roman" w:eastAsia="黑体" w:cs="Times New Roman"/>
          <w:color w:val="000000"/>
          <w:sz w:val="32"/>
          <w:szCs w:val="32"/>
          <w:lang w:eastAsia="zh-CN"/>
        </w:rPr>
        <w:t>铅（以Pb计）</w:t>
      </w:r>
    </w:p>
    <w:p>
      <w:pPr>
        <w:pStyle w:val="20"/>
        <w:spacing w:line="594" w:lineRule="exact"/>
        <w:ind w:firstLine="640" w:firstLineChars="200"/>
        <w:textAlignment w:val="baseline"/>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Q/BRT 0002S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中铅（以Pb计）的限量值为</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highlight w:val="none"/>
          <w:lang w:val="en-US" w:eastAsia="zh-CN"/>
        </w:rPr>
        <w:t>《脱水蔬菜 叶菜类》（</w:t>
      </w:r>
      <w:r>
        <w:rPr>
          <w:rFonts w:hint="eastAsia" w:ascii="Times New Roman" w:hAnsi="Times New Roman" w:eastAsia="仿宋_GB2312" w:cs="Times New Roman"/>
          <w:spacing w:val="0"/>
          <w:sz w:val="32"/>
          <w:szCs w:val="32"/>
          <w:highlight w:val="none"/>
          <w:lang w:val="en-US" w:eastAsia="zh-CN"/>
        </w:rPr>
        <w:t>NY/T 960—2006</w:t>
      </w:r>
      <w:r>
        <w:rPr>
          <w:rFonts w:hint="default"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z w:val="32"/>
          <w:szCs w:val="32"/>
          <w:highlight w:val="none"/>
        </w:rPr>
        <w:t>铅（以Pb计）的限量值为</w:t>
      </w:r>
      <w:r>
        <w:rPr>
          <w:rFonts w:hint="eastAsia" w:ascii="Times New Roman" w:hAnsi="Times New Roman" w:eastAsia="仿宋_GB2312" w:cs="Times New Roman"/>
          <w:sz w:val="32"/>
          <w:szCs w:val="32"/>
          <w:highlight w:val="none"/>
          <w:lang w:val="en-US" w:eastAsia="zh-CN"/>
        </w:rPr>
        <w:t>0.2</w:t>
      </w:r>
      <w:r>
        <w:rPr>
          <w:rFonts w:hint="default" w:ascii="Times New Roman" w:hAnsi="Times New Roman" w:eastAsia="仿宋_GB2312" w:cs="Times New Roman"/>
          <w:sz w:val="32"/>
          <w:szCs w:val="32"/>
          <w:highlight w:val="none"/>
        </w:rPr>
        <w:t>mg/kg</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z w:val="32"/>
          <w:szCs w:val="32"/>
          <w:lang w:val="en-US" w:eastAsia="zh-CN"/>
        </w:rPr>
        <w:t>方便食品、干制蔬菜</w:t>
      </w:r>
      <w:r>
        <w:rPr>
          <w:rFonts w:hint="default" w:ascii="Times New Roman" w:hAnsi="Times New Roman" w:eastAsia="仿宋_GB2312" w:cs="Times New Roman"/>
          <w:sz w:val="32"/>
          <w:szCs w:val="32"/>
        </w:rPr>
        <w:t>中铅（以Pb计）检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值超标的原因，可能是生产企业使用的原料中铅含量</w:t>
      </w:r>
      <w:r>
        <w:rPr>
          <w:rFonts w:hint="eastAsia" w:ascii="Times New Roman" w:hAnsi="Times New Roman" w:eastAsia="仿宋_GB2312" w:cs="Times New Roman"/>
          <w:sz w:val="32"/>
          <w:szCs w:val="32"/>
          <w:lang w:val="en-US" w:eastAsia="zh-CN"/>
        </w:rPr>
        <w:t>较高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也可能是生产设备或包装材料中的铅迁移带入。</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eastAsia" w:ascii="黑体" w:hAnsi="黑体" w:eastAsia="黑体" w:cs="黑体"/>
          <w:color w:val="auto"/>
          <w:sz w:val="32"/>
          <w:szCs w:val="32"/>
          <w:highlight w:val="none"/>
          <w:lang w:val="en-US" w:eastAsia="zh-CN"/>
        </w:rPr>
        <w:t>二十一、</w:t>
      </w:r>
      <w:r>
        <w:rPr>
          <w:rFonts w:hint="default" w:ascii="Times New Roman" w:hAnsi="Times New Roman" w:eastAsia="黑体" w:cs="Times New Roman"/>
          <w:color w:val="auto"/>
          <w:spacing w:val="0"/>
          <w:sz w:val="32"/>
          <w:szCs w:val="32"/>
          <w:lang w:val="en-US" w:eastAsia="zh-CN"/>
        </w:rPr>
        <w:t>亚硝酸盐</w:t>
      </w:r>
      <w:r>
        <w:rPr>
          <w:rFonts w:hint="eastAsia" w:ascii="Times New Roman" w:hAnsi="Times New Roman" w:eastAsia="黑体" w:cs="Times New Roman"/>
          <w:color w:val="auto"/>
          <w:spacing w:val="0"/>
          <w:sz w:val="32"/>
          <w:szCs w:val="32"/>
          <w:lang w:val="en-US" w:eastAsia="zh-CN"/>
        </w:rPr>
        <w:t>（</w:t>
      </w:r>
      <w:r>
        <w:rPr>
          <w:rFonts w:hint="default" w:ascii="Times New Roman" w:hAnsi="Times New Roman" w:eastAsia="黑体" w:cs="Times New Roman"/>
          <w:color w:val="auto"/>
          <w:spacing w:val="0"/>
          <w:sz w:val="32"/>
          <w:szCs w:val="32"/>
          <w:lang w:val="en-US" w:eastAsia="zh-CN"/>
        </w:rPr>
        <w:t>以NO</w:t>
      </w:r>
      <w:r>
        <w:rPr>
          <w:rFonts w:hint="eastAsia" w:ascii="Times New Roman" w:hAnsi="Times New Roman" w:eastAsia="黑体" w:cs="Times New Roman"/>
          <w:color w:val="auto"/>
          <w:spacing w:val="0"/>
          <w:sz w:val="32"/>
          <w:szCs w:val="32"/>
          <w:vertAlign w:val="subscript"/>
          <w:lang w:val="en-US" w:eastAsia="zh-CN"/>
        </w:rPr>
        <w:t>2</w:t>
      </w:r>
      <w:r>
        <w:rPr>
          <w:rFonts w:hint="default" w:ascii="Times New Roman" w:hAnsi="Times New Roman" w:eastAsia="黑体" w:cs="Times New Roman"/>
          <w:color w:val="auto"/>
          <w:spacing w:val="0"/>
          <w:sz w:val="32"/>
          <w:szCs w:val="32"/>
          <w:lang w:val="en-US" w:eastAsia="zh-CN"/>
        </w:rPr>
        <w:t>⁻计</w:t>
      </w:r>
      <w:r>
        <w:rPr>
          <w:rFonts w:hint="eastAsia" w:ascii="Times New Roman" w:hAnsi="Times New Roman" w:eastAsia="黑体" w:cs="Times New Roman"/>
          <w:color w:val="auto"/>
          <w:spacing w:val="0"/>
          <w:sz w:val="32"/>
          <w:szCs w:val="32"/>
          <w:lang w:val="en-US" w:eastAsia="zh-CN"/>
        </w:rPr>
        <w:t>）</w:t>
      </w:r>
    </w:p>
    <w:p>
      <w:pPr>
        <w:adjustRightInd/>
        <w:spacing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亚硝酸盐广泛存在于环境中，是自然界中普遍的含氮化合物。水中的亚硝酸盐可由硝酸盐转化而来。亚硝酸盐能一定程度上反映水体被污染的情况，若饮用亚硝酸盐严重超标的水可能会引起中毒。《食品安全国家标准 食品中污染物限量》（GB 2762—2022）中规定，包装饮用水（饮用天然矿泉水除外）中亚硝酸盐（以NO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lang w:val="en-US" w:eastAsia="zh-CN"/>
        </w:rPr>
        <w:t>计）的最大限量值为0.005mg/L。其他类饮用水中亚硝酸盐超标的原因，可能是水体被细菌污染；也可能是消毒控制不当</w:t>
      </w:r>
      <w:r>
        <w:rPr>
          <w:rFonts w:hint="default" w:ascii="Times New Roman" w:hAnsi="Times New Roman" w:eastAsia="仿宋_GB2312" w:cs="Times New Roman"/>
          <w:color w:val="auto"/>
          <w:sz w:val="32"/>
          <w:szCs w:val="32"/>
          <w:highlight w:val="none"/>
          <w:lang w:val="en-US" w:eastAsia="zh-CN"/>
        </w:rPr>
        <w:t>。</w:t>
      </w:r>
    </w:p>
    <w:p>
      <w:pPr>
        <w:spacing w:line="594" w:lineRule="exact"/>
        <w:ind w:firstLine="640" w:firstLineChars="200"/>
        <w:rPr>
          <w:rFonts w:hint="default" w:ascii="仿宋_GB2312" w:eastAsia="黑体"/>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eastAsia" w:eastAsia="黑体"/>
          <w:spacing w:val="-12"/>
          <w:sz w:val="32"/>
          <w:szCs w:val="32"/>
          <w:lang w:val="en-US" w:eastAsia="zh-CN"/>
        </w:rPr>
        <w:t>草甘膦</w:t>
      </w:r>
    </w:p>
    <w:p>
      <w:pPr>
        <w:adjustRightInd w:val="0"/>
        <w:snapToGrid w:val="0"/>
        <w:spacing w:line="594"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草甘膦是非选择性内吸性除草剂，通过叶面吸收并快速在植物体内传导，使杂草枯竭死亡。少量残留一般不会引起人体急性中毒，但长期食用草甘膦超标的食品，可能对人体健康造成一定影响。《食品安全国家标准 食品中农药最大残留限量》（GB 2763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2019）中规定，草甘膦在茶叶中最大残留限量为1mg/kg。茶叶中草甘膦残留量超标的原因，可能是茶农在种植过程中超量使用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也可能是未严格遵守休药期规定所致。</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二十三、</w:t>
      </w:r>
      <w:r>
        <w:rPr>
          <w:rFonts w:hint="default" w:ascii="Times New Roman" w:hAnsi="Times New Roman" w:eastAsia="黑体" w:cs="Times New Roman"/>
          <w:color w:val="auto"/>
          <w:sz w:val="32"/>
          <w:szCs w:val="32"/>
          <w:highlight w:val="none"/>
          <w:lang w:val="en-US" w:eastAsia="zh-CN"/>
        </w:rPr>
        <w:t>黄曲霉毒素B</w:t>
      </w:r>
      <w:r>
        <w:rPr>
          <w:rFonts w:hint="default" w:ascii="Times New Roman" w:hAnsi="Times New Roman" w:eastAsia="黑体" w:cs="Times New Roman"/>
          <w:color w:val="auto"/>
          <w:sz w:val="32"/>
          <w:szCs w:val="32"/>
          <w:highlight w:val="none"/>
          <w:vertAlign w:val="subscript"/>
          <w:lang w:val="en-US" w:eastAsia="zh-CN"/>
        </w:rPr>
        <w:t>1</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是一种真菌毒素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长期食用黄曲霉毒素B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超标的食品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可能会对肝脏造成损害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《食品安全国家标准 食品中真菌毒素限量》（GB 2761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2017）中规定，花生及其制品中黄曲霉毒素B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的最大限量值为20μg/kg。花生及其制品中黄曲霉毒素B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检</w:t>
      </w:r>
      <w:r>
        <w:rPr>
          <w:rFonts w:hint="eastAsia"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rPr>
        <w:t>值超标的原因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可能是生产</w:t>
      </w:r>
      <w:r>
        <w:rPr>
          <w:rFonts w:hint="eastAsia"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rPr>
        <w:t>使用的原料受到黄曲霉等霉菌污染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也可能是生产加工过程中卫生条件控制不严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生产工艺不达标</w:t>
      </w:r>
      <w:r>
        <w:rPr>
          <w:rFonts w:hint="default" w:ascii="Times New Roman" w:hAnsi="Times New Roman" w:eastAsia="仿宋_GB2312" w:cs="Times New Roman"/>
          <w:color w:val="auto"/>
          <w:sz w:val="32"/>
          <w:szCs w:val="32"/>
          <w:lang w:val="en-US" w:eastAsia="zh-CN"/>
        </w:rPr>
        <w:t>。</w:t>
      </w:r>
    </w:p>
    <w:p>
      <w:pPr>
        <w:spacing w:line="594" w:lineRule="exact"/>
        <w:ind w:firstLine="640" w:firstLineChars="200"/>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二十四、</w:t>
      </w:r>
      <w:r>
        <w:rPr>
          <w:rFonts w:hint="default" w:ascii="Times New Roman" w:hAnsi="Times New Roman" w:eastAsia="黑体" w:cs="Times New Roman"/>
          <w:spacing w:val="-12"/>
          <w:sz w:val="32"/>
          <w:szCs w:val="32"/>
          <w:lang w:val="en-US" w:eastAsia="zh-CN"/>
        </w:rPr>
        <w:t>酸价</w:t>
      </w:r>
      <w:r>
        <w:rPr>
          <w:rFonts w:hint="default" w:ascii="Times New Roman" w:hAnsi="Times New Roman" w:eastAsia="黑体" w:cs="Times New Roman"/>
          <w:spacing w:val="-12"/>
          <w:sz w:val="32"/>
          <w:szCs w:val="32"/>
          <w:lang w:eastAsia="zh-CN"/>
        </w:rPr>
        <w:t>（</w:t>
      </w:r>
      <w:r>
        <w:rPr>
          <w:rFonts w:hint="default" w:ascii="Times New Roman" w:hAnsi="Times New Roman" w:eastAsia="黑体" w:cs="Times New Roman"/>
          <w:spacing w:val="-12"/>
          <w:sz w:val="32"/>
          <w:szCs w:val="32"/>
          <w:lang w:val="en-US" w:eastAsia="zh-CN"/>
        </w:rPr>
        <w:t>KOH</w:t>
      </w:r>
      <w:r>
        <w:rPr>
          <w:rFonts w:hint="default" w:ascii="Times New Roman" w:hAnsi="Times New Roman" w:eastAsia="黑体" w:cs="Times New Roman"/>
          <w:spacing w:val="-12"/>
          <w:sz w:val="32"/>
          <w:szCs w:val="32"/>
          <w:lang w:eastAsia="zh-CN"/>
        </w:rPr>
        <w:t>）</w:t>
      </w:r>
    </w:p>
    <w:p>
      <w:pPr>
        <w:widowControl/>
        <w:pBdr>
          <w:top w:val="none" w:color="auto" w:sz="0" w:space="0"/>
          <w:left w:val="none" w:color="auto" w:sz="0" w:space="0"/>
          <w:bottom w:val="none" w:color="auto" w:sz="0" w:space="0"/>
          <w:right w:val="none" w:color="auto" w:sz="0" w:space="0"/>
        </w:pBdr>
        <w:shd w:val="clea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酸价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又称酸值，</w:t>
      </w:r>
      <w:r>
        <w:rPr>
          <w:rFonts w:hint="default" w:ascii="Times New Roman" w:hAnsi="Times New Roman" w:eastAsia="仿宋_GB2312" w:cs="Times New Roman"/>
          <w:sz w:val="32"/>
          <w:szCs w:val="32"/>
        </w:rPr>
        <w:t>主要反映食品中油脂的酸败程度。酸价超标会导致食品有哈喇</w:t>
      </w:r>
      <w:r>
        <w:rPr>
          <w:rFonts w:hint="default" w:ascii="Times New Roman" w:hAnsi="Times New Roman" w:eastAsia="仿宋_GB2312" w:cs="Times New Roman"/>
          <w:sz w:val="32"/>
          <w:szCs w:val="32"/>
          <w:lang w:val="en-US" w:eastAsia="zh-CN"/>
        </w:rPr>
        <w:t>等异味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严重超标时会</w:t>
      </w:r>
      <w:r>
        <w:rPr>
          <w:rFonts w:hint="default" w:ascii="Times New Roman" w:hAnsi="Times New Roman" w:eastAsia="仿宋_GB2312" w:cs="Times New Roman"/>
          <w:sz w:val="32"/>
          <w:szCs w:val="32"/>
        </w:rPr>
        <w:t>产生醛酮类化合物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长期摄入</w:t>
      </w:r>
      <w:r>
        <w:rPr>
          <w:rFonts w:hint="default" w:ascii="Times New Roman" w:hAnsi="Times New Roman" w:eastAsia="仿宋_GB2312" w:cs="Times New Roman"/>
          <w:sz w:val="32"/>
          <w:szCs w:val="32"/>
          <w:lang w:val="en-US" w:eastAsia="zh-CN"/>
        </w:rPr>
        <w:t>酸价超标的食品</w:t>
      </w:r>
      <w:r>
        <w:rPr>
          <w:rFonts w:hint="default" w:ascii="Times New Roman" w:hAnsi="Times New Roman" w:eastAsia="仿宋_GB2312" w:cs="Times New Roman"/>
          <w:sz w:val="32"/>
          <w:szCs w:val="32"/>
        </w:rPr>
        <w:t>会对健康有一定影响。</w:t>
      </w:r>
      <w:r>
        <w:rPr>
          <w:rFonts w:hint="default" w:ascii="Times New Roman" w:hAnsi="Times New Roman" w:eastAsia="仿宋_GB2312" w:cs="Times New Roman"/>
          <w:sz w:val="32"/>
          <w:szCs w:val="32"/>
          <w:lang w:eastAsia="zh-CN"/>
        </w:rPr>
        <w:t>《核桃油》</w:t>
      </w:r>
      <w:r>
        <w:rPr>
          <w:rFonts w:hint="default" w:ascii="Times New Roman" w:hAnsi="Times New Roman" w:eastAsia="仿宋_GB2312" w:cs="Times New Roman"/>
          <w:sz w:val="32"/>
          <w:szCs w:val="32"/>
        </w:rPr>
        <w:t>（GB</w:t>
      </w:r>
      <w:r>
        <w:rPr>
          <w:rFonts w:hint="default" w:ascii="Times New Roman" w:hAnsi="Times New Roman" w:eastAsia="仿宋_GB2312" w:cs="Times New Roman"/>
          <w:sz w:val="32"/>
          <w:szCs w:val="32"/>
          <w:lang w:val="en-US" w:eastAsia="zh-CN"/>
        </w:rPr>
        <w:t>/T</w:t>
      </w: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sz w:val="32"/>
          <w:szCs w:val="32"/>
          <w:lang w:val="en-US" w:eastAsia="zh-CN"/>
        </w:rPr>
        <w:t>2327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中规定，一级成品核桃油中酸价的</w:t>
      </w:r>
      <w:r>
        <w:rPr>
          <w:rFonts w:hint="default" w:ascii="Times New Roman" w:hAnsi="Times New Roman" w:eastAsia="仿宋_GB2312" w:cs="Times New Roman"/>
          <w:sz w:val="32"/>
          <w:szCs w:val="32"/>
        </w:rPr>
        <w:t>最大限量值为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《花生油》</w:t>
      </w:r>
      <w:r>
        <w:rPr>
          <w:rFonts w:hint="default" w:ascii="Times New Roman" w:hAnsi="Times New Roman" w:eastAsia="仿宋_GB2312" w:cs="Times New Roman"/>
          <w:sz w:val="32"/>
          <w:szCs w:val="32"/>
        </w:rPr>
        <w:t>（GB</w:t>
      </w:r>
      <w:r>
        <w:rPr>
          <w:rFonts w:hint="default" w:ascii="Times New Roman" w:hAnsi="Times New Roman" w:eastAsia="仿宋_GB2312" w:cs="Times New Roman"/>
          <w:sz w:val="32"/>
          <w:szCs w:val="32"/>
          <w:lang w:val="en-US" w:eastAsia="zh-CN"/>
        </w:rPr>
        <w:t>/T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1534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中规定，一级压榨成品花生油中酸价的</w:t>
      </w:r>
      <w:r>
        <w:rPr>
          <w:rFonts w:hint="default" w:ascii="Times New Roman" w:hAnsi="Times New Roman" w:eastAsia="仿宋_GB2312" w:cs="Times New Roman"/>
          <w:sz w:val="32"/>
          <w:szCs w:val="32"/>
        </w:rPr>
        <w:t>最大限量值为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mg/g。食用植物油中酸价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检验值</w:t>
      </w:r>
      <w:r>
        <w:rPr>
          <w:rFonts w:hint="default" w:ascii="Times New Roman" w:hAnsi="Times New Roman" w:eastAsia="仿宋_GB2312" w:cs="Times New Roman"/>
          <w:sz w:val="32"/>
          <w:szCs w:val="32"/>
        </w:rPr>
        <w:t>超标的原因，可能是企业原料采购把关不严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也可能是生产工艺不达标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还可能与产品储藏条件不当有关。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二十五、</w:t>
      </w:r>
      <w:r>
        <w:rPr>
          <w:rFonts w:hint="eastAsia" w:ascii="Times New Roman" w:hAnsi="Times New Roman" w:eastAsia="黑体" w:cs="Times New Roman"/>
          <w:color w:val="auto"/>
          <w:kern w:val="2"/>
          <w:sz w:val="32"/>
          <w:szCs w:val="32"/>
          <w:highlight w:val="none"/>
          <w:lang w:val="en-US" w:eastAsia="zh-CN" w:bidi="ar-SA"/>
        </w:rPr>
        <w:t>过氧化值</w:t>
      </w:r>
      <w:r>
        <w:rPr>
          <w:rFonts w:hint="eastAsia" w:ascii="Times New Roman" w:hAnsi="Times New Roman" w:eastAsia="黑体" w:cs="Times New Roman"/>
          <w:sz w:val="32"/>
          <w:szCs w:val="32"/>
          <w:highlight w:val="none"/>
          <w:lang w:val="en-US" w:eastAsia="zh-CN"/>
        </w:rPr>
        <w:t>（以脂肪计）</w:t>
      </w:r>
    </w:p>
    <w:p>
      <w:pPr>
        <w:autoSpaceDE w:val="0"/>
        <w:spacing w:line="594"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食品安全国家标准 膨化食品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GB 17401—2014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sz w:val="32"/>
          <w:szCs w:val="32"/>
          <w:highlight w:val="none"/>
        </w:rPr>
        <w:t>过氧化值（以脂肪计）的最大限量值为</w:t>
      </w:r>
      <w:r>
        <w:rPr>
          <w:rFonts w:hint="eastAsia" w:ascii="Times New Roman" w:hAnsi="Times New Roman" w:eastAsia="仿宋_GB2312" w:cs="Times New Roman"/>
          <w:sz w:val="32"/>
          <w:szCs w:val="32"/>
          <w:highlight w:val="none"/>
          <w:lang w:val="en-US" w:eastAsia="zh-CN"/>
        </w:rPr>
        <w:t>0.25</w:t>
      </w:r>
      <w:r>
        <w:rPr>
          <w:rFonts w:ascii="Times New Roman" w:hAnsi="Times New Roman" w:eastAsia="仿宋_GB2312" w:cs="Times New Roman"/>
          <w:sz w:val="32"/>
          <w:szCs w:val="32"/>
          <w:highlight w:val="none"/>
        </w:rPr>
        <w:t>g/100</w:t>
      </w:r>
      <w:r>
        <w:rPr>
          <w:rFonts w:ascii="Times New Roman" w:hAnsi="Times New Roman" w:eastAsia="仿宋_GB2312"/>
          <w:sz w:val="32"/>
          <w:szCs w:val="32"/>
          <w:highlight w:val="none"/>
        </w:rPr>
        <w:t>g</w:t>
      </w:r>
      <w:r>
        <w:rPr>
          <w:rFonts w:hint="eastAsia" w:ascii="Times New Roman" w:hAnsi="Times New Roman" w:eastAsia="仿宋_GB2312" w:cs="Times New Roman"/>
          <w:color w:val="0000FF"/>
          <w:sz w:val="32"/>
          <w:szCs w:val="32"/>
          <w:highlight w:val="none"/>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7099—2015）中规定，糕点中过氧化值（以脂肪计）的最大限量值为0.25g/100g。果蔬脆</w:t>
      </w:r>
      <w:r>
        <w:rPr>
          <w:rFonts w:hint="eastAsia" w:ascii="Times New Roman" w:hAnsi="Times New Roman" w:eastAsia="仿宋_GB2312" w:cs="Times New Roman"/>
          <w:color w:val="auto"/>
          <w:sz w:val="32"/>
          <w:szCs w:val="32"/>
          <w:highlight w:val="none"/>
          <w:lang w:val="en-US" w:eastAsia="zh-CN"/>
        </w:rPr>
        <w:t>、糕点</w:t>
      </w:r>
      <w:r>
        <w:rPr>
          <w:rFonts w:hint="eastAsia" w:ascii="Times New Roman" w:hAnsi="Times New Roman" w:eastAsia="仿宋_GB2312"/>
          <w:sz w:val="32"/>
          <w:szCs w:val="32"/>
          <w:highlight w:val="none"/>
        </w:rPr>
        <w:t>中</w:t>
      </w:r>
      <w:r>
        <w:rPr>
          <w:rFonts w:hint="eastAsia" w:eastAsia="仿宋_GB2312"/>
          <w:sz w:val="32"/>
          <w:szCs w:val="32"/>
          <w:highlight w:val="none"/>
        </w:rPr>
        <w:t>过氧化值（以脂肪计）</w:t>
      </w:r>
      <w:r>
        <w:rPr>
          <w:rFonts w:hint="eastAsia" w:ascii="Times New Roman" w:hAnsi="Times New Roman" w:eastAsia="仿宋_GB2312" w:cs="Times New Roman"/>
          <w:sz w:val="32"/>
          <w:szCs w:val="32"/>
          <w:highlight w:val="none"/>
          <w:lang w:val="en-US" w:eastAsia="zh-CN"/>
        </w:rPr>
        <w:t>检验值超标的原因</w:t>
      </w:r>
      <w:r>
        <w:rPr>
          <w:rFonts w:hint="eastAsia" w:ascii="Times New Roman" w:hAnsi="Times New Roman" w:eastAsia="仿宋_GB2312"/>
          <w:sz w:val="32"/>
          <w:szCs w:val="32"/>
          <w:highlight w:val="none"/>
        </w:rPr>
        <w:t>，可能是原料中的脂肪已经被氧化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也可能与产品在储运过程中环境条件控制不当等有关。</w:t>
      </w:r>
    </w:p>
    <w:p>
      <w:pPr>
        <w:spacing w:line="594" w:lineRule="exact"/>
        <w:ind w:firstLine="640" w:firstLineChars="200"/>
        <w:rPr>
          <w:rFonts w:hint="eastAsia"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spacing w:val="0"/>
          <w:sz w:val="32"/>
          <w:szCs w:val="32"/>
          <w:lang w:val="en-US" w:eastAsia="zh-CN"/>
        </w:rPr>
        <w:t>二十六、</w:t>
      </w:r>
      <w:r>
        <w:rPr>
          <w:rFonts w:hint="eastAsia" w:ascii="Times New Roman" w:hAnsi="Times New Roman" w:eastAsia="黑体" w:cs="Times New Roman"/>
          <w:spacing w:val="-12"/>
          <w:sz w:val="32"/>
          <w:szCs w:val="32"/>
          <w:highlight w:val="none"/>
          <w:lang w:val="en-US" w:eastAsia="zh-CN"/>
        </w:rPr>
        <w:t>全氮（以氮计）</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全氮是酱油的品质指标之一，反映了酱油中蛋白质、氨基酸、肽等含量的高低。全氮不合格主要影响产品的风味。《</w:t>
      </w:r>
      <w:r>
        <w:rPr>
          <w:rFonts w:hint="eastAsia" w:ascii="Times New Roman" w:hAnsi="Times New Roman" w:eastAsia="仿宋_GB2312" w:cs="Times New Roman"/>
          <w:sz w:val="32"/>
          <w:szCs w:val="32"/>
          <w:lang w:val="en-US" w:eastAsia="zh-CN"/>
        </w:rPr>
        <w:t>酿造酱油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GB/T 18186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sz w:val="32"/>
          <w:szCs w:val="32"/>
          <w:lang w:val="en-US" w:eastAsia="zh-CN"/>
        </w:rPr>
        <w:t>，二级高盐稀态发酵酱油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≥1.00g/100mL。</w:t>
      </w:r>
      <w:r>
        <w:rPr>
          <w:rFonts w:hint="default" w:ascii="Times New Roman" w:hAnsi="Times New Roman" w:eastAsia="仿宋_GB2312" w:cs="Times New Roman"/>
          <w:sz w:val="32"/>
          <w:szCs w:val="32"/>
          <w:lang w:val="en-US" w:eastAsia="zh-CN"/>
        </w:rPr>
        <w:t>酱油中全氮（以氮计）含量不达标的原因，可能是原料采购环节质量把关不严；也可能是企业生产工艺控制不严，如酿造周期未达要求；还可能是企业在生产过程中为降低成本而涉嫌掺假。</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黑体" w:cs="Times New Roman"/>
          <w:spacing w:val="-12"/>
          <w:kern w:val="2"/>
          <w:sz w:val="32"/>
          <w:szCs w:val="32"/>
          <w:lang w:val="en-US" w:eastAsia="zh-CN" w:bidi="ar-SA"/>
        </w:rPr>
      </w:pPr>
      <w:r>
        <w:rPr>
          <w:rFonts w:hint="eastAsia" w:ascii="Times New Roman" w:hAnsi="Times New Roman" w:eastAsia="黑体" w:cs="Times New Roman"/>
          <w:spacing w:val="0"/>
          <w:sz w:val="32"/>
          <w:szCs w:val="32"/>
          <w:lang w:val="en-US" w:eastAsia="zh-CN"/>
        </w:rPr>
        <w:t>二十七、</w:t>
      </w:r>
      <w:r>
        <w:rPr>
          <w:rFonts w:hint="eastAsia" w:ascii="Times New Roman" w:hAnsi="Times New Roman" w:eastAsia="黑体" w:cs="Times New Roman"/>
          <w:spacing w:val="-12"/>
          <w:kern w:val="2"/>
          <w:sz w:val="32"/>
          <w:szCs w:val="32"/>
          <w:lang w:val="en-US" w:eastAsia="zh-CN" w:bidi="ar-SA"/>
        </w:rPr>
        <w:t>蛋白质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蛋白质是蛋白固体饮料的重要质量指标之一。《固体饮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29602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w:t>
      </w:r>
      <w:r>
        <w:rPr>
          <w:rFonts w:hint="eastAsia" w:ascii="Times New Roman" w:hAnsi="Times New Roman" w:eastAsia="仿宋_GB2312" w:cs="Times New Roman"/>
          <w:sz w:val="32"/>
          <w:szCs w:val="32"/>
          <w:highlight w:val="none"/>
          <w:lang w:val="en-US" w:eastAsia="zh-CN"/>
        </w:rPr>
        <w:t>）中规定，复合蛋白固体饮料蛋白质含量（质量分数）应≥0.7%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复合蛋白固体饮料</w:t>
      </w:r>
      <w:r>
        <w:rPr>
          <w:rFonts w:hint="default" w:ascii="Times New Roman" w:hAnsi="Times New Roman" w:eastAsia="仿宋_GB2312" w:cs="Times New Roman"/>
          <w:sz w:val="32"/>
          <w:szCs w:val="32"/>
          <w:highlight w:val="none"/>
          <w:lang w:val="en-US" w:eastAsia="zh-CN"/>
        </w:rPr>
        <w:t>中蛋白质含量不达标的原因，可能是原辅料质量控制不严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也可能是企业未进行严格的出厂检验保证产品质量。</w:t>
      </w:r>
    </w:p>
    <w:p>
      <w:pPr>
        <w:keepNext w:val="0"/>
        <w:keepLines w:val="0"/>
        <w:pageBreakBefore w:val="0"/>
        <w:widowControl w:val="0"/>
        <w:kinsoku/>
        <w:wordWrap/>
        <w:overflowPunct/>
        <w:topLinePunct w:val="0"/>
        <w:autoSpaceDE/>
        <w:autoSpaceDN/>
        <w:bidi w:val="0"/>
        <w:adjustRightInd w:val="0"/>
        <w:snapToGrid/>
        <w:spacing w:line="594" w:lineRule="exact"/>
        <w:ind w:firstLine="592" w:firstLineChars="200"/>
        <w:jc w:val="both"/>
        <w:textAlignment w:val="auto"/>
        <w:rPr>
          <w:rFonts w:hint="default"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spacing w:val="-12"/>
          <w:sz w:val="32"/>
          <w:szCs w:val="32"/>
          <w:lang w:val="en-US" w:eastAsia="zh-CN"/>
        </w:rPr>
        <w:t>二十八</w:t>
      </w:r>
      <w:r>
        <w:rPr>
          <w:rFonts w:hint="default" w:ascii="Times New Roman" w:hAnsi="Times New Roman" w:eastAsia="黑体" w:cs="Times New Roman"/>
          <w:spacing w:val="-12"/>
          <w:sz w:val="32"/>
          <w:szCs w:val="32"/>
          <w:lang w:val="en-US" w:eastAsia="zh-CN"/>
        </w:rPr>
        <w:t>、</w:t>
      </w:r>
      <w:r>
        <w:rPr>
          <w:rFonts w:hint="eastAsia" w:ascii="Times New Roman" w:hAnsi="Times New Roman" w:eastAsia="黑体" w:cs="Times New Roman"/>
          <w:color w:val="auto"/>
          <w:spacing w:val="0"/>
          <w:sz w:val="32"/>
          <w:szCs w:val="32"/>
          <w:lang w:val="en-US" w:eastAsia="zh-CN"/>
        </w:rPr>
        <w:t>乳酸菌数</w:t>
      </w:r>
    </w:p>
    <w:p>
      <w:pPr>
        <w:autoSpaceDE w:val="0"/>
        <w:autoSpaceDN w:val="0"/>
        <w:adjustRightIn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000000"/>
          <w:kern w:val="2"/>
          <w:sz w:val="32"/>
          <w:szCs w:val="32"/>
          <w:highlight w:val="none"/>
          <w:lang w:val="en-US" w:eastAsia="zh-CN" w:bidi="ar-SA"/>
        </w:rPr>
        <w:t>其</w:t>
      </w:r>
      <w:r>
        <w:rPr>
          <w:rFonts w:hint="default" w:ascii="Times New Roman" w:hAnsi="Times New Roman" w:eastAsia="仿宋_GB2312" w:cs="Times New Roman"/>
          <w:color w:val="000000"/>
          <w:kern w:val="2"/>
          <w:sz w:val="32"/>
          <w:szCs w:val="32"/>
          <w:highlight w:val="none"/>
          <w:lang w:val="en-US" w:eastAsia="zh-CN" w:bidi="ar-SA"/>
        </w:rPr>
        <w:t>要发挥益生作用活菌数需要达到1×10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w:t>
      </w:r>
      <w:r>
        <w:rPr>
          <w:rFonts w:hint="eastAsia" w:ascii="Times New Roman" w:hAnsi="Times New Roman" w:eastAsia="仿宋_GB2312" w:cs="Times New Roman"/>
          <w:color w:val="000000"/>
          <w:kern w:val="2"/>
          <w:sz w:val="32"/>
          <w:szCs w:val="32"/>
          <w:highlight w:val="none"/>
          <w:lang w:val="en-US" w:eastAsia="zh-CN" w:bidi="ar-SA"/>
        </w:rPr>
        <w:t>乳酸菌不达标可能导致食品不能发挥其应有的益生作用。</w:t>
      </w:r>
      <w:r>
        <w:rPr>
          <w:rFonts w:hint="default" w:ascii="Times New Roman" w:hAnsi="Times New Roman" w:eastAsia="仿宋_GB2312" w:cs="Times New Roman"/>
          <w:color w:val="000000"/>
          <w:kern w:val="2"/>
          <w:sz w:val="32"/>
          <w:szCs w:val="32"/>
          <w:highlight w:val="none"/>
          <w:lang w:val="en-US" w:eastAsia="zh-CN" w:bidi="ar-SA"/>
        </w:rPr>
        <w:t>《食品安全国家标准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）中规定，添加乳酸菌的活菌（未杀菌）型产品乳酸菌数应≥</w:t>
      </w:r>
      <w:r>
        <w:rPr>
          <w:rFonts w:hint="default" w:ascii="Times New Roman" w:hAnsi="Times New Roman" w:eastAsia="仿宋_GB2312"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w:t>
      </w:r>
      <w:r>
        <w:rPr>
          <w:rFonts w:hint="eastAsia" w:ascii="Times New Roman" w:hAnsi="Times New Roman" w:eastAsia="仿宋_GB2312" w:cs="Times New Roman"/>
          <w:color w:val="000000"/>
          <w:kern w:val="2"/>
          <w:sz w:val="32"/>
          <w:szCs w:val="32"/>
          <w:highlight w:val="none"/>
          <w:lang w:val="en-US" w:eastAsia="zh-CN" w:bidi="ar-SA"/>
        </w:rPr>
        <w:t>，并在产品标签上标识乳酸菌含量。固体饮料</w:t>
      </w:r>
      <w:r>
        <w:rPr>
          <w:rFonts w:hint="default" w:ascii="Times New Roman" w:hAnsi="Times New Roman" w:eastAsia="仿宋_GB2312" w:cs="Times New Roman"/>
          <w:color w:val="000000"/>
          <w:kern w:val="2"/>
          <w:sz w:val="32"/>
          <w:szCs w:val="32"/>
          <w:highlight w:val="none"/>
          <w:lang w:val="en-US" w:eastAsia="zh-CN" w:bidi="ar-SA"/>
        </w:rPr>
        <w:t>中乳酸菌数不</w:t>
      </w:r>
      <w:r>
        <w:rPr>
          <w:rFonts w:hint="eastAsia" w:ascii="Times New Roman" w:hAnsi="Times New Roman" w:eastAsia="仿宋_GB2312" w:cs="Times New Roman"/>
          <w:color w:val="000000"/>
          <w:kern w:val="2"/>
          <w:sz w:val="32"/>
          <w:szCs w:val="32"/>
          <w:highlight w:val="none"/>
          <w:lang w:val="en-US" w:eastAsia="zh-CN" w:bidi="ar-SA"/>
        </w:rPr>
        <w:t>达标的</w:t>
      </w:r>
      <w:r>
        <w:rPr>
          <w:rFonts w:hint="default" w:ascii="Times New Roman" w:hAnsi="Times New Roman" w:eastAsia="仿宋_GB2312" w:cs="Times New Roman"/>
          <w:color w:val="000000"/>
          <w:kern w:val="2"/>
          <w:sz w:val="32"/>
          <w:szCs w:val="32"/>
          <w:highlight w:val="none"/>
          <w:lang w:val="en-US" w:eastAsia="zh-CN" w:bidi="ar-SA"/>
        </w:rPr>
        <w:t>原因</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可能是由于产品在生产过程中未严格按照生产工艺操作</w:t>
      </w:r>
      <w:r>
        <w:rPr>
          <w:rFonts w:hint="eastAsia" w:ascii="Times New Roman" w:hAnsi="Times New Roman" w:eastAsia="仿宋_GB2312" w:cs="Times New Roman"/>
          <w:color w:val="000000"/>
          <w:kern w:val="2"/>
          <w:sz w:val="32"/>
          <w:szCs w:val="32"/>
          <w:highlight w:val="none"/>
          <w:lang w:val="en-US" w:eastAsia="zh-CN" w:bidi="ar-SA"/>
        </w:rPr>
        <w:t>；也可能是</w:t>
      </w:r>
      <w:r>
        <w:rPr>
          <w:rFonts w:hint="default" w:ascii="Times New Roman" w:hAnsi="Times New Roman" w:eastAsia="仿宋_GB2312" w:cs="Times New Roman"/>
          <w:color w:val="000000"/>
          <w:kern w:val="2"/>
          <w:sz w:val="32"/>
          <w:szCs w:val="32"/>
          <w:highlight w:val="none"/>
          <w:lang w:val="en-US" w:eastAsia="zh-CN" w:bidi="ar-SA"/>
        </w:rPr>
        <w:t>在运输、销售等环节没能达到相应条件。</w:t>
      </w:r>
    </w:p>
    <w:p>
      <w:pPr>
        <w:pStyle w:val="9"/>
        <w:keepNext w:val="0"/>
        <w:keepLines w:val="0"/>
        <w:pageBreakBefore w:val="0"/>
        <w:widowControl w:val="0"/>
        <w:kinsoku/>
        <w:wordWrap/>
        <w:overflowPunct/>
        <w:topLinePunct w:val="0"/>
        <w:autoSpaceDE/>
        <w:autoSpaceDN/>
        <w:bidi w:val="0"/>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kern w:val="2"/>
          <w:sz w:val="32"/>
          <w:szCs w:val="32"/>
          <w:lang w:val="en-US" w:eastAsia="zh-CN" w:bidi="ar-SA"/>
        </w:rPr>
        <w:t>二十九</w:t>
      </w:r>
      <w:r>
        <w:rPr>
          <w:rFonts w:hint="default" w:ascii="Times New Roman" w:hAnsi="Times New Roman" w:eastAsia="黑体" w:cs="Times New Roman"/>
          <w:kern w:val="2"/>
          <w:sz w:val="32"/>
          <w:szCs w:val="32"/>
          <w:lang w:val="en-US" w:eastAsia="zh-CN" w:bidi="ar-SA"/>
        </w:rPr>
        <w:t>、</w:t>
      </w:r>
      <w:r>
        <w:rPr>
          <w:rFonts w:hint="eastAsia" w:ascii="Times New Roman" w:hAnsi="Times New Roman" w:eastAsia="黑体" w:cs="Times New Roman"/>
          <w:spacing w:val="0"/>
          <w:sz w:val="32"/>
          <w:szCs w:val="32"/>
          <w:highlight w:val="none"/>
          <w:lang w:val="en-US" w:eastAsia="zh-CN"/>
        </w:rPr>
        <w:t>水分</w:t>
      </w:r>
    </w:p>
    <w:p>
      <w:pPr>
        <w:widowControl/>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食品中水分含量影响产品的品质、风味及耐储藏性。合理的水分控制，可避免产品的功效成分或营养物质分解、酶解变质、霉变等，保持产品质量稳定。企业标准《诺瑞特牌月牙儿胶囊》（Q/HSY 0004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highlight w:val="none"/>
          <w:lang w:val="en-US" w:eastAsia="zh-CN" w:bidi="ar-SA"/>
        </w:rPr>
        <w:t>2024）中规定，</w:t>
      </w:r>
      <w:r>
        <w:rPr>
          <w:rFonts w:hint="eastAsia" w:ascii="Times New Roman" w:hAnsi="Times New Roman" w:eastAsia="仿宋_GB2312" w:cs="Times New Roman"/>
          <w:sz w:val="32"/>
          <w:szCs w:val="32"/>
          <w:highlight w:val="none"/>
          <w:lang w:val="en-US" w:eastAsia="zh-CN"/>
        </w:rPr>
        <w:t>产品中水分应≤9%。保健食品中</w:t>
      </w:r>
      <w:r>
        <w:rPr>
          <w:rFonts w:hint="eastAsia" w:ascii="Times New Roman" w:hAnsi="Times New Roman" w:eastAsia="仿宋_GB2312" w:cs="Times New Roman"/>
          <w:kern w:val="2"/>
          <w:sz w:val="32"/>
          <w:szCs w:val="32"/>
          <w:highlight w:val="none"/>
          <w:lang w:val="en-US" w:eastAsia="zh-CN" w:bidi="ar-SA"/>
        </w:rPr>
        <w:t>水分超标的原因，可能是生产企业原材料把关不严；也可能是加工或储运条件控制不当。</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sz w:val="32"/>
          <w:szCs w:val="32"/>
          <w:lang w:val="en-US" w:eastAsia="zh-CN"/>
        </w:rPr>
        <w:t>三十</w:t>
      </w:r>
      <w:r>
        <w:rPr>
          <w:rFonts w:hint="default" w:ascii="Times New Roman" w:hAnsi="Times New Roman" w:eastAsia="黑体" w:cs="Times New Roman"/>
          <w:spacing w:val="0"/>
          <w:sz w:val="32"/>
          <w:szCs w:val="32"/>
          <w:lang w:val="en-US" w:eastAsia="zh-CN"/>
        </w:rPr>
        <w:t>、</w:t>
      </w:r>
      <w:r>
        <w:rPr>
          <w:rFonts w:hint="default" w:ascii="Times New Roman" w:hAnsi="Times New Roman" w:eastAsia="黑体" w:cs="Times New Roman"/>
          <w:spacing w:val="0"/>
          <w:kern w:val="2"/>
          <w:sz w:val="32"/>
          <w:szCs w:val="32"/>
          <w:lang w:val="en-US" w:eastAsia="zh-CN" w:bidi="ar-SA"/>
        </w:rPr>
        <w:t>硒</w:t>
      </w:r>
    </w:p>
    <w:p>
      <w:pPr>
        <w:pStyle w:val="9"/>
        <w:spacing w:after="0" w:line="594" w:lineRule="exact"/>
        <w:ind w:firstLine="59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硒是人体生命过程中所必需的微量元素，具有抗氧化、增强免疫力、促进生长等作用。硒过量可能引起中毒。《食品安全国家标准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2015）中规定，运动营养食品中硒含量（以每日计）应在7.5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2013）中规定，在产品保质期内，能量和营养成分的实际含量不应低于标示值的80%。运动营养食品中硒含量不合格的原因，可能是生产企业对标准理解不到位；也可能是生产加工过程中搅拌不均匀。</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三十一、</w:t>
      </w:r>
      <w:r>
        <w:rPr>
          <w:rFonts w:hint="default" w:ascii="Times New Roman" w:hAnsi="Times New Roman" w:eastAsia="黑体" w:cs="Times New Roman"/>
          <w:spacing w:val="0"/>
          <w:sz w:val="32"/>
          <w:szCs w:val="32"/>
          <w:lang w:val="en-US" w:eastAsia="zh-CN"/>
        </w:rPr>
        <w:t>维生素A</w:t>
      </w:r>
    </w:p>
    <w:p>
      <w:pPr>
        <w:widowControl/>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维生素A是一种脂溶性维生素，在人体代谢过程中发挥重要作用。维生素A缺乏可能引起夜盲症、干眼症等眼部症状，还可能会导致食欲减退、免疫功能低下。《食品安全国家标准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w:t>
      </w:r>
      <w:r>
        <w:rPr>
          <w:rFonts w:hint="default" w:ascii="Times New Roman" w:hAnsi="Times New Roman" w:eastAsia="仿宋_GB2312" w:cs="Times New Roman"/>
          <w:sz w:val="32"/>
          <w:lang w:val="en-US" w:eastAsia="zh-CN"/>
        </w:rPr>
        <w:t>A</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375μ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三十二、</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pStyle w:val="9"/>
        <w:spacing w:after="0" w:line="594" w:lineRule="exact"/>
        <w:ind w:firstLine="592"/>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0"/>
          <w:sz w:val="32"/>
          <w:szCs w:val="32"/>
          <w:lang w:val="en-US" w:eastAsia="zh-CN"/>
        </w:rPr>
        <w:t>三十三、</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三十四、</w:t>
      </w:r>
      <w:r>
        <w:rPr>
          <w:rFonts w:hint="default" w:ascii="Times New Roman" w:hAnsi="Times New Roman" w:eastAsia="黑体" w:cs="Times New Roman"/>
          <w:spacing w:val="0"/>
          <w:sz w:val="32"/>
          <w:szCs w:val="32"/>
          <w:lang w:val="en-US" w:eastAsia="zh-CN"/>
        </w:rPr>
        <w:t>铁</w:t>
      </w:r>
    </w:p>
    <w:p>
      <w:pPr>
        <w:pStyle w:val="9"/>
        <w:keepNext w:val="0"/>
        <w:keepLines w:val="0"/>
        <w:pageBreakBefore w:val="0"/>
        <w:kinsoku/>
        <w:wordWrap/>
        <w:overflowPunct/>
        <w:topLinePunct w:val="0"/>
        <w:bidi w:val="0"/>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孕妇及乳母营养补充食品》（GB 31601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2015）中规定，孕妇及乳母营养补充食品中</w:t>
      </w:r>
      <w:r>
        <w:rPr>
          <w:rFonts w:hint="default" w:ascii="Times New Roman" w:hAnsi="Times New Roman" w:eastAsia="仿宋_GB2312" w:cs="Times New Roman"/>
          <w:color w:val="auto"/>
          <w:sz w:val="32"/>
          <w:szCs w:val="32"/>
          <w:highlight w:val="none"/>
          <w:lang w:val="en-US" w:eastAsia="zh-CN"/>
        </w:rPr>
        <w:t>铁</w:t>
      </w:r>
      <w:r>
        <w:rPr>
          <w:rFonts w:hint="default" w:ascii="Times New Roman" w:hAnsi="Times New Roman" w:eastAsia="仿宋_GB2312" w:cs="Times New Roman"/>
          <w:color w:val="auto"/>
          <w:sz w:val="32"/>
          <w:szCs w:val="32"/>
          <w:highlight w:val="none"/>
        </w:rPr>
        <w:t>含量（以每日计）应在</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《食品安全国家标准 预包装特殊膳食用食品标签》（GB 13432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孕妇及乳母营养补充食品</w:t>
      </w:r>
      <w:r>
        <w:rPr>
          <w:rFonts w:hint="default" w:ascii="Times New Roman" w:hAnsi="Times New Roman" w:eastAsia="仿宋_GB2312" w:cs="Times New Roman"/>
          <w:sz w:val="32"/>
          <w:szCs w:val="32"/>
          <w:lang w:val="en-US" w:eastAsia="zh-CN"/>
        </w:rPr>
        <w:t>中铁含量不达标的原因，可能是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也可能是生产工艺不合理；还可能是生产加工过程中搅拌不均匀。</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三十五、</w:t>
      </w:r>
      <w:r>
        <w:rPr>
          <w:rFonts w:hint="default" w:ascii="Times New Roman" w:hAnsi="Times New Roman" w:eastAsia="黑体" w:cs="Times New Roman"/>
          <w:spacing w:val="0"/>
          <w:sz w:val="32"/>
          <w:szCs w:val="32"/>
          <w:lang w:val="en-US" w:eastAsia="zh-CN"/>
        </w:rPr>
        <w:t>钠</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kern w:val="2"/>
          <w:sz w:val="32"/>
          <w:szCs w:val="32"/>
          <w:lang w:val="en-US" w:eastAsia="zh-CN" w:bidi="ar-SA"/>
        </w:rPr>
        <w:t>三十六、</w:t>
      </w:r>
      <w:r>
        <w:rPr>
          <w:rFonts w:hint="eastAsia" w:ascii="Times New Roman" w:hAnsi="Times New Roman" w:eastAsia="黑体" w:cs="Times New Roman"/>
          <w:spacing w:val="-12"/>
          <w:sz w:val="32"/>
          <w:szCs w:val="32"/>
          <w:lang w:val="en-US" w:eastAsia="zh-CN"/>
        </w:rPr>
        <w:t>标签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标签是</w:t>
      </w:r>
      <w:r>
        <w:rPr>
          <w:rFonts w:hint="default" w:ascii="Times New Roman" w:hAnsi="Times New Roman" w:eastAsia="仿宋_GB2312" w:cs="Times New Roman"/>
          <w:sz w:val="32"/>
          <w:szCs w:val="32"/>
          <w:highlight w:val="none"/>
          <w:lang w:val="en-US" w:eastAsia="zh-CN"/>
        </w:rPr>
        <w:t>食品包装上的文字、图形、符号及一切说明物。标签标识不规范影响消费者知情权，可能误导消费者选购。</w:t>
      </w:r>
      <w:r>
        <w:rPr>
          <w:rFonts w:hint="eastAsia" w:ascii="Times New Roman" w:hAnsi="Times New Roman" w:eastAsia="仿宋_GB2312" w:cs="Times New Roman"/>
          <w:sz w:val="32"/>
          <w:szCs w:val="32"/>
          <w:highlight w:val="none"/>
          <w:lang w:val="en-US" w:eastAsia="zh-CN"/>
        </w:rPr>
        <w:t>《食品安全国家标准 预包装食品标签通则》（</w:t>
      </w:r>
      <w:r>
        <w:rPr>
          <w:rFonts w:hint="default" w:ascii="Times New Roman" w:hAnsi="Times New Roman" w:eastAsia="仿宋_GB2312" w:cs="Times New Roman"/>
          <w:sz w:val="32"/>
          <w:szCs w:val="32"/>
          <w:highlight w:val="none"/>
          <w:lang w:val="en-US" w:eastAsia="zh-CN"/>
        </w:rPr>
        <w:t>GB 7718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）中3.4规定预包装食品标签应真实、准确，4.1.3.1规定配料表中应按相关要求标示食品添加剂名称。其他</w:t>
      </w:r>
      <w:r>
        <w:rPr>
          <w:rFonts w:hint="eastAsia" w:ascii="Times New Roman" w:hAnsi="Times New Roman" w:eastAsia="仿宋_GB2312" w:cs="Times New Roman"/>
          <w:color w:val="auto"/>
          <w:sz w:val="32"/>
          <w:szCs w:val="32"/>
          <w:highlight w:val="none"/>
          <w:lang w:val="en-US" w:eastAsia="zh-CN"/>
        </w:rPr>
        <w:t>饮料检出标签未明示的食品添加剂阿斯巴甜，标签配料表明示与实际不符的原因，可能是生产经营企业标识不规范</w:t>
      </w:r>
      <w:r>
        <w:rPr>
          <w:rFonts w:hint="eastAsia" w:ascii="Times New Roman" w:hAnsi="Times New Roman" w:eastAsia="仿宋_GB2312" w:cs="Times New Roman"/>
          <w:sz w:val="32"/>
          <w:szCs w:val="32"/>
          <w:highlight w:val="none"/>
          <w:lang w:val="en-US" w:eastAsia="zh-CN"/>
        </w:rPr>
        <w:t>。</w:t>
      </w:r>
    </w:p>
    <w:p>
      <w:pPr>
        <w:spacing w:line="594" w:lineRule="exact"/>
        <w:ind w:firstLine="640" w:firstLineChars="200"/>
        <w:rPr>
          <w:rFonts w:hint="eastAsia" w:ascii="黑体" w:hAnsi="黑体" w:eastAsia="黑体" w:cs="Times New Roman"/>
          <w:spacing w:val="0"/>
          <w:sz w:val="32"/>
          <w:szCs w:val="32"/>
          <w:lang w:eastAsia="zh-CN"/>
        </w:rPr>
      </w:pPr>
      <w:r>
        <w:rPr>
          <w:rFonts w:hint="eastAsia" w:eastAsia="黑体"/>
          <w:spacing w:val="0"/>
          <w:sz w:val="32"/>
          <w:szCs w:val="32"/>
          <w:lang w:val="en-US" w:eastAsia="zh-CN"/>
        </w:rPr>
        <w:t>三十七、酒精度</w:t>
      </w:r>
    </w:p>
    <w:p>
      <w:pPr>
        <w:pStyle w:val="9"/>
        <w:spacing w:line="240" w:lineRule="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酒精度又叫酒度，是指在20℃时，100毫升酒中含有乙醇（酒精）的毫升数，即体积（容量）的百分数。酒精度是酒类产品的一个重要理化指标，含量水平主要反映产品品质。《酱香型白酒》（GB/T 26760</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2011）中规定，酒精度实测值与标签标示值允许差为</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1.0%vol。酒精度</w:t>
      </w:r>
      <w:r>
        <w:rPr>
          <w:rFonts w:hint="eastAsia" w:ascii="Times New Roman" w:hAnsi="Times New Roman" w:eastAsia="仿宋_GB2312" w:cs="Times New Roman"/>
          <w:kern w:val="0"/>
          <w:sz w:val="32"/>
          <w:szCs w:val="32"/>
          <w:lang w:val="en-US" w:eastAsia="zh-CN"/>
        </w:rPr>
        <w:t>数不符合</w:t>
      </w:r>
      <w:r>
        <w:rPr>
          <w:rFonts w:hint="default" w:ascii="Times New Roman" w:hAnsi="Times New Roman" w:eastAsia="仿宋_GB2312" w:cs="Times New Roman"/>
          <w:kern w:val="0"/>
          <w:sz w:val="32"/>
          <w:szCs w:val="32"/>
          <w:lang w:val="en-US" w:eastAsia="zh-CN"/>
        </w:rPr>
        <w:t>产品标签明示要求的原因，可能是企业生产工艺控制不严或生产工艺水平较低，无法准确控制酒精度。</w:t>
      </w:r>
    </w:p>
    <w:p>
      <w:pPr>
        <w:pStyle w:val="9"/>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D44131"/>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40612E"/>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752C2"/>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2C3947"/>
    <w:rsid w:val="30706BFB"/>
    <w:rsid w:val="30730D18"/>
    <w:rsid w:val="308001C6"/>
    <w:rsid w:val="30AC7B38"/>
    <w:rsid w:val="31252E3F"/>
    <w:rsid w:val="318B5860"/>
    <w:rsid w:val="31B405DF"/>
    <w:rsid w:val="31FD11FC"/>
    <w:rsid w:val="32A67649"/>
    <w:rsid w:val="33844E91"/>
    <w:rsid w:val="339A091A"/>
    <w:rsid w:val="33BA14BA"/>
    <w:rsid w:val="34151A1C"/>
    <w:rsid w:val="342D7174"/>
    <w:rsid w:val="34516D2E"/>
    <w:rsid w:val="34B86E31"/>
    <w:rsid w:val="34CB2284"/>
    <w:rsid w:val="34DB4439"/>
    <w:rsid w:val="34F97B15"/>
    <w:rsid w:val="358B7E2F"/>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D35C96"/>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BAD2E2"/>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6FEE1E25"/>
    <w:rsid w:val="707961D1"/>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574BE"/>
    <w:rsid w:val="78BF19EB"/>
    <w:rsid w:val="78FB4BB6"/>
    <w:rsid w:val="79043F06"/>
    <w:rsid w:val="79993017"/>
    <w:rsid w:val="79DE2FF1"/>
    <w:rsid w:val="7A7226AF"/>
    <w:rsid w:val="7A971365"/>
    <w:rsid w:val="7AE837E3"/>
    <w:rsid w:val="7AEF51CB"/>
    <w:rsid w:val="7B081C9A"/>
    <w:rsid w:val="7B0C1162"/>
    <w:rsid w:val="7B344CA7"/>
    <w:rsid w:val="7BAF49F6"/>
    <w:rsid w:val="7BBC107B"/>
    <w:rsid w:val="7BDB4D25"/>
    <w:rsid w:val="7C304413"/>
    <w:rsid w:val="7C3B5127"/>
    <w:rsid w:val="7CE74324"/>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 w:val="EEDF3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904ede48-970f-4218-a3ac-10f87af6b487</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220BDA68</paraID>
      <start xmlns="http://schemas.wps.cn/vas-ai-hub/contract-review">311</start>
      <end xmlns="http://schemas.wps.cn/vas-ai-hub/contract-review">315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43cd2a47-1ed5-4384-b933-307421c46a85</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766F8751</paraID>
      <start xmlns="http://schemas.wps.cn/vas-ai-hub/contract-review">181</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a54aeb65-edfa-4422-ac0c-68fb25efc673</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37D12AA4</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738c2d1e-f266-45cf-98cb-97e67459708d</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 C07A7FA</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98e1d8c9-5411-4905-bd45-6b6b5eee4d97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C07A7FA</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a1d2c9b-7d10-45f9-bcb7-21cf434fa4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8463</Words>
  <Characters>9239</Characters>
  <Lines>9</Lines>
  <Paragraphs>2</Paragraphs>
  <TotalTime>4</TotalTime>
  <ScaleCrop>false</ScaleCrop>
  <LinksUpToDate>false</LinksUpToDate>
  <CharactersWithSpaces>9335</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2024-06-13T06:27:00Z</cp:lastPrinted>
  <dcterms:modified xsi:type="dcterms:W3CDTF">2026-04-24T18:27:04Z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9D8561C430C300E73324E869695A4FA6</vt:lpwstr>
  </property>
  <property fmtid="{D5CDD505-2E9C-101B-9397-08002B2CF9AE}" pid="4" name="KSOTemplateDocerSaveRecord">
    <vt:lpwstr>eyJoZGlkIjoiYzY5NzA2NTY5NmI1ODAxYjgyZTJmZjMxNDY2MzMxMzciLCJ1c2VySWQiOiIxNDg4MjI2ODA5In0=</vt:lpwstr>
  </property>
</Properties>
</file>