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94" w:lineRule="exact"/>
        <w:ind w:left="0" w:leftChars="0" w:firstLine="592" w:firstLineChars="200"/>
        <w:textAlignment w:val="auto"/>
        <w:rPr>
          <w:rFonts w:hint="eastAsia" w:ascii="Times New Roman" w:hAnsi="Times New Roman" w:eastAsia="黑体" w:cs="Times New Roman"/>
          <w:spacing w:val="-12"/>
          <w:kern w:val="2"/>
          <w:sz w:val="32"/>
          <w:szCs w:val="32"/>
          <w:lang w:val="en-US" w:eastAsia="zh-CN" w:bidi="ar-SA"/>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spacing w:val="-12"/>
          <w:kern w:val="2"/>
          <w:sz w:val="32"/>
          <w:szCs w:val="32"/>
          <w:lang w:val="en-US" w:eastAsia="zh-CN" w:bidi="ar-SA"/>
        </w:rPr>
        <w:t>山梨酸及其钾盐（以山梨酸计）</w:t>
      </w:r>
    </w:p>
    <w:p>
      <w:pPr>
        <w:pStyle w:val="9"/>
        <w:numPr>
          <w:ilvl w:val="0"/>
          <w:numId w:val="0"/>
        </w:numPr>
        <w:overflowPunct w:val="0"/>
        <w:adjustRightInd w:val="0"/>
        <w:snapToGrid w:val="0"/>
        <w:spacing w:after="0" w:line="594" w:lineRule="exact"/>
        <w:ind w:firstLine="640" w:firstLineChars="200"/>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山梨酸及其钾盐抗菌性强，防腐效果好，是目前应用非常广泛的食品防腐剂。长期食用山梨酸及其钾盐超标的食品，可能对肝脏、肾脏、骨骼生长造成危害。</w:t>
      </w:r>
      <w:r>
        <w:rPr>
          <w:rFonts w:hint="default" w:ascii="Times New Roman" w:hAnsi="Times New Roman" w:eastAsia="仿宋_GB2312" w:cs="Times New Roman"/>
          <w:color w:val="000000" w:themeColor="text1"/>
          <w:sz w:val="32"/>
          <w:szCs w:val="32"/>
          <w:highlight w:val="none"/>
          <w:shd w:val="clear"/>
          <w:lang w:val="en-US" w:eastAsia="zh-CN"/>
          <w14:textFill>
            <w14:solidFill>
              <w14:schemeClr w14:val="tx1"/>
            </w14:solidFill>
          </w14:textFill>
        </w:rPr>
        <w:t>《食品安全国家标准 食品添加剂使用标准》（GB 2760—2024）</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中规定，</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植物饮料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中山梨酸及其钾盐</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山梨酸</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最大使用量为0.5g/kg，</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水果干类、</w:t>
      </w:r>
      <w:r>
        <w:rPr>
          <w:rFonts w:hint="default" w:ascii="Times New Roman" w:hAnsi="Times New Roman" w:eastAsia="仿宋_GB2312" w:cs="Times New Roman"/>
          <w:color w:val="000000" w:themeColor="text1"/>
          <w:sz w:val="32"/>
          <w:szCs w:val="32"/>
          <w:highlight w:val="none"/>
          <w:lang w:bidi="ar-SA"/>
          <w14:textFill>
            <w14:solidFill>
              <w14:schemeClr w14:val="tx1"/>
            </w14:solidFill>
          </w14:textFill>
        </w:rPr>
        <w:t>玉灵膏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中不得使用</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山梨酸及其钾盐，糕点中山梨酸及其钾盐</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山梨酸</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计）</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最大使用量为1.0g/kg。</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“荔枝汁”中山梨酸及其钾盐（以山梨酸计）的检验值符合食品安全国家标准规定，但不符合标签标示要求“0防腐剂”。</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植物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饮料、水果干类、玉灵膏、糕点中山梨酸及其钾盐（以山梨酸计）检验值超标的原因，</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可</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能是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生产经营企业为延长产品保质期，弥补产品生产过程卫生条件不佳而超范围超限量使用</w:t>
      </w:r>
      <w:r>
        <w:rPr>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可能是生产经营企业未按照包装中标示要求来控制产品生产过程。</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spacing w:val="0"/>
          <w:sz w:val="32"/>
          <w:szCs w:val="32"/>
          <w:lang w:val="en-US" w:eastAsia="zh-CN"/>
        </w:rPr>
        <w:t>二、</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亮蓝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rPr>
          <w:rFonts w:hint="default" w:ascii="Times New Roman" w:hAnsi="Times New Roman" w:eastAsia="黑体" w:cs="Times New Roman"/>
          <w:color w:val="auto"/>
          <w:spacing w:val="-12"/>
          <w:sz w:val="32"/>
          <w:szCs w:val="32"/>
          <w:highlight w:val="none"/>
          <w:lang w:val="en-US" w:eastAsia="zh-CN"/>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亮蓝又名食用蓝色2号，水溶性非偶氮类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化合物，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是常见的人工合成着色剂，在食品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中应用广泛。</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如果长期摄入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亮蓝超标的食品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可能</w:t>
      </w:r>
      <w:r>
        <w:rPr>
          <w:rFonts w:hint="eastAsia" w:ascii="Times New Roman" w:hAnsi="Times New Roman" w:eastAsia="仿宋_GB2312" w:cs="Times New Roman"/>
          <w:kern w:val="2"/>
          <w:sz w:val="32"/>
          <w:szCs w:val="32"/>
          <w:highlight w:val="none"/>
          <w:lang w:val="en-US" w:eastAsia="zh-CN" w:bidi="ar-SA"/>
        </w:rPr>
        <w:t>危害人体健康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中规定，糕点（除糕点上彩装外）中不得使用亮蓝。</w:t>
      </w:r>
      <w:r>
        <w:rPr>
          <w:rFonts w:hint="eastAsia" w:ascii="Times New Roman" w:hAnsi="Times New Roman" w:eastAsia="仿宋_GB2312" w:cs="Times New Roman"/>
          <w:color w:val="000000"/>
          <w:sz w:val="32"/>
          <w:szCs w:val="32"/>
          <w:highlight w:val="none"/>
          <w:lang w:val="en-US" w:eastAsia="zh-CN"/>
        </w:rPr>
        <w:t>糕点</w:t>
      </w:r>
      <w:r>
        <w:rPr>
          <w:rFonts w:hint="default" w:ascii="Times New Roman" w:hAnsi="Times New Roman" w:eastAsia="仿宋_GB2312" w:cs="Times New Roman"/>
          <w:color w:val="000000"/>
          <w:sz w:val="32"/>
          <w:szCs w:val="32"/>
          <w:highlight w:val="none"/>
          <w:lang w:val="en-US" w:eastAsia="zh-CN"/>
        </w:rPr>
        <w:t>中检出</w:t>
      </w:r>
      <w:r>
        <w:rPr>
          <w:rFonts w:hint="eastAsia" w:ascii="Times New Roman" w:hAnsi="Times New Roman" w:eastAsia="仿宋_GB2312" w:cs="Times New Roman"/>
          <w:color w:val="000000"/>
          <w:sz w:val="32"/>
          <w:szCs w:val="32"/>
          <w:highlight w:val="none"/>
          <w:lang w:val="en-US" w:eastAsia="zh-CN"/>
        </w:rPr>
        <w:t>亮蓝</w:t>
      </w:r>
      <w:r>
        <w:rPr>
          <w:rFonts w:hint="default" w:ascii="Times New Roman" w:hAnsi="Times New Roman" w:eastAsia="仿宋_GB2312" w:cs="Times New Roman"/>
          <w:color w:val="000000"/>
          <w:sz w:val="32"/>
          <w:szCs w:val="32"/>
          <w:highlight w:val="none"/>
          <w:lang w:val="en-US" w:eastAsia="zh-CN"/>
        </w:rPr>
        <w:t>的原因，可能是企业为改善产品色泽在生产加工过程中超范围使用</w:t>
      </w:r>
      <w:r>
        <w:rPr>
          <w:rFonts w:hint="eastAsia" w:ascii="Times New Roman" w:hAnsi="Times New Roman" w:eastAsia="仿宋_GB2312" w:cs="Times New Roman"/>
          <w:kern w:val="2"/>
          <w:sz w:val="32"/>
          <w:szCs w:val="32"/>
          <w:lang w:val="en-US" w:eastAsia="zh-CN" w:bidi="ar-SA"/>
        </w:rPr>
        <w:t>。</w:t>
      </w:r>
    </w:p>
    <w:p>
      <w:pPr>
        <w:pStyle w:val="9"/>
        <w:keepNext w:val="0"/>
        <w:keepLines w:val="0"/>
        <w:pageBreakBefore w:val="0"/>
        <w:widowControl w:val="0"/>
        <w:kinsoku/>
        <w:wordWrap/>
        <w:overflowPunct/>
        <w:topLinePunct w:val="0"/>
        <w:bidi w:val="0"/>
        <w:adjustRightInd/>
        <w:snapToGrid/>
        <w:spacing w:after="0" w:line="594" w:lineRule="exact"/>
        <w:ind w:firstLine="592"/>
        <w:jc w:val="both"/>
        <w:textAlignment w:val="auto"/>
        <w:rPr>
          <w:rFonts w:hint="eastAsia" w:eastAsia="黑体"/>
          <w:spacing w:val="-12"/>
          <w:sz w:val="32"/>
          <w:szCs w:val="32"/>
          <w:lang w:val="en-US" w:eastAsia="zh-CN"/>
        </w:rPr>
      </w:pPr>
      <w:r>
        <w:rPr>
          <w:rFonts w:hint="eastAsia" w:ascii="Times New Roman" w:hAnsi="Times New Roman" w:eastAsia="黑体" w:cs="Times New Roman"/>
          <w:color w:val="auto"/>
          <w:spacing w:val="-12"/>
          <w:sz w:val="32"/>
          <w:szCs w:val="32"/>
          <w:highlight w:val="none"/>
          <w:lang w:val="en-US" w:eastAsia="zh-CN"/>
        </w:rPr>
        <w:t>三</w:t>
      </w:r>
      <w:r>
        <w:rPr>
          <w:rFonts w:hint="default" w:ascii="Times New Roman" w:hAnsi="Times New Roman" w:eastAsia="黑体" w:cs="Times New Roman"/>
          <w:color w:val="auto"/>
          <w:spacing w:val="-12"/>
          <w:sz w:val="32"/>
          <w:szCs w:val="32"/>
          <w:highlight w:val="none"/>
        </w:rPr>
        <w:t>、</w:t>
      </w:r>
      <w:r>
        <w:rPr>
          <w:rFonts w:hint="eastAsia" w:eastAsia="黑体"/>
          <w:spacing w:val="-12"/>
          <w:sz w:val="32"/>
          <w:szCs w:val="32"/>
          <w:lang w:val="en-US" w:eastAsia="zh-CN"/>
        </w:rPr>
        <w:t>日落黄</w:t>
      </w:r>
    </w:p>
    <w:p>
      <w:pPr>
        <w:numPr>
          <w:ilvl w:val="0"/>
          <w:numId w:val="0"/>
        </w:numPr>
        <w:adjustRightInd w:val="0"/>
        <w:snapToGrid w:val="0"/>
        <w:spacing w:line="594" w:lineRule="exact"/>
        <w:ind w:firstLine="640" w:firstLineChars="200"/>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日落黄属于</w:t>
      </w:r>
      <w:r>
        <w:rPr>
          <w:rFonts w:hint="default" w:ascii="Times New Roman" w:hAnsi="Times New Roman" w:eastAsia="仿宋_GB2312" w:cs="Times New Roman"/>
          <w:color w:val="000000"/>
          <w:sz w:val="32"/>
          <w:szCs w:val="32"/>
          <w:highlight w:val="none"/>
          <w:lang w:eastAsia="zh-CN"/>
        </w:rPr>
        <w:t>水溶性</w:t>
      </w:r>
      <w:r>
        <w:rPr>
          <w:rFonts w:hint="default" w:ascii="Times New Roman" w:hAnsi="Times New Roman" w:eastAsia="仿宋_GB2312" w:cs="Times New Roman"/>
          <w:color w:val="000000"/>
          <w:sz w:val="32"/>
          <w:szCs w:val="32"/>
          <w:highlight w:val="none"/>
        </w:rPr>
        <w:t>偶氮类</w:t>
      </w:r>
      <w:r>
        <w:rPr>
          <w:rFonts w:hint="default" w:ascii="Times New Roman" w:hAnsi="Times New Roman" w:eastAsia="仿宋_GB2312" w:cs="Times New Roman"/>
          <w:color w:val="000000"/>
          <w:sz w:val="32"/>
          <w:szCs w:val="32"/>
          <w:highlight w:val="none"/>
          <w:lang w:eastAsia="zh-CN"/>
        </w:rPr>
        <w:t>化合物</w:t>
      </w:r>
      <w:r>
        <w:rPr>
          <w:rFonts w:hint="default" w:ascii="Times New Roman" w:hAnsi="Times New Roman" w:eastAsia="仿宋_GB2312" w:cs="Times New Roman"/>
          <w:color w:val="000000"/>
          <w:sz w:val="32"/>
          <w:szCs w:val="32"/>
          <w:highlight w:val="none"/>
        </w:rPr>
        <w:t>，是常见的人工合成着色剂，在食品</w:t>
      </w:r>
      <w:r>
        <w:rPr>
          <w:rFonts w:hint="default" w:ascii="Times New Roman" w:hAnsi="Times New Roman" w:eastAsia="仿宋_GB2312" w:cs="Times New Roman"/>
          <w:color w:val="000000"/>
          <w:sz w:val="32"/>
          <w:szCs w:val="32"/>
          <w:highlight w:val="none"/>
          <w:lang w:eastAsia="zh-CN"/>
        </w:rPr>
        <w:t>生产</w:t>
      </w:r>
      <w:r>
        <w:rPr>
          <w:rFonts w:hint="default" w:ascii="Times New Roman" w:hAnsi="Times New Roman" w:eastAsia="仿宋_GB2312" w:cs="Times New Roman"/>
          <w:color w:val="000000"/>
          <w:sz w:val="32"/>
          <w:szCs w:val="32"/>
          <w:highlight w:val="none"/>
        </w:rPr>
        <w:t>中应用广泛。长期摄入</w:t>
      </w:r>
      <w:r>
        <w:rPr>
          <w:rFonts w:hint="default" w:ascii="Times New Roman" w:hAnsi="Times New Roman" w:eastAsia="仿宋_GB2312" w:cs="Times New Roman"/>
          <w:color w:val="000000"/>
          <w:sz w:val="32"/>
          <w:szCs w:val="32"/>
          <w:highlight w:val="none"/>
          <w:lang w:val="en-US" w:eastAsia="zh-CN"/>
        </w:rPr>
        <w:t>日落黄</w:t>
      </w:r>
      <w:r>
        <w:rPr>
          <w:rFonts w:hint="default" w:ascii="Times New Roman" w:hAnsi="Times New Roman" w:eastAsia="仿宋_GB2312" w:cs="Times New Roman"/>
          <w:color w:val="000000"/>
          <w:sz w:val="32"/>
          <w:szCs w:val="32"/>
          <w:highlight w:val="none"/>
          <w:lang w:eastAsia="zh-CN"/>
        </w:rPr>
        <w:t>超标的食品</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可能危害人体健康</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《食品安全国家标准 食品添加剂使用标准》（GB 2760</w:t>
      </w:r>
      <w:r>
        <w:rPr>
          <w:rFonts w:hint="eastAsia" w:ascii="仿宋_GB2312" w:hAnsi="仿宋_GB2312" w:eastAsia="仿宋_GB2312" w:cs="仿宋_GB2312"/>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2024）中规定，</w:t>
      </w:r>
      <w:r>
        <w:rPr>
          <w:rFonts w:hint="eastAsia" w:ascii="Times New Roman" w:hAnsi="Times New Roman" w:eastAsia="仿宋_GB2312" w:cs="Times New Roman"/>
          <w:color w:val="auto"/>
          <w:sz w:val="32"/>
          <w:szCs w:val="32"/>
          <w:highlight w:val="none"/>
          <w:lang w:val="en-US" w:eastAsia="zh-CN"/>
        </w:rPr>
        <w:t>糕点（除糕点上彩装外）不得</w:t>
      </w:r>
      <w:r>
        <w:rPr>
          <w:rFonts w:hint="default" w:ascii="Times New Roman" w:hAnsi="Times New Roman" w:eastAsia="仿宋_GB2312" w:cs="Times New Roman"/>
          <w:color w:val="000000"/>
          <w:sz w:val="32"/>
          <w:szCs w:val="32"/>
          <w:highlight w:val="none"/>
          <w:lang w:val="en-US" w:eastAsia="zh-CN"/>
        </w:rPr>
        <w:t>使用日落黄</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糕点</w:t>
      </w:r>
      <w:r>
        <w:rPr>
          <w:rFonts w:hint="default" w:ascii="Times New Roman" w:hAnsi="Times New Roman" w:eastAsia="仿宋_GB2312" w:cs="Times New Roman"/>
          <w:color w:val="000000"/>
          <w:sz w:val="32"/>
          <w:szCs w:val="32"/>
          <w:highlight w:val="none"/>
          <w:lang w:val="en-US" w:eastAsia="zh-CN"/>
        </w:rPr>
        <w:t>中检出日落黄</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color w:val="000000"/>
          <w:spacing w:val="0"/>
          <w:sz w:val="32"/>
          <w:szCs w:val="32"/>
          <w:highlight w:val="none"/>
          <w:lang w:eastAsia="zh-CN"/>
        </w:rPr>
        <w:t>原因，</w:t>
      </w:r>
      <w:r>
        <w:rPr>
          <w:rFonts w:hint="default" w:ascii="Times New Roman" w:hAnsi="Times New Roman" w:eastAsia="仿宋_GB2312" w:cs="Times New Roman"/>
          <w:color w:val="000000"/>
          <w:sz w:val="32"/>
          <w:szCs w:val="32"/>
          <w:highlight w:val="none"/>
          <w:lang w:val="en-US" w:eastAsia="zh-CN"/>
        </w:rPr>
        <w:t>可能是企业为改善产品色泽在生产加工过程中超范围使用。</w:t>
      </w:r>
    </w:p>
    <w:p>
      <w:pPr>
        <w:spacing w:line="594" w:lineRule="exact"/>
        <w:ind w:firstLine="592" w:firstLineChars="200"/>
        <w:rPr>
          <w:rFonts w:hint="default" w:ascii="Times New Roman" w:hAnsi="Times New Roman" w:eastAsia="黑体" w:cs="Times New Roman"/>
          <w:color w:val="auto"/>
          <w:spacing w:val="-17"/>
          <w:sz w:val="32"/>
          <w:szCs w:val="32"/>
          <w:highlight w:val="none"/>
          <w:lang w:val="en-US" w:eastAsia="zh-CN"/>
        </w:rPr>
      </w:pPr>
      <w:r>
        <w:rPr>
          <w:rFonts w:hint="eastAsia" w:eastAsia="黑体"/>
          <w:color w:val="auto"/>
          <w:spacing w:val="-12"/>
          <w:sz w:val="32"/>
          <w:szCs w:val="32"/>
          <w:highlight w:val="none"/>
          <w:lang w:val="en-US" w:eastAsia="zh-CN"/>
        </w:rPr>
        <w:t>四</w:t>
      </w:r>
      <w:r>
        <w:rPr>
          <w:rFonts w:hint="default" w:eastAsia="黑体"/>
          <w:color w:val="auto"/>
          <w:spacing w:val="-12"/>
          <w:sz w:val="32"/>
          <w:szCs w:val="32"/>
          <w:highlight w:val="none"/>
          <w:lang w:val="en-US" w:eastAsia="zh-CN"/>
        </w:rPr>
        <w:t>、</w:t>
      </w:r>
      <w:r>
        <w:rPr>
          <w:rFonts w:hint="default" w:ascii="Times New Roman" w:hAnsi="Times New Roman" w:eastAsia="黑体" w:cs="Times New Roman"/>
          <w:color w:val="auto"/>
          <w:spacing w:val="-17"/>
          <w:sz w:val="32"/>
          <w:szCs w:val="32"/>
          <w:highlight w:val="none"/>
          <w:lang w:val="en-US" w:eastAsia="zh-CN"/>
        </w:rPr>
        <w:t>胭脂红</w:t>
      </w:r>
    </w:p>
    <w:p>
      <w:pPr>
        <w:keepNext w:val="0"/>
        <w:keepLines w:val="0"/>
        <w:pageBreakBefore w:val="0"/>
        <w:widowControl/>
        <w:kinsoku/>
        <w:wordWrap/>
        <w:overflowPunct/>
        <w:topLinePunct w:val="0"/>
        <w:autoSpaceDE/>
        <w:autoSpaceDN/>
        <w:bidi w:val="0"/>
        <w:adjustRightInd/>
        <w:snapToGrid/>
        <w:spacing w:line="594" w:lineRule="exact"/>
        <w:ind w:right="0" w:firstLine="640" w:firstLineChars="200"/>
        <w:textAlignment w:val="auto"/>
        <w:rPr>
          <w:rFonts w:hint="default" w:eastAsia="黑体"/>
          <w:color w:val="auto"/>
          <w:spacing w:val="-12"/>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胭脂红是常见的人工合成着色剂，具有着色力强、性质稳定等特点，在现代食品工业中应用广泛。长期食用胭脂红超标的食品，可能危害人体健康。《食品安全国家标准 食品添加剂使用标准》（GB 2760</w:t>
      </w:r>
      <w:r>
        <w:rPr>
          <w:rFonts w:hint="eastAsia" w:ascii="仿宋_GB2312" w:hAnsi="仿宋_GB2312" w:eastAsia="仿宋_GB2312" w:cs="仿宋_GB2312"/>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2024）中规定，</w:t>
      </w:r>
      <w:r>
        <w:rPr>
          <w:rFonts w:hint="eastAsia" w:ascii="Times New Roman" w:hAnsi="Times New Roman" w:eastAsia="仿宋_GB2312" w:cs="Times New Roman"/>
          <w:color w:val="auto"/>
          <w:sz w:val="32"/>
          <w:szCs w:val="32"/>
          <w:highlight w:val="none"/>
          <w:lang w:val="en-US" w:eastAsia="zh-CN"/>
        </w:rPr>
        <w:t>糕点（除糕点上彩装外）中不得使用胭脂红。</w:t>
      </w:r>
      <w:r>
        <w:rPr>
          <w:rFonts w:hint="eastAsia" w:ascii="Times New Roman" w:hAnsi="Times New Roman" w:eastAsia="仿宋_GB2312" w:cs="Times New Roman"/>
          <w:color w:val="000000"/>
          <w:sz w:val="32"/>
          <w:szCs w:val="32"/>
          <w:highlight w:val="none"/>
          <w:lang w:val="en-US" w:eastAsia="zh-CN"/>
        </w:rPr>
        <w:t>糕点</w:t>
      </w:r>
      <w:r>
        <w:rPr>
          <w:rFonts w:hint="default" w:ascii="Times New Roman" w:hAnsi="Times New Roman" w:eastAsia="仿宋_GB2312" w:cs="Times New Roman"/>
          <w:color w:val="000000"/>
          <w:sz w:val="32"/>
          <w:szCs w:val="32"/>
          <w:highlight w:val="none"/>
          <w:lang w:val="en-US" w:eastAsia="zh-CN"/>
        </w:rPr>
        <w:t>中检出胭脂红的原因，可能是企业为改善产品色泽在生产加工过程中超范围使用。</w:t>
      </w:r>
    </w:p>
    <w:p>
      <w:pPr>
        <w:spacing w:line="594" w:lineRule="exact"/>
        <w:ind w:firstLine="592" w:firstLineChars="200"/>
        <w:rPr>
          <w:rFonts w:hint="default" w:ascii="仿宋_GB2312" w:hAnsi="Calibri" w:eastAsia="黑体" w:cs="Times New Roman"/>
          <w:sz w:val="32"/>
          <w:szCs w:val="32"/>
          <w:highlight w:val="none"/>
          <w:lang w:val="en-US" w:eastAsia="zh-CN"/>
        </w:rPr>
      </w:pPr>
      <w:r>
        <w:rPr>
          <w:rFonts w:hint="eastAsia" w:eastAsia="黑体"/>
          <w:color w:val="auto"/>
          <w:spacing w:val="-12"/>
          <w:sz w:val="32"/>
          <w:szCs w:val="32"/>
          <w:highlight w:val="none"/>
          <w:lang w:val="en-US" w:eastAsia="zh-CN"/>
        </w:rPr>
        <w:t>五、</w:t>
      </w:r>
      <w:r>
        <w:rPr>
          <w:rFonts w:hint="eastAsia" w:ascii="Calibri" w:hAnsi="Calibri" w:eastAsia="黑体" w:cs="Times New Roman"/>
          <w:spacing w:val="-12"/>
          <w:sz w:val="32"/>
          <w:szCs w:val="32"/>
          <w:highlight w:val="none"/>
          <w:lang w:val="en-US" w:eastAsia="zh-CN"/>
        </w:rPr>
        <w:t>柠檬黄</w:t>
      </w:r>
    </w:p>
    <w:p>
      <w:pPr>
        <w:pStyle w:val="9"/>
        <w:spacing w:after="0" w:line="594" w:lineRule="exact"/>
        <w:ind w:firstLine="592"/>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柠檬黄又名食用黄色4号，属于水溶性偶氮化合物，是常见的人工合成着色剂，在食品生产中应用广泛。柠檬黄基本无毒，不在体内贮积，绝大部分以原形排出体外，但长期食用柠檬黄超标的食品，可能危害人体健康。《食品安全国家标准 食品添加剂使用标准》（GB 2760</w:t>
      </w:r>
      <w:r>
        <w:rPr>
          <w:rFonts w:hint="eastAsia" w:ascii="仿宋_GB2312" w:hAnsi="仿宋_GB2312" w:eastAsia="仿宋_GB2312" w:cs="仿宋_GB2312"/>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20</w:t>
      </w:r>
      <w:r>
        <w:rPr>
          <w:rFonts w:hint="eastAsia" w:ascii="Times New Roman" w:hAnsi="Times New Roman" w:eastAsia="仿宋_GB2312" w:cs="Times New Roman"/>
          <w:color w:val="000000"/>
          <w:kern w:val="2"/>
          <w:sz w:val="32"/>
          <w:szCs w:val="32"/>
          <w:highlight w:val="none"/>
          <w:lang w:val="en-US" w:eastAsia="zh-CN" w:bidi="ar-SA"/>
        </w:rPr>
        <w:t>2</w:t>
      </w:r>
      <w:r>
        <w:rPr>
          <w:rFonts w:hint="default" w:ascii="Times New Roman" w:hAnsi="Times New Roman" w:eastAsia="仿宋_GB2312" w:cs="Times New Roman"/>
          <w:color w:val="000000"/>
          <w:kern w:val="2"/>
          <w:sz w:val="32"/>
          <w:szCs w:val="32"/>
          <w:highlight w:val="none"/>
          <w:lang w:val="en-US" w:eastAsia="zh-CN" w:bidi="ar-SA"/>
        </w:rPr>
        <w:t>4）</w:t>
      </w:r>
      <w:r>
        <w:rPr>
          <w:rFonts w:hint="eastAsia" w:ascii="Times New Roman" w:hAnsi="Times New Roman" w:eastAsia="仿宋_GB2312" w:cs="Times New Roman"/>
          <w:color w:val="000000"/>
          <w:kern w:val="2"/>
          <w:sz w:val="32"/>
          <w:szCs w:val="32"/>
          <w:highlight w:val="none"/>
          <w:lang w:val="en-US" w:eastAsia="zh-CN" w:bidi="ar-SA"/>
        </w:rPr>
        <w:t>中</w:t>
      </w:r>
      <w:r>
        <w:rPr>
          <w:rFonts w:hint="default" w:ascii="Times New Roman" w:hAnsi="Times New Roman" w:eastAsia="仿宋_GB2312" w:cs="Times New Roman"/>
          <w:color w:val="000000"/>
          <w:kern w:val="2"/>
          <w:sz w:val="32"/>
          <w:szCs w:val="32"/>
          <w:highlight w:val="none"/>
          <w:lang w:val="en-US" w:eastAsia="zh-CN" w:bidi="ar-SA"/>
        </w:rPr>
        <w:t>规定，</w:t>
      </w:r>
      <w:r>
        <w:rPr>
          <w:rFonts w:hint="eastAsia" w:ascii="Times New Roman" w:hAnsi="Times New Roman" w:eastAsia="仿宋_GB2312" w:cs="Times New Roman"/>
          <w:color w:val="auto"/>
          <w:sz w:val="32"/>
          <w:szCs w:val="32"/>
          <w:highlight w:val="none"/>
          <w:lang w:val="en-US" w:eastAsia="zh-CN"/>
        </w:rPr>
        <w:t>糕点（除糕点上彩装外）</w:t>
      </w:r>
      <w:r>
        <w:rPr>
          <w:rFonts w:hint="default" w:ascii="Times New Roman" w:hAnsi="Times New Roman" w:eastAsia="仿宋_GB2312" w:cs="Times New Roman"/>
          <w:color w:val="000000"/>
          <w:kern w:val="2"/>
          <w:sz w:val="32"/>
          <w:szCs w:val="32"/>
          <w:highlight w:val="none"/>
          <w:lang w:val="en-US" w:eastAsia="zh-CN" w:bidi="ar-SA"/>
        </w:rPr>
        <w:t>不得使用柠檬黄。</w:t>
      </w:r>
      <w:r>
        <w:rPr>
          <w:rFonts w:hint="eastAsia" w:ascii="Times New Roman" w:hAnsi="Times New Roman" w:eastAsia="仿宋_GB2312" w:cs="Times New Roman"/>
          <w:color w:val="000000"/>
          <w:kern w:val="2"/>
          <w:sz w:val="32"/>
          <w:szCs w:val="32"/>
          <w:highlight w:val="none"/>
          <w:lang w:val="en-US" w:eastAsia="zh-CN" w:bidi="ar-SA"/>
        </w:rPr>
        <w:t>糕点</w:t>
      </w:r>
      <w:r>
        <w:rPr>
          <w:rFonts w:hint="default" w:ascii="Times New Roman" w:hAnsi="Times New Roman" w:eastAsia="仿宋_GB2312" w:cs="Times New Roman"/>
          <w:color w:val="000000"/>
          <w:kern w:val="2"/>
          <w:sz w:val="32"/>
          <w:szCs w:val="32"/>
          <w:highlight w:val="none"/>
          <w:lang w:val="en-US" w:eastAsia="zh-CN" w:bidi="ar-SA"/>
        </w:rPr>
        <w:t>中检出柠檬黄</w:t>
      </w:r>
      <w:r>
        <w:rPr>
          <w:rFonts w:hint="default" w:ascii="Times New Roman" w:hAnsi="Times New Roman" w:eastAsia="仿宋_GB2312" w:cs="Times New Roman"/>
          <w:kern w:val="2"/>
          <w:sz w:val="32"/>
          <w:szCs w:val="32"/>
          <w:highlight w:val="none"/>
          <w:lang w:val="en-US" w:eastAsia="zh-CN" w:bidi="ar-SA"/>
        </w:rPr>
        <w:t>的</w:t>
      </w:r>
      <w:r>
        <w:rPr>
          <w:rFonts w:hint="default" w:ascii="Times New Roman" w:hAnsi="Times New Roman" w:eastAsia="仿宋_GB2312" w:cs="Times New Roman"/>
          <w:color w:val="000000"/>
          <w:spacing w:val="0"/>
          <w:kern w:val="2"/>
          <w:sz w:val="32"/>
          <w:szCs w:val="32"/>
          <w:highlight w:val="none"/>
          <w:lang w:val="en-US" w:eastAsia="zh-CN" w:bidi="ar-SA"/>
        </w:rPr>
        <w:t>原因，</w:t>
      </w:r>
      <w:r>
        <w:rPr>
          <w:rFonts w:hint="default" w:ascii="Times New Roman" w:hAnsi="Times New Roman" w:eastAsia="仿宋_GB2312" w:cs="Times New Roman"/>
          <w:color w:val="000000"/>
          <w:sz w:val="32"/>
          <w:szCs w:val="32"/>
          <w:highlight w:val="none"/>
          <w:lang w:val="en-US" w:eastAsia="zh-CN"/>
        </w:rPr>
        <w:t>可能是企业为改善产品色泽在生产加工过程中超范围使用</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92" w:firstLineChars="200"/>
        <w:jc w:val="both"/>
        <w:textAlignment w:val="auto"/>
        <w:rPr>
          <w:rFonts w:hint="eastAsia" w:ascii="方正黑体_GBK" w:hAnsi="方正黑体_GBK" w:eastAsia="方正黑体_GBK" w:cs="方正黑体_GBK"/>
          <w:color w:val="000000"/>
          <w:sz w:val="32"/>
          <w:szCs w:val="32"/>
          <w:highlight w:val="none"/>
          <w:lang w:eastAsia="zh-CN"/>
        </w:rPr>
      </w:pPr>
      <w:r>
        <w:rPr>
          <w:rFonts w:hint="eastAsia" w:eastAsia="黑体"/>
          <w:color w:val="auto"/>
          <w:spacing w:val="-12"/>
          <w:sz w:val="32"/>
          <w:szCs w:val="32"/>
          <w:highlight w:val="none"/>
          <w:lang w:val="en-US" w:eastAsia="zh-CN"/>
        </w:rPr>
        <w:t>六、</w:t>
      </w:r>
      <w:r>
        <w:rPr>
          <w:rFonts w:hint="eastAsia" w:ascii="方正黑体_GBK" w:hAnsi="方正黑体_GBK" w:eastAsia="方正黑体_GBK" w:cs="方正黑体_GBK"/>
          <w:color w:val="auto"/>
          <w:spacing w:val="0"/>
          <w:sz w:val="32"/>
          <w:szCs w:val="32"/>
          <w:lang w:val="en-US" w:eastAsia="zh-CN"/>
        </w:rPr>
        <w:t>脱氢乙酸及其钠盐（以脱氢乙酸计）</w:t>
      </w:r>
    </w:p>
    <w:p>
      <w:pPr>
        <w:adjustRightInd/>
        <w:spacing w:after="0"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脱氢乙酸及其钠盐作为一种广谱食品防腐剂，对霉菌和酵母菌的抑制能力强。脱氢乙酸及其钠盐能被人体完全吸收，并能抑制人体内多种氧化酶，长期摄入含有过量脱氢乙酸及其钠盐的食品会危害人体健康。</w:t>
      </w:r>
      <w:bookmarkStart w:id="0" w:name="hmcheck_1ceb93055b1543cc984b02229716b1fa"/>
      <w:r>
        <w:rPr>
          <w:rFonts w:hint="default" w:ascii="Times New Roman" w:hAnsi="Times New Roman" w:eastAsia="仿宋_GB2312" w:cs="Times New Roman"/>
          <w:color w:val="auto"/>
          <w:sz w:val="32"/>
          <w:szCs w:val="32"/>
          <w:highlight w:val="none"/>
          <w:lang w:val="en-US" w:eastAsia="zh-CN"/>
        </w:rPr>
        <w:t>《食品安全国家标准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2024）中规定，花生制品中不得使用脱氢乙酸及其钠盐</w:t>
      </w:r>
      <w:bookmarkEnd w:id="0"/>
      <w:r>
        <w:rPr>
          <w:rFonts w:hint="default" w:ascii="Times New Roman" w:hAnsi="Times New Roman" w:eastAsia="仿宋_GB2312" w:cs="Times New Roman"/>
          <w:color w:val="auto"/>
          <w:sz w:val="32"/>
          <w:szCs w:val="32"/>
          <w:highlight w:val="none"/>
          <w:lang w:val="en-US" w:eastAsia="zh-CN"/>
        </w:rPr>
        <w:t>（以脱氢乙酸计）。花生制品（自制）中检出脱氢乙酸及其钠盐（以脱氢乙酸计）的原因，可能是经营者为延长产品保质期或者弥补产品加工过程卫生条件不佳而超范围使用。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方正黑体_GBK" w:hAnsi="方正黑体_GBK" w:eastAsia="方正黑体_GBK" w:cs="方正黑体_GBK"/>
          <w:color w:val="000000"/>
          <w:sz w:val="32"/>
          <w:szCs w:val="32"/>
          <w:highlight w:val="none"/>
          <w:lang w:eastAsia="zh-CN"/>
        </w:rPr>
      </w:pPr>
      <w:r>
        <w:rPr>
          <w:rFonts w:hint="eastAsia" w:ascii="黑体" w:hAnsi="黑体" w:eastAsia="黑体" w:cs="黑体"/>
          <w:color w:val="auto"/>
          <w:spacing w:val="0"/>
          <w:sz w:val="32"/>
          <w:szCs w:val="32"/>
          <w:highlight w:val="none"/>
          <w:lang w:val="en-US" w:eastAsia="zh-CN"/>
        </w:rPr>
        <w:t>七、</w:t>
      </w:r>
      <w:r>
        <w:rPr>
          <w:rFonts w:hint="eastAsia" w:ascii="方正黑体_GBK" w:hAnsi="方正黑体_GBK" w:eastAsia="方正黑体_GBK" w:cs="方正黑体_GBK"/>
          <w:color w:val="000000"/>
          <w:sz w:val="32"/>
          <w:szCs w:val="32"/>
          <w:highlight w:val="none"/>
          <w:lang w:eastAsia="zh-CN"/>
        </w:rPr>
        <w:t>苯甲酸及其钠盐（以苯甲酸计）</w:t>
      </w:r>
    </w:p>
    <w:p>
      <w:pPr>
        <w:pStyle w:val="9"/>
        <w:numPr>
          <w:ilvl w:val="0"/>
          <w:numId w:val="0"/>
        </w:numPr>
        <w:adjustRightInd w:val="0"/>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苯甲酸及其钠盐（以苯甲酸计）是食品工业中常用的一种防腐剂，对霉菌、酵母和细菌有较好的抑制作用。长期食用苯甲酸及其钠盐超标的食品，可能导致肝脏积累性中毒，危害肝脏健康。</w:t>
      </w:r>
      <w:r>
        <w:rPr>
          <w:rFonts w:hint="eastAsia" w:ascii="Times New Roman" w:hAnsi="Times New Roman" w:eastAsia="仿宋_GB2312" w:cs="Times New Roman"/>
          <w:sz w:val="32"/>
          <w:szCs w:val="32"/>
          <w:shd w:val="clear" w:fill="FFFFFF"/>
          <w:lang w:val="en-US" w:eastAsia="zh-CN"/>
        </w:rPr>
        <w:t>《食品安全国家标准 食品添加剂使用标准》（GB 2760—2014）、</w:t>
      </w:r>
      <w:r>
        <w:rPr>
          <w:rFonts w:hint="default" w:ascii="Times New Roman" w:hAnsi="Times New Roman" w:eastAsia="仿宋_GB2312" w:cs="Times New Roman"/>
          <w:color w:val="auto"/>
          <w:sz w:val="32"/>
          <w:szCs w:val="32"/>
          <w:highlight w:val="none"/>
          <w:lang w:val="en-US" w:eastAsia="zh-CN"/>
        </w:rPr>
        <w:t>《食品安全国家标准 食品添加剂使用标准》（GB 2760</w:t>
      </w:r>
      <w:r>
        <w:rPr>
          <w:rFonts w:hint="eastAsia" w:ascii="仿宋_GB2312" w:hAnsi="仿宋_GB2312" w:eastAsia="仿宋_GB2312" w:cs="仿宋_GB2312"/>
          <w:color w:val="000000"/>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2024）中规定，花生制品中不得使用苯甲酸及其钠盐</w:t>
      </w:r>
      <w:r>
        <w:rPr>
          <w:rFonts w:hint="default" w:ascii="Times New Roman" w:eastAsia="仿宋_GB2312"/>
          <w:sz w:val="32"/>
          <w:szCs w:val="32"/>
        </w:rPr>
        <w:t>（以苯甲酸计）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z w:val="32"/>
          <w:szCs w:val="32"/>
          <w:lang w:val="en-US" w:eastAsia="zh-CN"/>
        </w:rPr>
        <w:t>碳酸饮料中苯甲酸及其钠盐</w:t>
      </w:r>
      <w:r>
        <w:rPr>
          <w:rFonts w:hint="default" w:ascii="Times New Roman" w:eastAsia="仿宋_GB2312"/>
          <w:sz w:val="32"/>
          <w:szCs w:val="32"/>
        </w:rPr>
        <w:t>（以苯甲酸计）</w:t>
      </w:r>
      <w:r>
        <w:rPr>
          <w:rFonts w:hint="eastAsia" w:ascii="Times New Roman" w:hAnsi="Times New Roman" w:eastAsia="仿宋_GB2312" w:cs="Times New Roman"/>
          <w:sz w:val="32"/>
          <w:szCs w:val="32"/>
          <w:lang w:val="en-US" w:eastAsia="zh-CN"/>
        </w:rPr>
        <w:t>的最大使用量为0.2g/kg</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sz w:val="32"/>
          <w:szCs w:val="32"/>
          <w:highlight w:val="none"/>
          <w:lang w:val="en-US" w:eastAsia="zh-CN"/>
        </w:rPr>
        <w:t>花生制品</w:t>
      </w:r>
      <w:r>
        <w:rPr>
          <w:rFonts w:hint="default" w:ascii="Times New Roman" w:hAnsi="Times New Roman" w:eastAsia="仿宋_GB2312" w:cs="Times New Roman"/>
          <w:color w:val="auto"/>
          <w:sz w:val="32"/>
          <w:szCs w:val="32"/>
          <w:highlight w:val="none"/>
          <w:lang w:val="en-US" w:eastAsia="zh-CN"/>
        </w:rPr>
        <w:t>（自制）</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碳酸饮料</w:t>
      </w:r>
      <w:r>
        <w:rPr>
          <w:rFonts w:hint="default" w:ascii="Times New Roman" w:eastAsia="仿宋_GB2312"/>
          <w:sz w:val="32"/>
          <w:szCs w:val="32"/>
        </w:rPr>
        <w:t>中</w:t>
      </w:r>
      <w:r>
        <w:rPr>
          <w:rFonts w:eastAsia="仿宋_GB2312"/>
          <w:sz w:val="32"/>
          <w:szCs w:val="32"/>
        </w:rPr>
        <w:t>苯甲酸及其钠盐</w:t>
      </w:r>
      <w:r>
        <w:rPr>
          <w:rFonts w:hint="default" w:ascii="Times New Roman" w:eastAsia="仿宋_GB2312"/>
          <w:sz w:val="32"/>
          <w:szCs w:val="32"/>
        </w:rPr>
        <w:t>（以苯甲酸计）</w:t>
      </w:r>
      <w:r>
        <w:rPr>
          <w:rFonts w:hint="eastAsia" w:ascii="Times New Roman" w:eastAsia="仿宋_GB2312"/>
          <w:sz w:val="32"/>
          <w:szCs w:val="32"/>
          <w:lang w:val="en-US" w:eastAsia="zh-CN"/>
        </w:rPr>
        <w:t>检验值超标</w:t>
      </w:r>
      <w:r>
        <w:rPr>
          <w:rFonts w:eastAsia="仿宋_GB2312"/>
          <w:sz w:val="32"/>
          <w:szCs w:val="32"/>
        </w:rPr>
        <w:t>的原因</w:t>
      </w:r>
      <w:r>
        <w:rPr>
          <w:rFonts w:hint="default" w:eastAsia="仿宋_GB2312"/>
          <w:sz w:val="32"/>
          <w:szCs w:val="32"/>
        </w:rPr>
        <w:t>，</w:t>
      </w:r>
      <w:r>
        <w:rPr>
          <w:rFonts w:hint="default" w:ascii="Times New Roman" w:hAnsi="Times New Roman" w:eastAsia="仿宋_GB2312" w:cs="Times New Roman"/>
          <w:color w:val="auto"/>
          <w:sz w:val="32"/>
          <w:szCs w:val="32"/>
          <w:highlight w:val="none"/>
          <w:lang w:val="en-US" w:eastAsia="zh-CN"/>
        </w:rPr>
        <w:t>可能是经营者为延长产品保质期或者弥补产品加工过程卫生条件不佳而超范围</w:t>
      </w:r>
      <w:r>
        <w:rPr>
          <w:rFonts w:hint="eastAsia" w:ascii="Times New Roman" w:hAnsi="Times New Roman" w:eastAsia="仿宋_GB2312" w:cs="Times New Roman"/>
          <w:color w:val="auto"/>
          <w:sz w:val="32"/>
          <w:szCs w:val="32"/>
          <w:highlight w:val="none"/>
          <w:lang w:val="en-US" w:eastAsia="zh-CN"/>
        </w:rPr>
        <w:t>超限量</w:t>
      </w:r>
      <w:r>
        <w:rPr>
          <w:rFonts w:hint="default" w:ascii="Times New Roman" w:hAnsi="Times New Roman" w:eastAsia="仿宋_GB2312" w:cs="Times New Roman"/>
          <w:color w:val="auto"/>
          <w:sz w:val="32"/>
          <w:szCs w:val="32"/>
          <w:highlight w:val="none"/>
          <w:lang w:val="en-US" w:eastAsia="zh-CN"/>
        </w:rPr>
        <w:t>使用。</w:t>
      </w:r>
    </w:p>
    <w:p>
      <w:pPr>
        <w:spacing w:line="594" w:lineRule="exact"/>
        <w:ind w:firstLine="640" w:firstLineChars="200"/>
        <w:rPr>
          <w:rFonts w:hint="eastAsia" w:ascii="黑体" w:hAnsi="黑体" w:eastAsia="黑体" w:cs="Times New Roman"/>
          <w:spacing w:val="0"/>
          <w:sz w:val="32"/>
          <w:szCs w:val="32"/>
          <w:highlight w:val="none"/>
          <w:lang w:eastAsia="zh-CN"/>
        </w:rPr>
      </w:pPr>
      <w:r>
        <w:rPr>
          <w:rFonts w:hint="default" w:ascii="Times New Roman" w:hAnsi="Times New Roman" w:eastAsia="黑体" w:cs="Times New Roman"/>
          <w:color w:val="auto"/>
          <w:sz w:val="32"/>
          <w:szCs w:val="32"/>
          <w:highlight w:val="none"/>
          <w:lang w:val="en-US" w:eastAsia="zh-CN"/>
        </w:rPr>
        <w:t>八、</w:t>
      </w:r>
      <w:r>
        <w:rPr>
          <w:rFonts w:hint="eastAsia" w:eastAsia="黑体"/>
          <w:spacing w:val="0"/>
          <w:sz w:val="32"/>
          <w:szCs w:val="32"/>
          <w:highlight w:val="none"/>
          <w:lang w:val="en-US" w:eastAsia="zh-CN"/>
        </w:rPr>
        <w:t>糖精钠（以糖精计）</w:t>
      </w:r>
    </w:p>
    <w:p>
      <w:pPr>
        <w:widowControl/>
        <w:adjustRightInd/>
        <w:spacing w:after="0" w:line="594" w:lineRule="exact"/>
        <w:ind w:firstLine="640" w:firstLineChars="200"/>
        <w:rPr>
          <w:rFonts w:hint="eastAsia" w:ascii="仿宋_GB2312" w:hAnsi="仿宋_GB2312" w:eastAsia="仿宋_GB2312" w:cs="仿宋_GB2312"/>
          <w:color w:val="auto"/>
          <w:spacing w:val="0"/>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SA"/>
        </w:rPr>
        <w:t>糖精钠是普遍使用的合成甜味剂，在人体内不被吸收，大部分经肾排出而不损害肾功能。但长期摄入糖精钠超标的食品，可能会降低小肠吸收能力，使食欲减退。《食品安全国家标准</w:t>
      </w:r>
      <w:r>
        <w:rPr>
          <w:rFonts w:hint="eastAsia"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食品添加剂使用标准》（GB</w:t>
      </w:r>
      <w:r>
        <w:rPr>
          <w:rFonts w:hint="eastAsia"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2760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2014）中规定，</w:t>
      </w:r>
      <w:r>
        <w:rPr>
          <w:rFonts w:hint="eastAsia" w:eastAsia="仿宋_GB2312" w:cs="Times New Roman"/>
          <w:kern w:val="2"/>
          <w:sz w:val="32"/>
          <w:szCs w:val="32"/>
          <w:highlight w:val="none"/>
          <w:lang w:val="en-US" w:eastAsia="zh-CN" w:bidi="ar-SA"/>
        </w:rPr>
        <w:t>黄酒、酱油</w:t>
      </w:r>
      <w:r>
        <w:rPr>
          <w:rFonts w:hint="default" w:ascii="Times New Roman" w:hAnsi="Times New Roman" w:eastAsia="仿宋_GB2312" w:cs="Times New Roman"/>
          <w:kern w:val="2"/>
          <w:sz w:val="32"/>
          <w:szCs w:val="32"/>
          <w:highlight w:val="none"/>
          <w:lang w:val="en-US" w:eastAsia="zh-CN" w:bidi="ar-SA"/>
        </w:rPr>
        <w:t>中不得使用糖精钠（以糖精计）。</w:t>
      </w:r>
      <w:r>
        <w:rPr>
          <w:rFonts w:hint="eastAsia" w:eastAsia="仿宋_GB2312" w:cs="Times New Roman"/>
          <w:kern w:val="2"/>
          <w:sz w:val="32"/>
          <w:szCs w:val="32"/>
          <w:highlight w:val="none"/>
          <w:lang w:val="en-US" w:eastAsia="zh-CN" w:bidi="ar-SA"/>
        </w:rPr>
        <w:t>黄酒、酱油</w:t>
      </w:r>
      <w:r>
        <w:rPr>
          <w:rFonts w:hint="default" w:ascii="Times New Roman" w:hAnsi="Times New Roman" w:eastAsia="仿宋_GB2312" w:cs="Times New Roman"/>
          <w:kern w:val="2"/>
          <w:sz w:val="32"/>
          <w:szCs w:val="32"/>
          <w:highlight w:val="none"/>
          <w:lang w:val="en-US" w:eastAsia="zh-CN" w:bidi="ar-SA"/>
        </w:rPr>
        <w:t>中检出糖精钠（以糖精计）的原因，</w:t>
      </w:r>
      <w:r>
        <w:rPr>
          <w:rFonts w:hint="eastAsia" w:ascii="Times New Roman" w:hAnsi="Times New Roman" w:eastAsia="仿宋_GB2312" w:cs="Times New Roman"/>
          <w:sz w:val="32"/>
          <w:szCs w:val="32"/>
          <w:highlight w:val="none"/>
        </w:rPr>
        <w:t>可能是</w:t>
      </w:r>
      <w:r>
        <w:rPr>
          <w:rFonts w:hint="default" w:ascii="Times New Roman" w:hAnsi="Times New Roman" w:eastAsia="仿宋_GB2312" w:cs="Times New Roman"/>
          <w:kern w:val="2"/>
          <w:sz w:val="32"/>
          <w:szCs w:val="32"/>
          <w:highlight w:val="none"/>
          <w:lang w:val="en-US" w:eastAsia="zh-CN" w:bidi="ar-SA"/>
        </w:rPr>
        <w:t>企业为增加产品甜度而超范围使用</w:t>
      </w:r>
      <w:r>
        <w:rPr>
          <w:rFonts w:hint="eastAsia" w:eastAsia="仿宋_GB2312" w:cs="Times New Roman"/>
          <w:sz w:val="32"/>
          <w:szCs w:val="32"/>
          <w:highlight w:val="none"/>
          <w:lang w:eastAsia="zh-CN"/>
        </w:rPr>
        <w:t>；</w:t>
      </w:r>
      <w:r>
        <w:rPr>
          <w:rFonts w:ascii="Times New Roman" w:hAnsi="Times New Roman" w:eastAsia="仿宋_GB2312" w:cs="Times New Roman"/>
          <w:sz w:val="32"/>
          <w:szCs w:val="32"/>
        </w:rPr>
        <w:t>也可能</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lang w:val="en-US" w:eastAsia="zh-CN"/>
        </w:rPr>
        <w:t>在生产过程中与配制酒交叉污染</w:t>
      </w:r>
      <w:r>
        <w:rPr>
          <w:rFonts w:hint="eastAsia" w:eastAsia="仿宋_GB2312" w:cs="Times New Roman"/>
          <w:sz w:val="32"/>
          <w:szCs w:val="32"/>
          <w:lang w:val="en-US" w:eastAsia="zh-CN"/>
        </w:rPr>
        <w:t>所致</w:t>
      </w:r>
      <w:r>
        <w:rPr>
          <w:rFonts w:hint="eastAsia" w:eastAsia="仿宋_GB2312"/>
          <w:kern w:val="0"/>
          <w:sz w:val="32"/>
          <w:szCs w:val="32"/>
          <w:highlight w:val="none"/>
          <w:lang w:val="en-US" w:eastAsia="zh-CN"/>
        </w:rPr>
        <w:t>。</w:t>
      </w:r>
    </w:p>
    <w:p>
      <w:pPr>
        <w:spacing w:line="594" w:lineRule="exact"/>
        <w:ind w:firstLine="572" w:firstLineChars="200"/>
        <w:rPr>
          <w:rFonts w:hint="eastAsia" w:ascii="黑体" w:hAnsi="黑体" w:eastAsia="黑体" w:cs="Times New Roman"/>
          <w:spacing w:val="0"/>
          <w:sz w:val="32"/>
          <w:szCs w:val="32"/>
          <w:lang w:eastAsia="zh-CN"/>
        </w:rPr>
      </w:pPr>
      <w:r>
        <w:rPr>
          <w:rFonts w:hint="eastAsia" w:ascii="Times New Roman" w:hAnsi="Times New Roman" w:eastAsia="黑体" w:cs="Times New Roman"/>
          <w:color w:val="auto"/>
          <w:spacing w:val="-17"/>
          <w:sz w:val="32"/>
          <w:szCs w:val="32"/>
          <w:highlight w:val="none"/>
          <w:lang w:val="en-US" w:eastAsia="zh-CN"/>
        </w:rPr>
        <w:t>九</w:t>
      </w:r>
      <w:r>
        <w:rPr>
          <w:rFonts w:hint="default" w:ascii="Times New Roman" w:hAnsi="Times New Roman" w:eastAsia="黑体" w:cs="Times New Roman"/>
          <w:color w:val="auto"/>
          <w:spacing w:val="-17"/>
          <w:sz w:val="32"/>
          <w:szCs w:val="32"/>
          <w:highlight w:val="none"/>
          <w:lang w:val="en-US" w:eastAsia="zh-CN"/>
        </w:rPr>
        <w:t>、</w:t>
      </w:r>
      <w:r>
        <w:rPr>
          <w:rFonts w:hint="eastAsia" w:ascii="Times New Roman" w:hAnsi="Times New Roman" w:eastAsia="黑体"/>
          <w:spacing w:val="0"/>
          <w:sz w:val="32"/>
          <w:szCs w:val="32"/>
          <w:lang w:val="en-US" w:eastAsia="zh-CN"/>
        </w:rPr>
        <w:t>甜蜜素</w:t>
      </w:r>
      <w:r>
        <w:rPr>
          <w:rFonts w:hint="eastAsia" w:ascii="黑体" w:hAnsi="黑体" w:eastAsia="黑体" w:cs="Times New Roman"/>
          <w:spacing w:val="0"/>
          <w:sz w:val="32"/>
          <w:szCs w:val="32"/>
          <w:lang w:eastAsia="zh-CN"/>
        </w:rPr>
        <w:t>（以环己基氨基磺酸计）</w:t>
      </w:r>
    </w:p>
    <w:p>
      <w:pPr>
        <w:overflowPunct/>
        <w:adjustRightInd/>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eastAsia" w:ascii="Times New Roman" w:hAnsi="Times New Roman" w:eastAsia="仿宋_GB2312" w:cs="Times New Roman"/>
          <w:sz w:val="32"/>
          <w:szCs w:val="32"/>
          <w:lang w:eastAsia="zh-CN"/>
        </w:rPr>
        <w:t>甜蜜素，化学名称为环己基氨基磺酸钠，是食品生产中常用的甜味剂之一，甜度是蔗糖的40—50倍。长期摄入甜蜜素超标的食品，可能会对人体的肝脏和神经系统造成一定危害。《食品安全国家标准</w:t>
      </w:r>
      <w:r>
        <w:rPr>
          <w:rFonts w:hint="eastAsia" w:ascii="Times New Roman" w:hAnsi="Times New Roman" w:eastAsia="仿宋_GB2312" w:cs="Times New Roman"/>
          <w:sz w:val="32"/>
          <w:szCs w:val="32"/>
          <w:lang w:val="en-US" w:eastAsia="zh-CN"/>
        </w:rPr>
        <w:t xml:space="preserve"> 食品添加剂使用标准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GB 2760—</w:t>
      </w:r>
      <w:r>
        <w:rPr>
          <w:rFonts w:hint="default" w:ascii="Times New Roman" w:hAnsi="Times New Roman" w:eastAsia="仿宋_GB2312" w:cs="Times New Roman"/>
          <w:sz w:val="32"/>
          <w:szCs w:val="32"/>
          <w:lang w:val="en-US" w:eastAsia="zh-CN"/>
        </w:rPr>
        <w:t>2014</w:t>
      </w:r>
      <w:r>
        <w:rPr>
          <w:rFonts w:hint="eastAsia" w:ascii="Times New Roman" w:hAnsi="Times New Roman" w:eastAsia="仿宋_GB2312" w:cs="Times New Roman"/>
          <w:sz w:val="32"/>
          <w:szCs w:val="32"/>
          <w:lang w:eastAsia="zh-CN"/>
        </w:rPr>
        <w:t>）中规定，</w:t>
      </w:r>
      <w:r>
        <w:rPr>
          <w:rFonts w:hint="eastAsia" w:eastAsia="仿宋_GB2312" w:cs="Times New Roman"/>
          <w:kern w:val="2"/>
          <w:sz w:val="32"/>
          <w:szCs w:val="32"/>
          <w:highlight w:val="none"/>
          <w:lang w:val="en-US" w:eastAsia="zh-CN" w:bidi="ar-SA"/>
        </w:rPr>
        <w:t>黄酒、酱油</w:t>
      </w:r>
      <w:r>
        <w:rPr>
          <w:rFonts w:ascii="Times New Roman" w:hAnsi="Times New Roman" w:eastAsia="仿宋_GB2312" w:cs="Times New Roman"/>
          <w:sz w:val="32"/>
          <w:szCs w:val="32"/>
        </w:rPr>
        <w:t>中不</w:t>
      </w:r>
      <w:r>
        <w:rPr>
          <w:rFonts w:hint="eastAsia" w:ascii="Times New Roman" w:hAnsi="Times New Roman" w:eastAsia="仿宋_GB2312" w:cs="Times New Roman"/>
          <w:sz w:val="32"/>
          <w:szCs w:val="32"/>
        </w:rPr>
        <w:t>得</w:t>
      </w:r>
      <w:r>
        <w:rPr>
          <w:rFonts w:ascii="Times New Roman" w:hAnsi="Times New Roman" w:eastAsia="仿宋_GB2312" w:cs="Times New Roman"/>
          <w:sz w:val="32"/>
          <w:szCs w:val="32"/>
        </w:rPr>
        <w:t>使用甜蜜</w:t>
      </w:r>
      <w:r>
        <w:rPr>
          <w:rFonts w:ascii="Times New Roman" w:hAnsi="Times New Roman" w:eastAsia="仿宋_GB2312" w:cs="Times New Roman"/>
          <w:sz w:val="32"/>
          <w:szCs w:val="32"/>
          <w:highlight w:val="none"/>
        </w:rPr>
        <w:t>素</w:t>
      </w:r>
      <w:r>
        <w:rPr>
          <w:rFonts w:hint="eastAsia" w:eastAsia="仿宋_GB2312" w:cs="Times New Roman"/>
          <w:sz w:val="32"/>
          <w:szCs w:val="32"/>
          <w:highlight w:val="none"/>
          <w:lang w:val="en-US" w:eastAsia="zh-CN"/>
        </w:rPr>
        <w:t>（以环己基氨基磺酸计）</w:t>
      </w:r>
      <w:r>
        <w:rPr>
          <w:rFonts w:ascii="Times New Roman" w:hAnsi="Times New Roman" w:eastAsia="仿宋_GB2312" w:cs="Times New Roman"/>
          <w:sz w:val="32"/>
          <w:szCs w:val="32"/>
          <w:highlight w:val="none"/>
        </w:rPr>
        <w:t>。</w:t>
      </w:r>
      <w:r>
        <w:rPr>
          <w:rFonts w:hint="eastAsia" w:eastAsia="仿宋_GB2312" w:cs="Times New Roman"/>
          <w:kern w:val="2"/>
          <w:sz w:val="32"/>
          <w:szCs w:val="32"/>
          <w:highlight w:val="none"/>
          <w:lang w:val="en-US" w:eastAsia="zh-CN" w:bidi="ar-SA"/>
        </w:rPr>
        <w:t>黄酒、酱油</w:t>
      </w:r>
      <w:r>
        <w:rPr>
          <w:rFonts w:hint="eastAsia" w:ascii="Times New Roman" w:hAnsi="Times New Roman" w:eastAsia="仿宋_GB2312" w:cs="Times New Roman"/>
          <w:sz w:val="32"/>
          <w:szCs w:val="32"/>
          <w:highlight w:val="none"/>
        </w:rPr>
        <w:t>中</w:t>
      </w:r>
      <w:r>
        <w:rPr>
          <w:rFonts w:hint="eastAsia" w:eastAsia="仿宋_GB2312" w:cs="Times New Roman"/>
          <w:sz w:val="32"/>
          <w:szCs w:val="32"/>
          <w:highlight w:val="none"/>
          <w:lang w:val="en-US" w:eastAsia="zh-CN"/>
        </w:rPr>
        <w:t>检出甜蜜素（以环己基氨基磺酸计）</w:t>
      </w:r>
      <w:r>
        <w:rPr>
          <w:rFonts w:hint="eastAsia" w:ascii="Times New Roman" w:hAnsi="Times New Roman" w:eastAsia="仿宋_GB2312" w:cs="Times New Roman"/>
          <w:sz w:val="32"/>
          <w:szCs w:val="32"/>
          <w:highlight w:val="none"/>
        </w:rPr>
        <w:t>的原因，可能是</w:t>
      </w:r>
      <w:r>
        <w:rPr>
          <w:rFonts w:hint="default" w:ascii="Times New Roman" w:hAnsi="Times New Roman" w:eastAsia="仿宋_GB2312" w:cs="Times New Roman"/>
          <w:kern w:val="2"/>
          <w:sz w:val="32"/>
          <w:szCs w:val="32"/>
          <w:highlight w:val="none"/>
          <w:lang w:val="en-US" w:eastAsia="zh-CN" w:bidi="ar-SA"/>
        </w:rPr>
        <w:t>企业为增加产品甜度而超范围使用</w:t>
      </w:r>
      <w:r>
        <w:rPr>
          <w:rFonts w:hint="eastAsia" w:eastAsia="仿宋_GB2312" w:cs="Times New Roman"/>
          <w:sz w:val="32"/>
          <w:szCs w:val="32"/>
          <w:highlight w:val="none"/>
          <w:lang w:eastAsia="zh-CN"/>
        </w:rPr>
        <w:t>；</w:t>
      </w:r>
      <w:r>
        <w:rPr>
          <w:rFonts w:ascii="Times New Roman" w:hAnsi="Times New Roman" w:eastAsia="仿宋_GB2312" w:cs="Times New Roman"/>
          <w:sz w:val="32"/>
          <w:szCs w:val="32"/>
        </w:rPr>
        <w:t>也可能</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lang w:val="en-US" w:eastAsia="zh-CN"/>
        </w:rPr>
        <w:t>在生产过程中与配制酒交叉污染</w:t>
      </w:r>
      <w:r>
        <w:rPr>
          <w:rFonts w:hint="eastAsia" w:eastAsia="仿宋_GB2312" w:cs="Times New Roman"/>
          <w:sz w:val="32"/>
          <w:szCs w:val="32"/>
          <w:lang w:val="en-US" w:eastAsia="zh-CN"/>
        </w:rPr>
        <w:t>所致</w:t>
      </w:r>
      <w:r>
        <w:rPr>
          <w:rFonts w:hint="eastAsia" w:eastAsia="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十、</w:t>
      </w:r>
      <w:r>
        <w:rPr>
          <w:rFonts w:hint="default" w:ascii="Times New Roman" w:hAnsi="Times New Roman" w:eastAsia="黑体" w:cs="Times New Roman"/>
          <w:spacing w:val="0"/>
          <w:sz w:val="32"/>
          <w:szCs w:val="32"/>
          <w:highlight w:val="none"/>
          <w:lang w:val="en-US" w:eastAsia="zh-CN"/>
        </w:rPr>
        <w:t>氨基酸态氮</w:t>
      </w:r>
    </w:p>
    <w:p>
      <w:pPr>
        <w:pStyle w:val="9"/>
        <w:widowControl w:val="0"/>
        <w:adjustRightInd w:val="0"/>
        <w:snapToGrid/>
        <w:spacing w:after="0"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氨基酸态氮是酱油的特征性品质指标之一，氨基酸态氮含量越高，酱油鲜味越浓，反映酱油的质量越好。氨基酸态氮不合格主要影响产品的品质。</w:t>
      </w:r>
      <w:bookmarkStart w:id="1" w:name="OLE_LINK1"/>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食品安全国家标准 酱油</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GB 2717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18</w:t>
      </w:r>
      <w:r>
        <w:rPr>
          <w:rFonts w:hint="default" w:ascii="Times New Roman" w:hAnsi="Times New Roman" w:eastAsia="仿宋_GB2312" w:cs="Times New Roman"/>
          <w:kern w:val="2"/>
          <w:sz w:val="32"/>
          <w:szCs w:val="32"/>
          <w:highlight w:val="none"/>
          <w:lang w:val="en-US" w:eastAsia="zh-CN" w:bidi="ar-SA"/>
        </w:rPr>
        <w:t>）中规定</w:t>
      </w:r>
      <w:bookmarkEnd w:id="1"/>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氨基酸态氮</w:t>
      </w:r>
      <w:bookmarkStart w:id="2" w:name="OLE_LINK2"/>
      <w:r>
        <w:rPr>
          <w:rFonts w:hint="eastAsia" w:asciiTheme="minorEastAsia" w:hAnsiTheme="minorEastAsia" w:eastAsiaTheme="minorEastAsia" w:cstheme="minorEastAsia"/>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0.4g/100mL</w:t>
      </w:r>
      <w:bookmarkEnd w:id="2"/>
      <w:r>
        <w:rPr>
          <w:rFonts w:hint="eastAsia" w:ascii="Times New Roman" w:hAnsi="Times New Roman" w:eastAsia="仿宋_GB2312" w:cs="Times New Roman"/>
          <w:kern w:val="2"/>
          <w:sz w:val="32"/>
          <w:szCs w:val="32"/>
          <w:highlight w:val="none"/>
          <w:lang w:val="en-US" w:eastAsia="zh-CN" w:bidi="ar-SA"/>
        </w:rPr>
        <w:t>，“DUNKAN优质酱油（酿造酱油）”既不符合食品安全国家标准规定，也不符合产品标签标示要求“</w:t>
      </w:r>
      <w:r>
        <w:rPr>
          <w:rFonts w:hint="eastAsia" w:asciiTheme="minorEastAsia" w:hAnsiTheme="minorEastAsia" w:eastAsiaTheme="minorEastAsia" w:cstheme="minorEastAsia"/>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1.20g/100ml”。</w:t>
      </w:r>
      <w:r>
        <w:rPr>
          <w:rFonts w:hint="default" w:ascii="Times New Roman" w:hAnsi="Times New Roman" w:eastAsia="仿宋_GB2312" w:cs="Times New Roman"/>
          <w:kern w:val="2"/>
          <w:sz w:val="32"/>
          <w:szCs w:val="32"/>
          <w:highlight w:val="none"/>
          <w:lang w:val="en-US" w:eastAsia="zh-CN" w:bidi="ar-SA"/>
        </w:rPr>
        <w:t>酱油中氨基酸态氮含量不达标的原因，可能是原料采购环节质量把关不严；也可能是企业生产工艺控制不严，如酿造周期未达要求；还可能是企业在生产过程中为降低成本而以次充好。</w:t>
      </w:r>
    </w:p>
    <w:p>
      <w:pPr>
        <w:spacing w:line="594" w:lineRule="exact"/>
        <w:ind w:firstLine="640" w:firstLineChars="200"/>
        <w:rPr>
          <w:rFonts w:hint="default" w:eastAsia="黑体"/>
          <w:spacing w:val="-12"/>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十一、</w:t>
      </w:r>
      <w:r>
        <w:rPr>
          <w:rFonts w:hint="eastAsia" w:eastAsia="黑体"/>
          <w:spacing w:val="-12"/>
          <w:sz w:val="32"/>
          <w:szCs w:val="32"/>
          <w:highlight w:val="none"/>
          <w:lang w:val="en-US" w:eastAsia="zh-CN"/>
        </w:rPr>
        <w:t>二氧化硫残留量</w:t>
      </w:r>
    </w:p>
    <w:p>
      <w:pPr>
        <w:pStyle w:val="9"/>
        <w:autoSpaceDE/>
        <w:spacing w:after="0"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rPr>
        <w:t>二氧化硫是食品加工中常用的漂白剂和防腐剂，具有漂白、防腐和抗氧化作用。少量二氧化硫进入人体不会对身体造成健康危害，但过量食用会引起如恶心、呕吐等胃肠道反应。</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color w:val="auto"/>
          <w:sz w:val="32"/>
          <w:szCs w:val="32"/>
          <w:lang w:val="en-US" w:eastAsia="zh-CN"/>
        </w:rPr>
        <w:t>香辛料及粉（八角除外）</w:t>
      </w:r>
      <w:r>
        <w:rPr>
          <w:rFonts w:hint="eastAsia" w:ascii="Times New Roman" w:hAnsi="Times New Roman" w:eastAsia="仿宋_GB2312" w:cs="Times New Roman"/>
          <w:color w:val="auto"/>
          <w:sz w:val="32"/>
          <w:szCs w:val="32"/>
          <w:lang w:val="en-US" w:eastAsia="zh-CN"/>
        </w:rPr>
        <w:t>、代用茶</w:t>
      </w:r>
      <w:r>
        <w:rPr>
          <w:rFonts w:hint="default" w:ascii="Times New Roman" w:hAnsi="Times New Roman" w:eastAsia="仿宋_GB2312" w:cs="Times New Roman"/>
          <w:color w:val="auto"/>
          <w:sz w:val="32"/>
          <w:szCs w:val="32"/>
          <w:lang w:val="en-US" w:eastAsia="zh-CN"/>
        </w:rPr>
        <w:t>中不得使用二氧化硫</w:t>
      </w:r>
      <w:r>
        <w:rPr>
          <w:rFonts w:hint="eastAsia" w:ascii="Times New Roman" w:hAnsi="Times New Roman" w:eastAsia="仿宋_GB2312" w:cs="Times New Roman"/>
          <w:color w:val="auto"/>
          <w:sz w:val="32"/>
          <w:szCs w:val="32"/>
          <w:lang w:val="en-US" w:eastAsia="zh-CN"/>
        </w:rPr>
        <w:t>，</w:t>
      </w:r>
      <w:r>
        <w:rPr>
          <w:rFonts w:hint="default" w:ascii="Times New Roman" w:hAnsi="Times New Roman" w:cs="Times New Roman"/>
          <w:color w:val="auto"/>
          <w:kern w:val="2"/>
          <w:sz w:val="32"/>
          <w:szCs w:val="32"/>
          <w:highlight w:val="none"/>
          <w:lang w:val="en-US" w:eastAsia="zh-CN" w:bidi="ar-SA"/>
        </w:rPr>
        <w:t>水果干类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中二氧化硫最大使用量为</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0.1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g/kg</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auto"/>
          <w:sz w:val="32"/>
          <w:szCs w:val="32"/>
          <w:lang w:val="en-US" w:eastAsia="zh-CN"/>
        </w:rPr>
        <w:t>香辛料及粉</w:t>
      </w:r>
      <w:r>
        <w:rPr>
          <w:rFonts w:hint="eastAsia" w:ascii="Times New Roman" w:hAnsi="Times New Roman" w:eastAsia="仿宋_GB2312" w:cs="Times New Roman"/>
          <w:color w:val="auto"/>
          <w:sz w:val="32"/>
          <w:szCs w:val="32"/>
          <w:lang w:val="en-US" w:eastAsia="zh-CN"/>
        </w:rPr>
        <w:t>、代用茶、水果干类</w:t>
      </w:r>
      <w:r>
        <w:rPr>
          <w:rFonts w:hint="default" w:ascii="Times New Roman" w:hAnsi="Times New Roman" w:eastAsia="仿宋_GB2312" w:cs="Times New Roman"/>
          <w:color w:val="auto"/>
          <w:sz w:val="32"/>
          <w:szCs w:val="32"/>
          <w:lang w:val="en-US" w:eastAsia="zh-CN"/>
        </w:rPr>
        <w:t>中二氧化硫残留量超标的原因，可能是生产企业为改善产品色泽而超范围</w:t>
      </w:r>
      <w:r>
        <w:rPr>
          <w:rFonts w:hint="eastAsia" w:ascii="Times New Roman" w:hAnsi="Times New Roman" w:eastAsia="仿宋_GB2312" w:cs="Times New Roman"/>
          <w:color w:val="auto"/>
          <w:sz w:val="32"/>
          <w:szCs w:val="32"/>
          <w:lang w:val="en-US" w:eastAsia="zh-CN"/>
        </w:rPr>
        <w:t>超限量</w:t>
      </w:r>
      <w:r>
        <w:rPr>
          <w:rFonts w:hint="default" w:ascii="Times New Roman" w:hAnsi="Times New Roman" w:eastAsia="仿宋_GB2312" w:cs="Times New Roman"/>
          <w:color w:val="auto"/>
          <w:sz w:val="32"/>
          <w:szCs w:val="32"/>
          <w:lang w:val="en-US" w:eastAsia="zh-CN"/>
        </w:rPr>
        <w:t>使用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highlight w:val="none"/>
          <w:lang w:val="en-US" w:eastAsia="zh-CN" w:bidi="ar-SA"/>
        </w:rPr>
        <w:t>也可能是使用时不计量或计量不准确；还可能是由于使用硫磺熏蒸漂白传统工艺或直接使用亚硫酸盐浸泡保鲜所造成</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92" w:firstLineChars="200"/>
        <w:jc w:val="both"/>
        <w:textAlignment w:val="auto"/>
        <w:rPr>
          <w:rFonts w:hint="default" w:ascii="Times New Roman" w:hAnsi="Times New Roman" w:eastAsia="方正黑体_GBK" w:cs="Times New Roman"/>
          <w:color w:val="000000"/>
          <w:sz w:val="32"/>
          <w:szCs w:val="32"/>
          <w:highlight w:val="none"/>
          <w:lang w:eastAsia="zh-CN"/>
        </w:rPr>
      </w:pPr>
      <w:r>
        <w:rPr>
          <w:rFonts w:hint="eastAsia" w:ascii="黑体" w:hAnsi="黑体" w:eastAsia="黑体" w:cs="黑体"/>
          <w:color w:val="auto"/>
          <w:spacing w:val="-12"/>
          <w:kern w:val="2"/>
          <w:sz w:val="32"/>
          <w:szCs w:val="32"/>
          <w:highlight w:val="none"/>
          <w:lang w:val="en-US" w:eastAsia="zh-CN" w:bidi="ar-SA"/>
        </w:rPr>
        <w:t>十二、</w:t>
      </w:r>
      <w:r>
        <w:rPr>
          <w:rFonts w:hint="default" w:ascii="Times New Roman" w:hAnsi="Times New Roman" w:eastAsia="方正黑体_GBK" w:cs="Times New Roman"/>
          <w:color w:val="000000"/>
          <w:sz w:val="32"/>
          <w:szCs w:val="32"/>
          <w:highlight w:val="none"/>
          <w:lang w:eastAsia="zh-CN"/>
        </w:rPr>
        <w:t>铝的残留量</w:t>
      </w:r>
      <w:r>
        <w:rPr>
          <w:rFonts w:hint="eastAsia" w:ascii="Times New Roman" w:hAnsi="Times New Roman" w:eastAsia="方正黑体_GBK" w:cs="Times New Roman"/>
          <w:color w:val="000000"/>
          <w:sz w:val="32"/>
          <w:szCs w:val="32"/>
          <w:highlight w:val="none"/>
          <w:lang w:eastAsia="zh-CN"/>
        </w:rPr>
        <w:t>（</w:t>
      </w:r>
      <w:r>
        <w:rPr>
          <w:rFonts w:hint="default" w:ascii="Times New Roman" w:hAnsi="Times New Roman" w:eastAsia="方正黑体_GBK" w:cs="Times New Roman"/>
          <w:color w:val="000000"/>
          <w:sz w:val="32"/>
          <w:szCs w:val="32"/>
          <w:highlight w:val="none"/>
          <w:lang w:eastAsia="zh-CN"/>
        </w:rPr>
        <w:t>干样品，以Al计</w:t>
      </w:r>
      <w:r>
        <w:rPr>
          <w:rFonts w:hint="eastAsia" w:ascii="Times New Roman" w:hAnsi="Times New Roman" w:eastAsia="方正黑体_GBK" w:cs="Times New Roman"/>
          <w:color w:val="000000"/>
          <w:sz w:val="32"/>
          <w:szCs w:val="32"/>
          <w:highlight w:val="none"/>
          <w:lang w:eastAsia="zh-CN"/>
        </w:rPr>
        <w:t>）</w:t>
      </w:r>
    </w:p>
    <w:p>
      <w:pPr>
        <w:numPr>
          <w:ilvl w:val="-1"/>
          <w:numId w:val="0"/>
        </w:numPr>
        <w:spacing w:line="594" w:lineRule="exact"/>
        <w:ind w:firstLine="640" w:firstLineChars="200"/>
        <w:rPr>
          <w:rFonts w:hint="eastAsia" w:ascii="Times New Roman" w:hAnsi="Times New Roman" w:eastAsia="仿宋_GB2312" w:cs="黑体"/>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可能会导致运动和学习记忆能力下降。《食品安全国家标准 食品添加剂使用标准》（GB 2760</w:t>
      </w:r>
      <w:r>
        <w:rPr>
          <w:rFonts w:hint="eastAsia" w:ascii="仿宋_GB2312" w:hAnsi="仿宋_GB2312" w:eastAsia="仿宋_GB2312" w:cs="仿宋_GB2312"/>
          <w:color w:val="000000"/>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2024）中规定，焙烤食品中铝的残留量（干样品，以Al计）最大限量值为100mg/kg，粉丝、粉条中铝的残留量（干样品，以Al计）最大限量值为200mg/kg，油炸面制品中铝的残留量（干样品，以Al计）最大限量值为100mg/kg。糕点（自制）、粉丝粉条（自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油饼油条（自制）中铝残留量（干样品，以Al计）超标的原因，可能是经营者在加工过程中未控制好含铝食品添加剂的使用量；也可能是其使用的复配添加剂中铝含量过高。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黑体" w:cs="Times New Roman"/>
          <w:color w:val="auto"/>
          <w:spacing w:val="-12"/>
          <w:sz w:val="32"/>
          <w:szCs w:val="32"/>
          <w:lang w:val="en-US" w:eastAsia="zh-CN"/>
        </w:rPr>
      </w:pPr>
      <w:r>
        <w:rPr>
          <w:rFonts w:hint="eastAsia" w:ascii="黑体" w:hAnsi="黑体" w:eastAsia="黑体" w:cs="黑体"/>
          <w:color w:val="auto"/>
          <w:spacing w:val="0"/>
          <w:sz w:val="32"/>
          <w:szCs w:val="32"/>
          <w:highlight w:val="none"/>
          <w:lang w:val="en-US" w:eastAsia="zh-CN"/>
        </w:rPr>
        <w:t>十三、</w:t>
      </w:r>
      <w:r>
        <w:rPr>
          <w:rFonts w:hint="eastAsia" w:eastAsia="黑体" w:cs="Times New Roman"/>
          <w:color w:val="auto"/>
          <w:spacing w:val="-12"/>
          <w:sz w:val="32"/>
          <w:szCs w:val="32"/>
          <w:lang w:val="en-US" w:eastAsia="zh-CN"/>
        </w:rPr>
        <w:t>铅（以Pb计）</w:t>
      </w:r>
    </w:p>
    <w:p>
      <w:pPr>
        <w:adjustRightInd/>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铅是常见重金属污染物，在自然界分布广泛，粮食、蔬菜、水产品和饮用水等食品均受到不同程度的污染。《食品安全国家标准 食品中污染物限量》（GB 2762</w:t>
      </w:r>
      <w:r>
        <w:rPr>
          <w:rFonts w:hint="eastAsia" w:ascii="仿宋_GB2312" w:hAnsi="仿宋_GB2312" w:eastAsia="仿宋_GB2312" w:cs="仿宋_GB2312"/>
          <w:sz w:val="32"/>
          <w:szCs w:val="32"/>
          <w:highlight w:val="none"/>
          <w:shd w:val="clear" w:fill="FFFFFF"/>
          <w:lang w:val="en-US" w:eastAsia="zh-CN"/>
        </w:rPr>
        <w:t>—</w:t>
      </w:r>
      <w:r>
        <w:rPr>
          <w:rFonts w:hint="default" w:ascii="Times New Roman" w:hAnsi="Times New Roman" w:eastAsia="仿宋_GB2312" w:cs="Times New Roman"/>
          <w:color w:val="auto"/>
          <w:kern w:val="2"/>
          <w:sz w:val="32"/>
          <w:szCs w:val="32"/>
          <w:highlight w:val="none"/>
          <w:lang w:val="en-US" w:eastAsia="zh-CN" w:bidi="ar-SA"/>
        </w:rPr>
        <w:t>2022）中规定，水果干类中铅（以Pb计）的最大限量值为0.5mg/kg</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蔬菜干制品</w:t>
      </w:r>
      <w:r>
        <w:rPr>
          <w:rFonts w:hint="default" w:ascii="Times New Roman" w:hAnsi="Times New Roman" w:eastAsia="仿宋_GB2312" w:cs="Times New Roman"/>
          <w:sz w:val="32"/>
          <w:szCs w:val="32"/>
        </w:rPr>
        <w:t>》（</w:t>
      </w:r>
      <w:r>
        <w:rPr>
          <w:rFonts w:hint="eastAsia" w:ascii="Times New Roman" w:hAnsi="Times New Roman" w:eastAsia="仿宋_GB2312" w:cs="Times New Roman"/>
          <w:spacing w:val="0"/>
          <w:sz w:val="32"/>
          <w:szCs w:val="32"/>
          <w:highlight w:val="none"/>
          <w:lang w:val="en-US" w:eastAsia="zh-CN"/>
        </w:rPr>
        <w:t>Q/BYSP 0001S-2025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中规定，蔬菜干制品中</w:t>
      </w:r>
      <w:r>
        <w:rPr>
          <w:rFonts w:hint="default" w:ascii="Times New Roman" w:hAnsi="Times New Roman" w:eastAsia="仿宋_GB2312" w:cs="Times New Roman"/>
          <w:sz w:val="32"/>
          <w:szCs w:val="32"/>
        </w:rPr>
        <w:t>铅（以Pb计）的</w:t>
      </w:r>
      <w:r>
        <w:rPr>
          <w:rFonts w:hint="eastAsia" w:ascii="Times New Roman" w:hAnsi="Times New Roman" w:eastAsia="仿宋_GB2312" w:cs="Times New Roman"/>
          <w:sz w:val="32"/>
          <w:szCs w:val="32"/>
          <w:lang w:val="en-US" w:eastAsia="zh-CN"/>
        </w:rPr>
        <w:t>最大</w:t>
      </w:r>
      <w:r>
        <w:rPr>
          <w:rFonts w:hint="default" w:ascii="Times New Roman" w:hAnsi="Times New Roman" w:eastAsia="仿宋_GB2312" w:cs="Times New Roman"/>
          <w:sz w:val="32"/>
          <w:szCs w:val="32"/>
        </w:rPr>
        <w:t>限量值</w:t>
      </w:r>
      <w:r>
        <w:rPr>
          <w:rFonts w:hint="eastAsia" w:ascii="Times New Roman" w:hAnsi="Times New Roman" w:eastAsia="仿宋_GB2312" w:cs="Times New Roman"/>
          <w:sz w:val="32"/>
          <w:szCs w:val="32"/>
          <w:lang w:val="en-US" w:eastAsia="zh-CN"/>
        </w:rPr>
        <w:t>为0.75</w:t>
      </w:r>
      <w:r>
        <w:rPr>
          <w:rFonts w:hint="default" w:ascii="Times New Roman" w:hAnsi="Times New Roman" w:eastAsia="仿宋_GB2312" w:cs="Times New Roman"/>
          <w:sz w:val="32"/>
          <w:szCs w:val="32"/>
        </w:rPr>
        <w:t>mg/kg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2"/>
          <w:sz w:val="32"/>
          <w:szCs w:val="32"/>
          <w:highlight w:val="none"/>
          <w:lang w:val="en-US" w:eastAsia="zh-CN" w:bidi="ar-SA"/>
        </w:rPr>
        <w:t>水果干类</w:t>
      </w:r>
      <w:r>
        <w:rPr>
          <w:rFonts w:hint="eastAsia" w:ascii="Times New Roman" w:hAnsi="Times New Roman" w:eastAsia="仿宋_GB2312" w:cs="Times New Roman"/>
          <w:color w:val="auto"/>
          <w:kern w:val="2"/>
          <w:sz w:val="32"/>
          <w:szCs w:val="32"/>
          <w:highlight w:val="none"/>
          <w:lang w:val="en-US" w:eastAsia="zh-CN" w:bidi="ar-SA"/>
        </w:rPr>
        <w:t>、干制蔬菜</w:t>
      </w:r>
      <w:r>
        <w:rPr>
          <w:rFonts w:hint="default" w:ascii="Times New Roman" w:hAnsi="Times New Roman" w:eastAsia="仿宋_GB2312" w:cs="Times New Roman"/>
          <w:color w:val="auto"/>
          <w:kern w:val="2"/>
          <w:sz w:val="32"/>
          <w:szCs w:val="32"/>
          <w:highlight w:val="none"/>
          <w:lang w:val="en-US" w:eastAsia="zh-CN" w:bidi="ar-SA"/>
        </w:rPr>
        <w:t>中铅（以Pb计）检验值超标的原因，</w:t>
      </w:r>
      <w:r>
        <w:rPr>
          <w:rFonts w:hint="eastAsia" w:ascii="Times New Roman" w:hAnsi="Times New Roman" w:eastAsia="仿宋_GB2312" w:cs="Times New Roman"/>
          <w:color w:val="auto"/>
          <w:kern w:val="2"/>
          <w:sz w:val="32"/>
          <w:szCs w:val="32"/>
          <w:highlight w:val="none"/>
          <w:lang w:val="en-US" w:eastAsia="zh-CN" w:bidi="ar-SA"/>
        </w:rPr>
        <w:t>可能是</w:t>
      </w:r>
      <w:r>
        <w:rPr>
          <w:rFonts w:hint="default" w:ascii="Times New Roman" w:hAnsi="Times New Roman" w:eastAsia="仿宋_GB2312" w:cs="Times New Roman"/>
          <w:sz w:val="32"/>
          <w:szCs w:val="32"/>
          <w:highlight w:val="none"/>
        </w:rPr>
        <w:t>生产企业使用的原料中铅含量</w:t>
      </w:r>
      <w:r>
        <w:rPr>
          <w:rFonts w:hint="eastAsia" w:ascii="Times New Roman" w:hAnsi="Times New Roman" w:eastAsia="仿宋_GB2312" w:cs="Times New Roman"/>
          <w:sz w:val="32"/>
          <w:szCs w:val="32"/>
          <w:highlight w:val="none"/>
          <w:lang w:val="en-US" w:eastAsia="zh-CN"/>
        </w:rPr>
        <w:t>较高；</w:t>
      </w:r>
      <w:r>
        <w:rPr>
          <w:rFonts w:hint="default" w:ascii="Times New Roman" w:hAnsi="Times New Roman" w:eastAsia="仿宋_GB2312" w:cs="Times New Roman"/>
          <w:sz w:val="32"/>
          <w:szCs w:val="32"/>
          <w:highlight w:val="none"/>
        </w:rPr>
        <w:t>也可能是生产设备或包装材料中的铅迁移带入</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72" w:firstLineChars="200"/>
        <w:jc w:val="both"/>
        <w:textAlignment w:val="auto"/>
        <w:rPr>
          <w:rFonts w:hint="default" w:ascii="Times New Roman" w:hAnsi="Times New Roman" w:eastAsia="黑体" w:cs="Times New Roman"/>
          <w:color w:val="000000" w:themeColor="text1"/>
          <w:spacing w:val="-17"/>
          <w:sz w:val="32"/>
          <w:szCs w:val="32"/>
          <w:highlight w:val="none"/>
          <w:lang w:eastAsia="zh-CN"/>
          <w14:textFill>
            <w14:solidFill>
              <w14:schemeClr w14:val="tx1"/>
            </w14:solidFill>
          </w14:textFill>
        </w:rPr>
      </w:pPr>
      <w:r>
        <w:rPr>
          <w:rFonts w:hint="eastAsia" w:ascii="Times New Roman" w:hAnsi="Times New Roman" w:eastAsia="黑体" w:cs="Times New Roman"/>
          <w:color w:val="auto"/>
          <w:spacing w:val="-17"/>
          <w:sz w:val="32"/>
          <w:szCs w:val="32"/>
          <w:highlight w:val="none"/>
          <w:lang w:val="en-US" w:eastAsia="zh-CN"/>
        </w:rPr>
        <w:t>十四</w:t>
      </w:r>
      <w:r>
        <w:rPr>
          <w:rFonts w:hint="default" w:ascii="Times New Roman" w:hAnsi="Times New Roman" w:eastAsia="黑体" w:cs="Times New Roman"/>
          <w:color w:val="auto"/>
          <w:spacing w:val="-17"/>
          <w:sz w:val="32"/>
          <w:szCs w:val="32"/>
          <w:highlight w:val="none"/>
        </w:rPr>
        <w:t>、</w:t>
      </w:r>
      <w:r>
        <w:rPr>
          <w:rFonts w:hint="eastAsia" w:ascii="Times New Roman" w:hAnsi="Times New Roman" w:eastAsia="黑体" w:cs="Times New Roman"/>
          <w:color w:val="000000" w:themeColor="text1"/>
          <w:spacing w:val="-17"/>
          <w:sz w:val="32"/>
          <w:szCs w:val="32"/>
          <w:highlight w:val="none"/>
          <w:lang w:eastAsia="zh-CN"/>
          <w14:textFill>
            <w14:solidFill>
              <w14:schemeClr w14:val="tx1"/>
            </w14:solidFill>
          </w14:textFill>
        </w:rPr>
        <w:t>防腐剂混合使用时各自用量占其最大使用量的比例之和</w:t>
      </w:r>
    </w:p>
    <w:p>
      <w:pPr>
        <w:widowControl/>
        <w:numPr>
          <w:ilvl w:val="0"/>
          <w:numId w:val="0"/>
        </w:numPr>
        <w:adjustRightInd/>
        <w:snapToGrid/>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pacing w:val="0"/>
          <w:sz w:val="32"/>
          <w:szCs w:val="32"/>
          <w:highlight w:val="none"/>
        </w:rPr>
        <w:t>防腐剂是常见的食品添加剂，指天然或合成的化学成分，用于延缓或抑制由微生物引起的食品腐败变质。长期食用防腐剂超标的食品会对人体健康造成损害。</w:t>
      </w:r>
      <w:r>
        <w:rPr>
          <w:rFonts w:hint="eastAsia" w:ascii="Times New Roman" w:hAnsi="Times New Roman" w:eastAsia="仿宋_GB2312"/>
          <w:color w:val="auto"/>
          <w:sz w:val="32"/>
          <w:szCs w:val="32"/>
          <w:highlight w:val="none"/>
        </w:rPr>
        <w:t>《食品安全国家标准 食品添加剂使用标准》（GB 2760</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4）</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spacing w:val="0"/>
          <w:sz w:val="32"/>
          <w:szCs w:val="32"/>
          <w:highlight w:val="none"/>
        </w:rPr>
        <w:t>中规定，防腐剂在混合使用时各自用量占其最大使用量的比例之和不应超过1。</w:t>
      </w:r>
      <w:r>
        <w:rPr>
          <w:rFonts w:hint="eastAsia" w:ascii="Times New Roman" w:hAnsi="Times New Roman" w:eastAsia="仿宋_GB2312" w:cs="Times New Roman"/>
          <w:spacing w:val="0"/>
          <w:sz w:val="32"/>
          <w:szCs w:val="32"/>
          <w:highlight w:val="none"/>
          <w:lang w:val="en-US" w:eastAsia="zh-CN"/>
        </w:rPr>
        <w:t>辣椒酱、糕点</w:t>
      </w:r>
      <w:r>
        <w:rPr>
          <w:rFonts w:hint="default" w:ascii="Times New Roman" w:hAnsi="Times New Roman" w:eastAsia="仿宋_GB2312" w:cs="Times New Roman"/>
          <w:spacing w:val="0"/>
          <w:sz w:val="32"/>
          <w:szCs w:val="32"/>
          <w:highlight w:val="none"/>
        </w:rPr>
        <w:t>中防腐剂混合使用时各自用量占其最大使用量的比例之和超标的原因，可能是生产企业在生产加工过程中未严格控制各防腐剂的用量。</w:t>
      </w:r>
    </w:p>
    <w:p>
      <w:pPr>
        <w:numPr>
          <w:ilvl w:val="0"/>
          <w:numId w:val="0"/>
        </w:numPr>
        <w:spacing w:line="594" w:lineRule="exact"/>
        <w:ind w:firstLine="572" w:firstLineChars="200"/>
        <w:rPr>
          <w:rFonts w:hint="eastAsia" w:ascii="黑体" w:hAnsi="黑体" w:eastAsia="黑体" w:cs="黑体"/>
          <w:color w:val="auto"/>
          <w:spacing w:val="0"/>
          <w:sz w:val="32"/>
          <w:szCs w:val="32"/>
          <w:highlight w:val="none"/>
          <w:lang w:eastAsia="zh-CN"/>
        </w:rPr>
      </w:pPr>
      <w:r>
        <w:rPr>
          <w:rFonts w:hint="default" w:ascii="Times New Roman" w:hAnsi="Times New Roman" w:eastAsia="黑体" w:cs="Times New Roman"/>
          <w:color w:val="auto"/>
          <w:spacing w:val="-17"/>
          <w:sz w:val="32"/>
          <w:szCs w:val="32"/>
          <w:highlight w:val="none"/>
          <w:lang w:val="en-US" w:eastAsia="zh-CN"/>
        </w:rPr>
        <w:t>十五</w:t>
      </w:r>
      <w:r>
        <w:rPr>
          <w:rFonts w:hint="default" w:ascii="Times New Roman" w:hAnsi="Times New Roman" w:eastAsia="黑体" w:cs="Times New Roman"/>
          <w:color w:val="auto"/>
          <w:spacing w:val="-17"/>
          <w:sz w:val="32"/>
          <w:szCs w:val="32"/>
          <w:highlight w:val="none"/>
        </w:rPr>
        <w:t>、</w:t>
      </w:r>
      <w:r>
        <w:rPr>
          <w:rFonts w:hint="eastAsia" w:ascii="黑体" w:hAnsi="黑体" w:eastAsia="黑体" w:cs="黑体"/>
          <w:color w:val="auto"/>
          <w:spacing w:val="0"/>
          <w:sz w:val="32"/>
          <w:szCs w:val="32"/>
          <w:highlight w:val="none"/>
          <w:lang w:eastAsia="zh-CN"/>
        </w:rPr>
        <w:t>菌</w:t>
      </w:r>
      <w:r>
        <w:rPr>
          <w:rFonts w:hint="eastAsia" w:ascii="黑体" w:hAnsi="黑体" w:eastAsia="黑体" w:cs="黑体"/>
          <w:color w:val="auto"/>
          <w:spacing w:val="0"/>
          <w:sz w:val="32"/>
          <w:szCs w:val="32"/>
          <w:highlight w:val="none"/>
          <w:lang w:val="en-US" w:eastAsia="zh-CN"/>
        </w:rPr>
        <w:t>落总数</w:t>
      </w:r>
    </w:p>
    <w:p>
      <w:pPr>
        <w:adjustRightInd w:val="0"/>
        <w:snapToGrid w:val="0"/>
        <w:spacing w:line="594" w:lineRule="exact"/>
        <w:ind w:firstLine="640" w:firstLineChars="200"/>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cs="Times New Roman"/>
          <w:color w:val="auto"/>
          <w:sz w:val="32"/>
          <w:szCs w:val="32"/>
          <w:highlight w:val="none"/>
          <w:lang w:val="en-US" w:eastAsia="zh-CN"/>
        </w:rPr>
        <w:t>《食品安全国家标准 糕点、面包》（GB 7099—2015）中规定，糕点同一批次产品5个样品的菌落总数检验结果均不得超过10</w:t>
      </w:r>
      <w:r>
        <w:rPr>
          <w:rFonts w:hint="eastAsia" w:ascii="Times New Roman" w:hAnsi="Times New Roman" w:eastAsia="仿宋_GB2312" w:cs="Times New Roman"/>
          <w:color w:val="auto"/>
          <w:sz w:val="32"/>
          <w:szCs w:val="32"/>
          <w:highlight w:val="none"/>
          <w:vertAlign w:val="superscript"/>
          <w:lang w:val="en-US" w:eastAsia="zh-CN"/>
        </w:rPr>
        <w:t>5</w:t>
      </w:r>
      <w:r>
        <w:rPr>
          <w:rFonts w:hint="eastAsia" w:ascii="Times New Roman" w:hAnsi="Times New Roman" w:eastAsia="仿宋_GB2312" w:cs="Times New Roman"/>
          <w:color w:val="auto"/>
          <w:sz w:val="32"/>
          <w:szCs w:val="32"/>
          <w:highlight w:val="none"/>
          <w:lang w:val="en-US" w:eastAsia="zh-CN"/>
        </w:rPr>
        <w:t>CFU/g，且最多允许2个样品的检验结果超过10</w:t>
      </w:r>
      <w:r>
        <w:rPr>
          <w:rFonts w:hint="eastAsia" w:ascii="Times New Roman" w:hAnsi="Times New Roman" w:eastAsia="仿宋_GB2312" w:cs="Times New Roman"/>
          <w:color w:val="auto"/>
          <w:sz w:val="32"/>
          <w:szCs w:val="32"/>
          <w:highlight w:val="none"/>
          <w:vertAlign w:val="superscript"/>
          <w:lang w:val="en-US" w:eastAsia="zh-CN"/>
        </w:rPr>
        <w:t>4</w:t>
      </w:r>
      <w:r>
        <w:rPr>
          <w:rFonts w:hint="eastAsia" w:ascii="Times New Roman" w:hAnsi="Times New Roman" w:eastAsia="仿宋_GB2312" w:cs="Times New Roman"/>
          <w:color w:val="auto"/>
          <w:sz w:val="32"/>
          <w:szCs w:val="32"/>
          <w:highlight w:val="none"/>
          <w:lang w:val="en-US" w:eastAsia="zh-CN"/>
        </w:rPr>
        <w:t>CFU/g；</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食品安全国家标准 酱油</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2717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eastAsia="仿宋_GB2312" w:cs="Times New Roman"/>
          <w:sz w:val="32"/>
          <w:szCs w:val="32"/>
          <w:highlight w:val="none"/>
          <w:lang w:val="en-US" w:eastAsia="zh-CN"/>
        </w:rPr>
        <w:t>酱油</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w:t>
      </w:r>
      <w:r>
        <w:rPr>
          <w:rFonts w:hint="eastAsia" w:ascii="Times New Roman" w:hAnsi="Times New Roman" w:eastAsia="仿宋_GB2312" w:cs="Times New Roman"/>
          <w:sz w:val="32"/>
          <w:szCs w:val="32"/>
          <w:highlight w:val="none"/>
        </w:rPr>
        <w:t>过</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w:t>
      </w:r>
      <w:r>
        <w:rPr>
          <w:rFonts w:hint="eastAsia" w:ascii="Times New Roman" w:hAnsi="Times New Roman" w:eastAsia="仿宋_GB2312" w:cs="Times New Roman"/>
          <w:sz w:val="32"/>
          <w:szCs w:val="32"/>
          <w:highlight w:val="none"/>
        </w:rPr>
        <w:t>过</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3</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ascii="Times New Roman" w:hAnsi="Times New Roman" w:eastAsia="仿宋_GB2312" w:cs="Times New Roman"/>
          <w:sz w:val="32"/>
          <w:szCs w:val="32"/>
        </w:rPr>
        <w:t xml:space="preserve">《食品安全国家标准 </w:t>
      </w:r>
      <w:r>
        <w:rPr>
          <w:rFonts w:hint="eastAsia" w:ascii="Times New Roman" w:hAnsi="Times New Roman" w:eastAsia="仿宋_GB2312" w:cs="Times New Roman"/>
          <w:kern w:val="2"/>
          <w:sz w:val="32"/>
          <w:szCs w:val="32"/>
          <w:highlight w:val="none"/>
          <w:lang w:val="en-US" w:eastAsia="zh-CN" w:bidi="ar-SA"/>
        </w:rPr>
        <w:t>熟肉制品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 xml:space="preserve">GB </w:t>
      </w:r>
      <w:r>
        <w:rPr>
          <w:rFonts w:hint="eastAsia" w:ascii="Times New Roman" w:hAnsi="Times New Roman" w:eastAsia="仿宋_GB2312" w:cs="Times New Roman"/>
          <w:sz w:val="32"/>
          <w:szCs w:val="32"/>
          <w:lang w:val="en-US" w:eastAsia="zh-CN"/>
        </w:rPr>
        <w:t>2726</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）中规定，</w:t>
      </w:r>
      <w:r>
        <w:rPr>
          <w:rFonts w:hint="default" w:ascii="Times New Roman" w:hAnsi="Times New Roman" w:eastAsia="仿宋_GB2312" w:cs="Times New Roman"/>
          <w:sz w:val="32"/>
          <w:szCs w:val="32"/>
        </w:rPr>
        <w:t>熟肉制品（除发酵肉制品外）同一批次产品5个样品的菌落总数</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结果均不得超过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5</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，且最多允许2个样品的</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lang w:val="en-US" w:eastAsia="zh-CN"/>
        </w:rPr>
        <w:t>糕点、酱油、酱卤肉制品中</w:t>
      </w:r>
      <w:r>
        <w:rPr>
          <w:rFonts w:hint="default" w:ascii="Times New Roman" w:hAnsi="Times New Roman" w:eastAsia="仿宋_GB2312" w:cs="Times New Roman"/>
          <w:color w:val="auto"/>
          <w:sz w:val="32"/>
          <w:szCs w:val="32"/>
          <w:highlight w:val="none"/>
          <w:lang w:val="en-US" w:eastAsia="zh-CN"/>
        </w:rPr>
        <w:t>菌落总数超标的原因，可能是企业未按要求严格控制生产加工过程的卫生条件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也可能与产品包装密封不严或储运条件不当等有关。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textAlignment w:val="auto"/>
        <w:rPr>
          <w:rFonts w:hint="eastAsia" w:ascii="Times New Roman" w:hAnsi="Times New Roman" w:eastAsia="黑体" w:cs="Times New Roman"/>
          <w:color w:val="000000"/>
          <w:sz w:val="32"/>
          <w:szCs w:val="32"/>
          <w:highlight w:val="none"/>
          <w:lang w:eastAsia="zh-CN"/>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eastAsia="黑体" w:cs="Times New Roman"/>
          <w:color w:val="000000" w:themeColor="text1"/>
          <w:sz w:val="32"/>
          <w:szCs w:val="32"/>
          <w:highlight w:val="none"/>
          <w:lang w:val="en-US" w:eastAsia="zh-CN"/>
          <w14:textFill>
            <w14:solidFill>
              <w14:schemeClr w14:val="tx1"/>
            </w14:solidFill>
          </w14:textFill>
        </w:rPr>
        <w:t>单核细胞增生李斯特氏菌</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单核细胞增生李斯特氏菌为革兰氏阳性菌，</w:t>
      </w:r>
      <w:r>
        <w:rPr>
          <w:rFonts w:hint="eastAsia" w:ascii="Times New Roman" w:hAnsi="Times New Roman" w:eastAsia="仿宋_GB2312" w:cs="Times New Roman"/>
          <w:sz w:val="32"/>
          <w:szCs w:val="32"/>
          <w:lang w:val="en-US" w:eastAsia="zh-CN"/>
        </w:rPr>
        <w:t>是</w:t>
      </w:r>
      <w:r>
        <w:rPr>
          <w:rFonts w:hint="eastAsia" w:ascii="Times New Roman" w:hAnsi="Times New Roman" w:eastAsia="仿宋_GB2312" w:cs="Times New Roman"/>
          <w:sz w:val="32"/>
          <w:szCs w:val="32"/>
        </w:rPr>
        <w:t>食源性致病菌，该菌在4℃的环境中仍可生长繁殖，是冷藏食品威胁人类健康的主要病原菌之一。单核细胞增生李斯特氏菌广泛存在于自然界中，人主要通过食入带有此菌的食物而感染。</w:t>
      </w:r>
      <w:r>
        <w:rPr>
          <w:rFonts w:hint="eastAsia" w:ascii="Times New Roman" w:hAnsi="Times New Roman" w:eastAsia="仿宋_GB2312" w:cs="Times New Roman"/>
          <w:sz w:val="32"/>
          <w:szCs w:val="32"/>
          <w:lang w:val="en-US" w:eastAsia="zh-CN"/>
        </w:rPr>
        <w:t>企业标准《沙拉（色拉）系列》</w:t>
      </w:r>
      <w:r>
        <w:rPr>
          <w:rFonts w:hint="default" w:ascii="Times New Roman" w:hAnsi="Times New Roman" w:eastAsia="仿宋_GB2312" w:cs="Times New Roman"/>
          <w:color w:val="auto"/>
          <w:sz w:val="32"/>
          <w:szCs w:val="32"/>
          <w:highlight w:val="none"/>
        </w:rPr>
        <w:t>（Q</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SYBKF0006</w:t>
      </w:r>
      <w:r>
        <w:rPr>
          <w:rFonts w:hint="eastAsia"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lang w:val="en-US" w:eastAsia="zh-CN"/>
        </w:rPr>
        <w:t>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单核细胞增生李斯特氏菌</w:t>
      </w:r>
      <w:r>
        <w:rPr>
          <w:rFonts w:hint="eastAsia"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rPr>
        <w:t>同</w:t>
      </w:r>
      <w:r>
        <w:rPr>
          <w:rFonts w:ascii="Calibri" w:hAnsi="Calibri" w:eastAsia="仿宋_GB2312" w:cs="Times New Roman"/>
          <w:sz w:val="32"/>
          <w:szCs w:val="32"/>
        </w:rPr>
        <w:t>一批次</w:t>
      </w:r>
      <w:r>
        <w:rPr>
          <w:rFonts w:ascii="Times New Roman" w:hAnsi="Times New Roman" w:eastAsia="仿宋_GB2312" w:cs="Times New Roman"/>
          <w:sz w:val="32"/>
          <w:szCs w:val="32"/>
        </w:rPr>
        <w:t>5</w:t>
      </w:r>
      <w:r>
        <w:rPr>
          <w:rFonts w:ascii="Calibri" w:hAnsi="Calibri" w:eastAsia="仿宋_GB2312" w:cs="Times New Roman"/>
          <w:sz w:val="32"/>
          <w:szCs w:val="32"/>
        </w:rPr>
        <w:t>个</w:t>
      </w:r>
      <w:r>
        <w:rPr>
          <w:rFonts w:hint="eastAsia" w:ascii="Calibri" w:hAnsi="Calibri" w:eastAsia="仿宋_GB2312" w:cs="Times New Roman"/>
          <w:sz w:val="32"/>
          <w:szCs w:val="32"/>
          <w:lang w:val="en-US" w:eastAsia="zh-CN"/>
        </w:rPr>
        <w:t>受检</w:t>
      </w:r>
      <w:r>
        <w:rPr>
          <w:rFonts w:ascii="Calibri" w:hAnsi="Calibri" w:eastAsia="仿宋_GB2312" w:cs="Times New Roman"/>
          <w:sz w:val="32"/>
          <w:szCs w:val="32"/>
        </w:rPr>
        <w:t>样品</w:t>
      </w:r>
      <w:r>
        <w:rPr>
          <w:rFonts w:hint="eastAsia" w:ascii="Calibri" w:hAnsi="Calibri" w:eastAsia="仿宋_GB2312" w:cs="Times New Roman"/>
          <w:sz w:val="32"/>
          <w:szCs w:val="32"/>
          <w:lang w:val="en-US" w:eastAsia="zh-CN"/>
        </w:rPr>
        <w:t>中</w:t>
      </w:r>
      <w:r>
        <w:rPr>
          <w:rFonts w:ascii="Times New Roman" w:hAnsi="Times New Roman" w:eastAsia="仿宋_GB2312" w:cs="Times New Roman"/>
          <w:sz w:val="32"/>
          <w:szCs w:val="32"/>
        </w:rPr>
        <w:t>均不得</w:t>
      </w:r>
      <w:r>
        <w:rPr>
          <w:rFonts w:hint="eastAsia" w:ascii="Times New Roman" w:hAnsi="Times New Roman" w:eastAsia="仿宋_GB2312" w:cs="Times New Roman"/>
          <w:sz w:val="32"/>
          <w:szCs w:val="32"/>
          <w:lang w:val="en-US" w:eastAsia="zh-CN"/>
        </w:rPr>
        <w:t>检出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lang w:val="en-US" w:eastAsia="zh-CN"/>
        </w:rPr>
        <w:t>沙拉</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检出</w:t>
      </w:r>
      <w:r>
        <w:rPr>
          <w:rFonts w:hint="eastAsia" w:ascii="Times New Roman" w:hAnsi="Times New Roman" w:eastAsia="仿宋_GB2312" w:cs="Times New Roman"/>
          <w:sz w:val="32"/>
          <w:szCs w:val="32"/>
        </w:rPr>
        <w:t>单核细胞增生李斯特氏菌</w:t>
      </w:r>
      <w:r>
        <w:rPr>
          <w:rFonts w:ascii="Times New Roman" w:hAnsi="Times New Roman" w:eastAsia="仿宋_GB2312" w:cs="Times New Roman"/>
          <w:sz w:val="32"/>
          <w:szCs w:val="32"/>
        </w:rPr>
        <w:t>的原因，可能</w:t>
      </w:r>
      <w:r>
        <w:rPr>
          <w:rFonts w:hint="eastAsia" w:ascii="Times New Roman" w:hAnsi="Times New Roman" w:eastAsia="仿宋_GB2312" w:cs="Times New Roman"/>
          <w:sz w:val="32"/>
          <w:szCs w:val="32"/>
          <w:lang w:val="en-US" w:eastAsia="zh-CN"/>
        </w:rPr>
        <w:t>与产品</w:t>
      </w:r>
      <w:r>
        <w:rPr>
          <w:rFonts w:ascii="Times New Roman" w:hAnsi="Times New Roman" w:eastAsia="仿宋_GB2312" w:cs="Times New Roman"/>
          <w:sz w:val="32"/>
          <w:szCs w:val="32"/>
        </w:rPr>
        <w:t>原料</w:t>
      </w:r>
      <w:r>
        <w:rPr>
          <w:rFonts w:hint="eastAsia" w:ascii="Times New Roman" w:hAnsi="Times New Roman" w:eastAsia="仿宋_GB2312" w:cs="Times New Roman"/>
          <w:sz w:val="32"/>
          <w:szCs w:val="32"/>
          <w:lang w:val="en-US" w:eastAsia="zh-CN"/>
        </w:rPr>
        <w:t>或</w:t>
      </w:r>
      <w:r>
        <w:rPr>
          <w:rFonts w:ascii="Times New Roman" w:hAnsi="Times New Roman" w:eastAsia="仿宋_GB2312" w:cs="Times New Roman"/>
          <w:sz w:val="32"/>
          <w:szCs w:val="32"/>
        </w:rPr>
        <w:t>包装材料污染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产品生产过程</w:t>
      </w:r>
      <w:r>
        <w:rPr>
          <w:rFonts w:hint="eastAsia" w:ascii="Times New Roman" w:hAnsi="Times New Roman" w:eastAsia="仿宋_GB2312" w:cs="Times New Roman"/>
          <w:sz w:val="32"/>
          <w:szCs w:val="32"/>
          <w:lang w:val="en-US" w:eastAsia="zh-CN"/>
        </w:rPr>
        <w:t>中卫生管控不严、</w:t>
      </w:r>
      <w:r>
        <w:rPr>
          <w:rFonts w:hint="default" w:ascii="Times New Roman" w:hAnsi="Times New Roman" w:eastAsia="仿宋_GB2312" w:cs="Times New Roman"/>
          <w:color w:val="auto"/>
          <w:sz w:val="32"/>
          <w:szCs w:val="32"/>
          <w:lang w:eastAsia="zh-CN"/>
        </w:rPr>
        <w:t>产品储存条件不当</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eastAsia="zh-CN"/>
        </w:rPr>
        <w:t>有关。</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hint="default" w:ascii="Times New Roman" w:hAnsi="Times New Roman" w:eastAsia="黑体" w:cs="Times New Roman"/>
          <w:color w:val="auto"/>
          <w:spacing w:val="0"/>
          <w:sz w:val="32"/>
          <w:szCs w:val="32"/>
          <w:highlight w:val="none"/>
          <w:lang w:val="en-US" w:eastAsia="zh-CN"/>
        </w:rPr>
        <w:t>十七</w:t>
      </w:r>
      <w:r>
        <w:rPr>
          <w:rFonts w:hint="default" w:ascii="Times New Roman" w:hAnsi="Times New Roman" w:eastAsia="黑体" w:cs="Times New Roman"/>
          <w:color w:val="auto"/>
          <w:spacing w:val="0"/>
          <w:sz w:val="32"/>
          <w:szCs w:val="32"/>
          <w:highlight w:val="none"/>
        </w:rPr>
        <w:t>、</w:t>
      </w:r>
      <w:r>
        <w:rPr>
          <w:rFonts w:hint="eastAsia" w:ascii="Times New Roman" w:hAnsi="Times New Roman" w:eastAsia="黑体" w:cs="Times New Roman"/>
          <w:color w:val="000000"/>
          <w:sz w:val="32"/>
          <w:szCs w:val="32"/>
        </w:rPr>
        <w:t>大肠菌群</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sz w:val="32"/>
          <w:szCs w:val="32"/>
        </w:rPr>
        <w:t>大肠菌群是国内外通用的食品污染常用指示菌之一。</w:t>
      </w:r>
      <w:r>
        <w:rPr>
          <w:rFonts w:hint="eastAsia" w:ascii="Times New Roman" w:hAnsi="Times New Roman" w:eastAsia="仿宋_GB2312" w:cs="Times New Roman"/>
          <w:sz w:val="32"/>
          <w:szCs w:val="32"/>
          <w:lang w:bidi="ar"/>
        </w:rPr>
        <w:t>食品中检出大肠菌群提示被致病菌（如沙门氏菌、志贺氏菌、致病性大肠杆菌）污染的可能性较大。</w:t>
      </w:r>
      <w:r>
        <w:rPr>
          <w:rFonts w:hint="eastAsia" w:ascii="Times New Roman" w:hAnsi="Times New Roman" w:eastAsia="仿宋_GB2312" w:cs="Times New Roman"/>
          <w:sz w:val="32"/>
          <w:szCs w:val="32"/>
        </w:rPr>
        <w:t>如果食品中的大肠菌群严重超标，将会破坏食品的营养成分，使食品失去食用价值；还会加速食品腐败变质，可能危害人体健康。《食品安全国家标准 冲调谷物制品》（GB 19640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2016）中规定，冲调谷物制品同一批次产品5个样品的大肠菌群检验结果均不得超过100CFU/g，且最多允许2个样品的检验结果超过10CFU/g。冲调谷物制品中大肠菌群数超标的原因，可能是产品的加工原料、包装材料受污染或产品在生产过程中受人员、工器具等的污染；也可能是灭菌不彻底导致的；还可能与产品储存条件不当有关。</w:t>
      </w:r>
    </w:p>
    <w:p>
      <w:pPr>
        <w:adjustRightInd w:val="0"/>
        <w:snapToGrid w:val="0"/>
        <w:spacing w:line="594" w:lineRule="exact"/>
        <w:ind w:firstLine="640" w:firstLineChars="200"/>
        <w:rPr>
          <w:rFonts w:hint="eastAsia" w:ascii="Times New Roman" w:hAnsi="Times New Roman" w:eastAsia="黑体" w:cs="Times New Roman"/>
          <w:color w:val="000000"/>
          <w:sz w:val="32"/>
          <w:szCs w:val="32"/>
        </w:rPr>
      </w:pPr>
      <w:r>
        <w:rPr>
          <w:rFonts w:hint="eastAsia" w:ascii="Times New Roman" w:hAnsi="Times New Roman" w:eastAsia="黑体" w:cs="Times New Roman"/>
          <w:color w:val="auto"/>
          <w:kern w:val="2"/>
          <w:sz w:val="32"/>
          <w:szCs w:val="32"/>
          <w:highlight w:val="none"/>
          <w:lang w:val="en-US" w:eastAsia="zh-CN" w:bidi="ar-SA"/>
        </w:rPr>
        <w:t>十八</w:t>
      </w:r>
      <w:r>
        <w:rPr>
          <w:rFonts w:hint="default" w:ascii="Times New Roman" w:hAnsi="Times New Roman" w:eastAsia="黑体" w:cs="Times New Roman"/>
          <w:color w:val="auto"/>
          <w:kern w:val="2"/>
          <w:sz w:val="32"/>
          <w:szCs w:val="32"/>
          <w:highlight w:val="none"/>
          <w:lang w:val="en-US" w:eastAsia="zh-CN" w:bidi="ar-SA"/>
        </w:rPr>
        <w:t>、</w:t>
      </w:r>
      <w:r>
        <w:rPr>
          <w:rFonts w:hint="eastAsia" w:ascii="Times New Roman" w:hAnsi="Times New Roman" w:eastAsia="黑体" w:cs="Times New Roman"/>
          <w:color w:val="000000"/>
          <w:sz w:val="32"/>
          <w:szCs w:val="32"/>
        </w:rPr>
        <w:t>霉菌</w:t>
      </w:r>
    </w:p>
    <w:p>
      <w:pPr>
        <w:adjustRightInd w:val="0"/>
        <w:snapToGrid w:val="0"/>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霉菌是评价食品卫生质量的指示性指标。食品中霉菌数是指食品检样经过处理，在一定条件下培养后，计数所得1g或1mL检样中所形成的霉菌菌落数。如果食品中的霉菌严重超标，将会破坏食品的营养成分，降低食品食用价值；长期食用霉菌超标的食品，可能会危害人体健康。《食品安全国家标准 冲调谷物制品》（GB 19640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2016）中规定，冲调谷物制品同一批次产品5个样品的霉菌检验结果均不得超过100CFU/g，且最多允许2个样品的检验结果超过50CFU/g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《食品安全国家标准 糕点、面包》（GB 7099—2015）</w:t>
      </w:r>
      <w:r>
        <w:rPr>
          <w:rFonts w:hint="eastAsia"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，糕点中霉菌最大限量值为150CFU/g；企业标准</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代用茶</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Q/HSJK 0001S</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霉菌</w:t>
      </w:r>
      <w:r>
        <w:rPr>
          <w:rFonts w:hint="default" w:ascii="Times New Roman" w:hAnsi="Times New Roman" w:eastAsia="仿宋_GB2312" w:cs="Times New Roman"/>
          <w:sz w:val="32"/>
          <w:szCs w:val="32"/>
        </w:rPr>
        <w:t>限量为</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1000CFU/g</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冲调谷物制品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糕点、代用茶</w:t>
      </w:r>
      <w:r>
        <w:rPr>
          <w:rFonts w:hint="eastAsia" w:ascii="Times New Roman" w:hAnsi="Times New Roman" w:eastAsia="仿宋_GB2312" w:cs="Times New Roman"/>
          <w:sz w:val="32"/>
          <w:szCs w:val="32"/>
        </w:rPr>
        <w:t>中霉菌数超标的原因，可能是原料或包装材料受到霉菌污染；也可能是产品在生产加工过程中卫生条件控制不到位；还可能与产品包装密封不严、储运条件不当有关。</w:t>
      </w:r>
    </w:p>
    <w:p>
      <w:pPr>
        <w:spacing w:line="594" w:lineRule="exact"/>
        <w:ind w:firstLine="640" w:firstLineChars="200"/>
        <w:rPr>
          <w:rFonts w:eastAsia="黑体"/>
          <w:spacing w:val="-12"/>
          <w:sz w:val="32"/>
          <w:szCs w:val="32"/>
        </w:rPr>
      </w:pPr>
      <w:r>
        <w:rPr>
          <w:rFonts w:hint="eastAsia" w:ascii="Times New Roman" w:hAnsi="Times New Roman" w:eastAsia="黑体" w:cs="Times New Roman"/>
          <w:color w:val="auto"/>
          <w:sz w:val="32"/>
          <w:szCs w:val="32"/>
          <w:highlight w:val="none"/>
          <w:lang w:val="en-US" w:eastAsia="zh-CN"/>
        </w:rPr>
        <w:t>十九</w:t>
      </w:r>
      <w:r>
        <w:rPr>
          <w:rFonts w:hint="default" w:ascii="Times New Roman" w:hAnsi="Times New Roman" w:eastAsia="黑体" w:cs="Times New Roman"/>
          <w:color w:val="auto"/>
          <w:sz w:val="32"/>
          <w:szCs w:val="32"/>
          <w:highlight w:val="none"/>
          <w:lang w:eastAsia="zh-CN"/>
        </w:rPr>
        <w:t>、</w:t>
      </w:r>
      <w:r>
        <w:rPr>
          <w:rFonts w:hint="eastAsia" w:eastAsia="黑体"/>
          <w:spacing w:val="-12"/>
          <w:sz w:val="32"/>
          <w:szCs w:val="32"/>
        </w:rPr>
        <w:t>呋喃西林代谢物</w:t>
      </w:r>
    </w:p>
    <w:p>
      <w:pPr>
        <w:autoSpaceDE/>
        <w:spacing w:line="594" w:lineRule="exact"/>
        <w:ind w:firstLine="640" w:firstLineChars="200"/>
        <w:rPr>
          <w:rFonts w:hint="default" w:ascii="Times New Roman" w:hAnsi="Times New Roman" w:eastAsia="黑体" w:cs="Times New Roman"/>
          <w:color w:val="auto"/>
          <w:spacing w:val="-12"/>
          <w:sz w:val="32"/>
          <w:szCs w:val="32"/>
          <w:highlight w:val="none"/>
          <w:lang w:eastAsia="zh-CN"/>
        </w:rPr>
      </w:pPr>
      <w:r>
        <w:rPr>
          <w:rFonts w:hint="eastAsia" w:eastAsia="仿宋_GB2312"/>
          <w:sz w:val="32"/>
          <w:szCs w:val="32"/>
        </w:rPr>
        <w:t>呋喃西林是硝基呋喃类抗菌药，具有抗菌谱广等特点。硝基呋喃类原型药在生物体内代谢迅速，其代谢物和蛋白质结合后稳定，故检测其代谢物可反映硝基呋喃类药物的残留状况。长期大量摄入含有呋喃西林代谢物的食品，其可能在人体内蓄积，引起过敏反应、胃肠道反应等。</w:t>
      </w:r>
      <w:r>
        <w:rPr>
          <w:rFonts w:hint="default" w:ascii="Times New Roman" w:hAnsi="Times New Roman" w:eastAsia="仿宋_GB2312" w:cs="Times New Roman"/>
          <w:sz w:val="32"/>
          <w:szCs w:val="32"/>
        </w:rPr>
        <w:t>《食品动物中禁止使用的药品及其他化合物清单》（农业农村部公告</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第250号）规定，呋喃西林为食品动物中禁止使用的药品，即在动物性食品中不得检出呋喃西林代谢物。蜂蜜中检出呋喃西林代谢物的原因，可能是蜂农在养殖中违规使用</w:t>
      </w:r>
      <w:r>
        <w:rPr>
          <w:rFonts w:hint="default" w:ascii="Times New Roman" w:hAnsi="Times New Roman" w:eastAsia="仿宋_GB2312" w:cs="Times New Roman"/>
          <w:sz w:val="32"/>
          <w:szCs w:val="32"/>
          <w:lang w:eastAsia="zh-CN"/>
        </w:rPr>
        <w:t>兽药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也可能</w:t>
      </w:r>
      <w:r>
        <w:rPr>
          <w:rFonts w:hint="default" w:ascii="Times New Roman" w:hAnsi="Times New Roman" w:eastAsia="仿宋_GB2312" w:cs="Times New Roman"/>
          <w:color w:val="auto"/>
          <w:sz w:val="32"/>
          <w:szCs w:val="32"/>
          <w:lang w:val="en-US" w:eastAsia="zh-CN"/>
        </w:rPr>
        <w:t>与企业</w:t>
      </w:r>
      <w:r>
        <w:rPr>
          <w:rFonts w:hint="default" w:ascii="Times New Roman" w:hAnsi="Times New Roman" w:eastAsia="仿宋_GB2312" w:cs="Times New Roman"/>
          <w:color w:val="auto"/>
          <w:sz w:val="32"/>
          <w:szCs w:val="32"/>
          <w:lang w:eastAsia="zh-CN"/>
        </w:rPr>
        <w:t>使用不合格</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包装材料</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sz w:val="32"/>
          <w:szCs w:val="32"/>
        </w:rPr>
        <w:t>。</w:t>
      </w:r>
    </w:p>
    <w:p>
      <w:pPr>
        <w:spacing w:line="594" w:lineRule="exact"/>
        <w:ind w:firstLine="592" w:firstLineChars="200"/>
        <w:rPr>
          <w:rFonts w:hint="default" w:ascii="仿宋_GB2312" w:eastAsia="黑体"/>
          <w:sz w:val="32"/>
          <w:szCs w:val="32"/>
          <w:lang w:val="en-US" w:eastAsia="zh-CN"/>
        </w:rPr>
      </w:pPr>
      <w:r>
        <w:rPr>
          <w:rFonts w:hint="eastAsia" w:ascii="黑体" w:hAnsi="黑体" w:eastAsia="黑体" w:cs="黑体"/>
          <w:color w:val="auto"/>
          <w:spacing w:val="-12"/>
          <w:sz w:val="32"/>
          <w:szCs w:val="32"/>
          <w:highlight w:val="none"/>
          <w:lang w:val="en-US" w:eastAsia="zh-CN"/>
        </w:rPr>
        <w:t>二十</w:t>
      </w:r>
      <w:r>
        <w:rPr>
          <w:rFonts w:hint="eastAsia" w:ascii="黑体" w:hAnsi="黑体" w:eastAsia="黑体" w:cs="黑体"/>
          <w:color w:val="auto"/>
          <w:spacing w:val="-12"/>
          <w:sz w:val="32"/>
          <w:szCs w:val="32"/>
          <w:highlight w:val="none"/>
        </w:rPr>
        <w:t>、</w:t>
      </w:r>
      <w:r>
        <w:rPr>
          <w:rFonts w:hint="eastAsia" w:eastAsia="黑体"/>
          <w:spacing w:val="-12"/>
          <w:sz w:val="32"/>
          <w:szCs w:val="32"/>
          <w:lang w:val="en-US" w:eastAsia="zh-CN"/>
        </w:rPr>
        <w:t>克百威</w:t>
      </w:r>
    </w:p>
    <w:p>
      <w:pPr>
        <w:widowControl w:val="0"/>
        <w:pBdr>
          <w:top w:val="none" w:color="auto" w:sz="0" w:space="0"/>
          <w:left w:val="none" w:color="auto" w:sz="0" w:space="0"/>
          <w:bottom w:val="none" w:color="auto" w:sz="0" w:space="0"/>
          <w:right w:val="none" w:color="auto" w:sz="0" w:space="0"/>
        </w:pBdr>
        <w:shd w:val="clear"/>
        <w:adjustRightInd w:val="0"/>
        <w:snapToGrid w:val="0"/>
        <w:spacing w:line="594" w:lineRule="exact"/>
        <w:ind w:firstLine="640" w:firstLineChars="200"/>
        <w:rPr>
          <w:rFonts w:hint="eastAsia" w:ascii="黑体" w:hAnsi="黑体" w:eastAsia="黑体" w:cs="Times New Roman"/>
          <w:sz w:val="32"/>
          <w:szCs w:val="32"/>
          <w:lang w:eastAsia="zh-CN"/>
        </w:rPr>
      </w:pPr>
      <w:r>
        <w:rPr>
          <w:rFonts w:hint="default" w:ascii="Times New Roman" w:hAnsi="Times New Roman" w:eastAsia="仿宋_GB2312" w:cs="Times New Roman"/>
          <w:sz w:val="32"/>
          <w:szCs w:val="32"/>
          <w:lang w:val="en-US" w:eastAsia="zh-CN"/>
        </w:rPr>
        <w:t>克百威又名呋喃丹，是氨基甲酸酯类农药中常见的一种杀螨、杀虫、杀线虫剂。少量残留不会引起人体急性中毒，但长期食用克百威超标的食品，对人体健康有一定影响。中华人民共和国农业农村部《禁限用农药名录》中明确，禁止在茶叶上使用克百威；《食品安全国家标准 食品中农药最大残留限量》（GB 2763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2021）中规定，茶叶中克百威最大残留限量为0.02mg/kg。茶叶中克百威残留量超标的原因，</w:t>
      </w:r>
      <w:r>
        <w:rPr>
          <w:rFonts w:hint="default" w:ascii="Times New Roman" w:hAnsi="Times New Roman" w:eastAsia="仿宋_GB2312" w:cs="Times New Roman"/>
          <w:color w:val="auto"/>
          <w:sz w:val="32"/>
          <w:szCs w:val="32"/>
          <w:highlight w:val="none"/>
          <w:lang w:val="en-US" w:eastAsia="zh-CN"/>
        </w:rPr>
        <w:t>可能是茶农在种植过程中违规使用</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方正黑体_GBK" w:hAnsi="方正黑体_GBK" w:eastAsia="方正黑体_GBK" w:cs="方正黑体_GBK"/>
          <w:color w:val="auto"/>
          <w:spacing w:val="0"/>
          <w:sz w:val="32"/>
          <w:szCs w:val="32"/>
          <w:lang w:val="en-US" w:eastAsia="zh-CN"/>
        </w:rPr>
      </w:pPr>
      <w:r>
        <w:rPr>
          <w:rFonts w:hint="eastAsia" w:ascii="黑体" w:hAnsi="黑体" w:eastAsia="黑体" w:cs="黑体"/>
          <w:color w:val="auto"/>
          <w:sz w:val="32"/>
          <w:szCs w:val="32"/>
          <w:highlight w:val="none"/>
          <w:lang w:val="en-US" w:eastAsia="zh-CN"/>
        </w:rPr>
        <w:t>二十一、</w:t>
      </w:r>
      <w:r>
        <w:rPr>
          <w:rFonts w:hint="default" w:ascii="方正黑体_GBK" w:hAnsi="方正黑体_GBK" w:eastAsia="方正黑体_GBK" w:cs="方正黑体_GBK"/>
          <w:color w:val="auto"/>
          <w:spacing w:val="0"/>
          <w:sz w:val="32"/>
          <w:szCs w:val="32"/>
          <w:lang w:val="en-US" w:eastAsia="zh-CN"/>
        </w:rPr>
        <w:t>黄曲霉毒素</w:t>
      </w:r>
      <w:r>
        <w:rPr>
          <w:rFonts w:hint="default" w:ascii="Times New Roman" w:hAnsi="Times New Roman" w:eastAsia="方正黑体_GBK" w:cs="Times New Roman"/>
          <w:color w:val="auto"/>
          <w:spacing w:val="0"/>
          <w:sz w:val="32"/>
          <w:szCs w:val="32"/>
          <w:lang w:val="en-US" w:eastAsia="zh-CN"/>
        </w:rPr>
        <w:t>B</w:t>
      </w:r>
      <w:r>
        <w:rPr>
          <w:rFonts w:hint="default" w:ascii="Times New Roman" w:hAnsi="Times New Roman" w:eastAsia="方正黑体_GBK" w:cs="Times New Roman"/>
          <w:color w:val="auto"/>
          <w:spacing w:val="0"/>
          <w:sz w:val="32"/>
          <w:szCs w:val="32"/>
          <w:vertAlign w:val="subscript"/>
          <w:lang w:val="en-US" w:eastAsia="zh-CN"/>
        </w:rPr>
        <w:t>1</w:t>
      </w:r>
    </w:p>
    <w:p>
      <w:pPr>
        <w:adjustRightInd/>
        <w:spacing w:after="0"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黄曲霉毒素B</w:t>
      </w:r>
      <w:r>
        <w:rPr>
          <w:rFonts w:hint="default" w:ascii="Times New Roman" w:hAnsi="Times New Roman" w:eastAsia="仿宋_GB2312" w:cs="Times New Roman"/>
          <w:color w:val="auto"/>
          <w:sz w:val="32"/>
          <w:szCs w:val="32"/>
          <w:highlight w:val="none"/>
          <w:vertAlign w:val="subscript"/>
          <w:lang w:val="en-US" w:eastAsia="zh-CN"/>
        </w:rPr>
        <w:t>1</w:t>
      </w:r>
      <w:r>
        <w:rPr>
          <w:rFonts w:hint="default" w:ascii="Times New Roman" w:hAnsi="Times New Roman" w:eastAsia="仿宋_GB2312" w:cs="Times New Roman"/>
          <w:color w:val="auto"/>
          <w:sz w:val="32"/>
          <w:szCs w:val="32"/>
          <w:highlight w:val="none"/>
          <w:lang w:val="en-US" w:eastAsia="zh-CN"/>
        </w:rPr>
        <w:t>是一种真菌毒素。长期食用黄曲霉毒素B</w:t>
      </w:r>
      <w:r>
        <w:rPr>
          <w:rFonts w:hint="default" w:ascii="Times New Roman" w:hAnsi="Times New Roman" w:eastAsia="仿宋_GB2312" w:cs="Times New Roman"/>
          <w:color w:val="auto"/>
          <w:sz w:val="32"/>
          <w:szCs w:val="32"/>
          <w:highlight w:val="none"/>
          <w:vertAlign w:val="subscript"/>
          <w:lang w:val="en-US" w:eastAsia="zh-CN"/>
        </w:rPr>
        <w:t>1</w:t>
      </w:r>
      <w:r>
        <w:rPr>
          <w:rFonts w:hint="default" w:ascii="Times New Roman" w:hAnsi="Times New Roman" w:eastAsia="仿宋_GB2312" w:cs="Times New Roman"/>
          <w:color w:val="auto"/>
          <w:sz w:val="32"/>
          <w:szCs w:val="32"/>
          <w:highlight w:val="none"/>
          <w:lang w:val="en-US" w:eastAsia="zh-CN"/>
        </w:rPr>
        <w:t>超标的食品，可能会对肝脏造成损害。《食品安全国家标准 食品中真菌毒素限量》（GB 2761</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2017）中规定，花生及其制品中黄曲霉毒素B</w:t>
      </w:r>
      <w:r>
        <w:rPr>
          <w:rFonts w:hint="default" w:ascii="Times New Roman" w:hAnsi="Times New Roman" w:eastAsia="仿宋_GB2312" w:cs="Times New Roman"/>
          <w:color w:val="auto"/>
          <w:sz w:val="32"/>
          <w:szCs w:val="32"/>
          <w:highlight w:val="none"/>
          <w:vertAlign w:val="subscript"/>
          <w:lang w:val="en-US" w:eastAsia="zh-CN"/>
        </w:rPr>
        <w:t>1</w:t>
      </w:r>
      <w:r>
        <w:rPr>
          <w:rFonts w:hint="default" w:ascii="Times New Roman" w:hAnsi="Times New Roman" w:eastAsia="仿宋_GB2312" w:cs="Times New Roman"/>
          <w:color w:val="auto"/>
          <w:sz w:val="32"/>
          <w:szCs w:val="32"/>
          <w:highlight w:val="none"/>
          <w:lang w:val="en-US" w:eastAsia="zh-CN"/>
        </w:rPr>
        <w:t>的最大限量值为20μg/kg。花生制品（自制）中黄曲霉毒素B</w:t>
      </w:r>
      <w:r>
        <w:rPr>
          <w:rFonts w:hint="default" w:ascii="Times New Roman" w:hAnsi="Times New Roman" w:eastAsia="仿宋_GB2312" w:cs="Times New Roman"/>
          <w:color w:val="auto"/>
          <w:sz w:val="32"/>
          <w:szCs w:val="32"/>
          <w:highlight w:val="none"/>
          <w:vertAlign w:val="subscript"/>
          <w:lang w:val="en-US" w:eastAsia="zh-CN"/>
        </w:rPr>
        <w:t>1</w:t>
      </w:r>
      <w:r>
        <w:rPr>
          <w:rFonts w:hint="default" w:ascii="Times New Roman" w:hAnsi="Times New Roman" w:eastAsia="仿宋_GB2312" w:cs="Times New Roman"/>
          <w:color w:val="auto"/>
          <w:sz w:val="32"/>
          <w:szCs w:val="32"/>
          <w:highlight w:val="none"/>
          <w:lang w:val="en-US" w:eastAsia="zh-CN"/>
        </w:rPr>
        <w:t>检验值超标的原因，可能是经营者使用的原料受到黄曲霉等霉菌污染；也可能是加工过程中卫生条件控制不严、加工工艺不达标。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w:t>
      </w:r>
      <w:r>
        <w:rPr>
          <w:rFonts w:hint="eastAsia" w:ascii="Times New Roman" w:hAnsi="Times New Roman" w:eastAsia="黑体" w:cs="Times New Roman"/>
          <w:sz w:val="32"/>
          <w:szCs w:val="32"/>
          <w:lang w:val="en-US" w:eastAsia="zh-CN"/>
        </w:rPr>
        <w:t>过氧化值（以脂肪计）</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过氧化值主要反映油脂被氧化的程度。食用过氧化值超标的食品一般不会对人体健康造成损害，但长期食用过氧化值严重超标的食品可能导致肠胃不适、腹泻等。</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《食品安全国家标准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膨化食品</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》（GB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17401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201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）中规定，</w:t>
      </w:r>
      <w:r>
        <w:rPr>
          <w:rFonts w:hint="eastAsia" w:ascii="Times New Roman" w:hAnsi="Times New Roman" w:eastAsia="仿宋_GB2312" w:cs="Times New Roman"/>
          <w:color w:val="auto"/>
          <w:sz w:val="32"/>
          <w:szCs w:val="32"/>
          <w:highlight w:val="none"/>
          <w:lang w:val="en-US" w:eastAsia="zh-CN"/>
        </w:rPr>
        <w:t>膨化食品中</w:t>
      </w:r>
      <w:r>
        <w:rPr>
          <w:rFonts w:ascii="Times New Roman" w:hAnsi="Times New Roman" w:eastAsia="仿宋_GB2312" w:cs="Times New Roman"/>
          <w:sz w:val="32"/>
          <w:szCs w:val="32"/>
        </w:rPr>
        <w:t>过氧化值（以脂肪计）的最大限量值为</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g/100</w:t>
      </w:r>
      <w:r>
        <w:rPr>
          <w:rFonts w:ascii="Times New Roman" w:hAnsi="Times New Roman" w:eastAsia="仿宋_GB2312"/>
          <w:sz w:val="32"/>
          <w:szCs w:val="32"/>
        </w:rPr>
        <w:t>g</w:t>
      </w:r>
      <w:r>
        <w:rPr>
          <w:rFonts w:hint="eastAsia" w:ascii="Times New Roman" w:hAnsi="Times New Roman" w:eastAsia="仿宋_GB2312"/>
          <w:sz w:val="32"/>
          <w:szCs w:val="32"/>
          <w:lang w:eastAsia="zh-CN"/>
        </w:rPr>
        <w:t>；</w:t>
      </w:r>
      <w:r>
        <w:rPr>
          <w:rFonts w:hint="eastAsia" w:ascii="Times New Roman" w:hAnsi="Times New Roman" w:eastAsia="仿宋_GB2312"/>
          <w:spacing w:val="0"/>
          <w:sz w:val="32"/>
          <w:szCs w:val="32"/>
        </w:rPr>
        <w:t>《</w:t>
      </w:r>
      <w:r>
        <w:rPr>
          <w:rFonts w:hint="eastAsia" w:ascii="Times New Roman" w:hAnsi="Times New Roman" w:eastAsia="仿宋_GB2312"/>
          <w:sz w:val="32"/>
          <w:szCs w:val="32"/>
        </w:rPr>
        <w:t>食品安全国家标准 腌腊肉制品</w:t>
      </w:r>
      <w:r>
        <w:rPr>
          <w:rFonts w:hint="eastAsia" w:ascii="Times New Roman" w:hAnsi="Times New Roman" w:eastAsia="仿宋_GB2312"/>
          <w:spacing w:val="0"/>
          <w:sz w:val="32"/>
          <w:szCs w:val="32"/>
        </w:rPr>
        <w:t xml:space="preserve">》（GB </w:t>
      </w:r>
      <w:r>
        <w:rPr>
          <w:rFonts w:hint="eastAsia" w:ascii="Times New Roman" w:hAnsi="Times New Roman" w:eastAsia="仿宋_GB2312"/>
          <w:spacing w:val="0"/>
          <w:sz w:val="32"/>
          <w:szCs w:val="32"/>
          <w:lang w:val="en-US" w:eastAsia="zh-CN"/>
        </w:rPr>
        <w:t>2730</w:t>
      </w:r>
      <w:r>
        <w:rPr>
          <w:rFonts w:hint="eastAsia" w:eastAsia="仿宋_GB2312"/>
          <w:kern w:val="0"/>
          <w:sz w:val="32"/>
          <w:szCs w:val="32"/>
        </w:rPr>
        <w:t>—</w:t>
      </w:r>
      <w:r>
        <w:rPr>
          <w:rFonts w:hint="eastAsia" w:ascii="Times New Roman" w:hAnsi="Times New Roman" w:eastAsia="仿宋_GB2312"/>
          <w:spacing w:val="0"/>
          <w:sz w:val="32"/>
          <w:szCs w:val="32"/>
        </w:rPr>
        <w:t>2015）中规定，</w:t>
      </w:r>
      <w:r>
        <w:rPr>
          <w:rFonts w:hint="eastAsia" w:ascii="Times New Roman" w:hAnsi="Times New Roman" w:eastAsia="仿宋_GB2312"/>
          <w:spacing w:val="0"/>
          <w:sz w:val="32"/>
          <w:szCs w:val="32"/>
          <w:lang w:val="en-US" w:eastAsia="zh-CN"/>
        </w:rPr>
        <w:t>腌腊肉制品中火腿、腊肉、咸肉、香（腊）肠</w:t>
      </w:r>
      <w:r>
        <w:rPr>
          <w:rFonts w:hint="eastAsia" w:ascii="Times New Roman" w:hAnsi="Times New Roman" w:eastAsia="仿宋_GB2312"/>
          <w:spacing w:val="0"/>
          <w:sz w:val="32"/>
          <w:szCs w:val="32"/>
        </w:rPr>
        <w:t>过氧化值（以脂肪计）</w:t>
      </w:r>
      <w:r>
        <w:rPr>
          <w:rFonts w:hint="eastAsia" w:ascii="Times New Roman" w:hAnsi="Times New Roman" w:eastAsia="仿宋_GB2312"/>
          <w:spacing w:val="0"/>
          <w:sz w:val="32"/>
          <w:szCs w:val="32"/>
          <w:lang w:val="en-US" w:eastAsia="zh-CN"/>
        </w:rPr>
        <w:t>的</w:t>
      </w:r>
      <w:r>
        <w:rPr>
          <w:rFonts w:hint="eastAsia" w:ascii="Times New Roman" w:hAnsi="Times New Roman" w:eastAsia="仿宋_GB2312"/>
          <w:spacing w:val="0"/>
          <w:sz w:val="32"/>
          <w:szCs w:val="32"/>
        </w:rPr>
        <w:t>最大限量值为</w:t>
      </w:r>
      <w:r>
        <w:rPr>
          <w:rFonts w:hint="eastAsia" w:ascii="Times New Roman" w:hAnsi="Times New Roman" w:eastAsia="仿宋_GB2312"/>
          <w:spacing w:val="0"/>
          <w:sz w:val="32"/>
          <w:szCs w:val="32"/>
          <w:lang w:val="en-US" w:eastAsia="zh-CN"/>
        </w:rPr>
        <w:t>0.5</w:t>
      </w:r>
      <w:r>
        <w:rPr>
          <w:rFonts w:hint="eastAsia" w:ascii="Times New Roman" w:hAnsi="Times New Roman" w:eastAsia="仿宋_GB2312"/>
          <w:spacing w:val="0"/>
          <w:sz w:val="32"/>
          <w:szCs w:val="32"/>
        </w:rPr>
        <w:t>g/100g。</w:t>
      </w:r>
      <w:r>
        <w:rPr>
          <w:rFonts w:hint="eastAsia" w:ascii="Times New Roman" w:hAnsi="Times New Roman" w:eastAsia="仿宋_GB2312" w:cs="Times New Roman"/>
          <w:color w:val="auto"/>
          <w:sz w:val="32"/>
          <w:szCs w:val="32"/>
          <w:highlight w:val="none"/>
          <w:lang w:val="en-US" w:eastAsia="zh-CN"/>
        </w:rPr>
        <w:t>膨化食品、</w:t>
      </w:r>
      <w:r>
        <w:rPr>
          <w:rFonts w:hint="eastAsia" w:ascii="Times New Roman" w:hAnsi="Times New Roman" w:eastAsia="仿宋_GB2312"/>
          <w:spacing w:val="0"/>
          <w:sz w:val="32"/>
          <w:szCs w:val="32"/>
          <w:lang w:val="en-US" w:eastAsia="zh-CN"/>
        </w:rPr>
        <w:t>腌腊肉制品</w:t>
      </w:r>
      <w:r>
        <w:rPr>
          <w:rFonts w:hint="eastAsia" w:ascii="Times New Roman" w:hAnsi="Times New Roman" w:eastAsia="仿宋_GB2312"/>
          <w:sz w:val="32"/>
          <w:szCs w:val="32"/>
        </w:rPr>
        <w:t>中</w:t>
      </w:r>
      <w:r>
        <w:rPr>
          <w:rFonts w:hint="eastAsia" w:eastAsia="仿宋_GB2312"/>
          <w:sz w:val="32"/>
          <w:szCs w:val="32"/>
        </w:rPr>
        <w:t>过氧化值（以脂肪计）</w:t>
      </w:r>
      <w:r>
        <w:rPr>
          <w:rFonts w:hint="eastAsia" w:ascii="Times New Roman" w:hAnsi="Times New Roman" w:eastAsia="仿宋_GB2312" w:cs="Times New Roman"/>
          <w:sz w:val="32"/>
          <w:szCs w:val="32"/>
          <w:lang w:val="en-US" w:eastAsia="zh-CN"/>
        </w:rPr>
        <w:t>检验值超标的原因</w:t>
      </w:r>
      <w:r>
        <w:rPr>
          <w:rFonts w:hint="eastAsia" w:ascii="Times New Roman" w:hAnsi="Times New Roman" w:eastAsia="仿宋_GB2312"/>
          <w:sz w:val="32"/>
          <w:szCs w:val="32"/>
        </w:rPr>
        <w:t>，可能是原料中的脂肪已经被氧化</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也可能与产品在储运过程中环境条件控制不当等有关。</w:t>
      </w:r>
    </w:p>
    <w:p>
      <w:pPr>
        <w:keepNext w:val="0"/>
        <w:keepLines w:val="0"/>
        <w:pageBreakBefore w:val="0"/>
        <w:widowControl w:val="0"/>
        <w:kinsoku/>
        <w:wordWrap/>
        <w:overflowPunct/>
        <w:topLinePunct w:val="0"/>
        <w:autoSpaceDN/>
        <w:bidi w:val="0"/>
        <w:spacing w:line="594" w:lineRule="exact"/>
        <w:ind w:firstLine="592" w:firstLineChars="200"/>
        <w:textAlignment w:val="auto"/>
        <w:rPr>
          <w:rFonts w:hint="eastAsia" w:ascii="黑体" w:hAnsi="黑体" w:eastAsia="黑体" w:cs="黑体"/>
          <w:spacing w:val="0"/>
          <w:sz w:val="32"/>
          <w:szCs w:val="32"/>
          <w:lang w:val="en-US" w:eastAsia="zh-CN"/>
        </w:rPr>
      </w:pPr>
      <w:r>
        <w:rPr>
          <w:rFonts w:hint="eastAsia" w:ascii="黑体" w:hAnsi="黑体" w:eastAsia="黑体" w:cs="黑体"/>
          <w:color w:val="auto"/>
          <w:spacing w:val="-12"/>
          <w:sz w:val="32"/>
          <w:szCs w:val="32"/>
          <w:highlight w:val="none"/>
          <w:lang w:val="en-US" w:eastAsia="zh-CN"/>
        </w:rPr>
        <w:t>二十三、</w:t>
      </w:r>
      <w:r>
        <w:rPr>
          <w:rFonts w:hint="default" w:ascii="Times New Roman" w:hAnsi="Times New Roman" w:eastAsia="黑体" w:cs="Times New Roman"/>
          <w:spacing w:val="-12"/>
          <w:sz w:val="32"/>
          <w:szCs w:val="32"/>
          <w:lang w:val="en-US" w:eastAsia="zh-CN"/>
        </w:rPr>
        <w:t>酸价（以脂肪计）（KOH）</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酸价，又称酸值，主要反映食品中油脂的酸败程度。酸价超标会导致食品有哈喇等异味，严重超标时会产生醛酮类化合物，长期摄入酸价超标的食品会对健康有一定影响。《食品安全国家标准 糕点、面包》（GB 7099—2015）中规定，月饼中酸价（以脂肪计）（KOH）的最大限量值为5mg/g；企业标准</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果蔬</w:t>
      </w:r>
      <w:r>
        <w:rPr>
          <w:rFonts w:hint="eastAsia" w:ascii="Times New Roman" w:hAnsi="Times New Roman" w:eastAsia="仿宋_GB2312" w:cs="Times New Roman"/>
          <w:sz w:val="32"/>
          <w:szCs w:val="32"/>
          <w:lang w:eastAsia="zh-CN"/>
        </w:rPr>
        <w:t>干制品</w:t>
      </w:r>
      <w:r>
        <w:rPr>
          <w:rFonts w:hint="default" w:ascii="Times New Roman" w:hAnsi="Times New Roman" w:eastAsia="仿宋_GB2312" w:cs="Times New Roman"/>
          <w:sz w:val="32"/>
          <w:szCs w:val="32"/>
        </w:rPr>
        <w:t>》（</w:t>
      </w:r>
      <w:r>
        <w:rPr>
          <w:rFonts w:hint="eastAsia" w:ascii="Times New Roman" w:hAnsi="Times New Roman" w:eastAsia="仿宋_GB2312" w:cs="Times New Roman"/>
          <w:spacing w:val="0"/>
          <w:sz w:val="32"/>
          <w:szCs w:val="32"/>
          <w:highlight w:val="none"/>
          <w:lang w:val="en-US" w:eastAsia="zh-CN"/>
        </w:rPr>
        <w:t>Q/SDSY 0001S-2024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中规定，酸价</w:t>
      </w:r>
      <w:r>
        <w:rPr>
          <w:rFonts w:ascii="Times New Roman" w:hAnsi="Times New Roman" w:eastAsia="仿宋_GB2312" w:cs="仿宋_GB2312"/>
          <w:sz w:val="32"/>
          <w:szCs w:val="32"/>
          <w:highlight w:val="none"/>
        </w:rPr>
        <w:t>（以脂肪计</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（KOH）</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最大</w:t>
      </w:r>
      <w:r>
        <w:rPr>
          <w:rFonts w:hint="default" w:ascii="Times New Roman" w:hAnsi="Times New Roman" w:eastAsia="仿宋_GB2312" w:cs="Times New Roman"/>
          <w:sz w:val="32"/>
          <w:szCs w:val="32"/>
        </w:rPr>
        <w:t>限量值</w:t>
      </w:r>
      <w:r>
        <w:rPr>
          <w:rFonts w:hint="eastAsia" w:ascii="Times New Roman" w:hAnsi="Times New Roman" w:eastAsia="仿宋_GB2312" w:cs="Times New Roman"/>
          <w:sz w:val="32"/>
          <w:szCs w:val="32"/>
          <w:lang w:val="en-US" w:eastAsia="zh-CN"/>
        </w:rPr>
        <w:t>为5</w:t>
      </w:r>
      <w:r>
        <w:rPr>
          <w:rFonts w:hint="default" w:ascii="Times New Roman" w:hAnsi="Times New Roman" w:eastAsia="仿宋_GB2312" w:cs="Times New Roman"/>
          <w:sz w:val="32"/>
          <w:szCs w:val="32"/>
        </w:rPr>
        <w:t>mg/g</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Times New Roman"/>
          <w:sz w:val="32"/>
          <w:szCs w:val="32"/>
          <w:lang w:val="en-US" w:eastAsia="zh-CN"/>
        </w:rPr>
        <w:t>月饼、干制蔬菜中酸价（以脂肪计）（KOH）检验值超标的原因，可能是企业原料采购把关不严</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也可能是生产工艺不达标</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还可能与产品储藏条件不当有关。</w:t>
      </w:r>
    </w:p>
    <w:p>
      <w:pPr>
        <w:keepNext w:val="0"/>
        <w:keepLines w:val="0"/>
        <w:pageBreakBefore w:val="0"/>
        <w:numPr>
          <w:ilvl w:val="0"/>
          <w:numId w:val="0"/>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黑体" w:cs="Times New Roman"/>
          <w:spacing w:val="-12"/>
          <w:kern w:val="2"/>
          <w:sz w:val="32"/>
          <w:szCs w:val="32"/>
          <w:lang w:val="en-US" w:eastAsia="zh-CN" w:bidi="ar-SA"/>
        </w:rPr>
      </w:pPr>
      <w:r>
        <w:rPr>
          <w:rFonts w:hint="default" w:ascii="Times New Roman" w:hAnsi="Times New Roman" w:eastAsia="黑体" w:cs="Times New Roman"/>
          <w:color w:val="auto"/>
          <w:spacing w:val="0"/>
          <w:sz w:val="32"/>
          <w:szCs w:val="32"/>
          <w:highlight w:val="none"/>
          <w:lang w:val="en-US" w:eastAsia="zh-CN"/>
        </w:rPr>
        <w:t>二十</w:t>
      </w:r>
      <w:r>
        <w:rPr>
          <w:rFonts w:hint="eastAsia" w:ascii="Times New Roman" w:hAnsi="Times New Roman" w:eastAsia="黑体" w:cs="Times New Roman"/>
          <w:color w:val="auto"/>
          <w:spacing w:val="0"/>
          <w:sz w:val="32"/>
          <w:szCs w:val="32"/>
          <w:highlight w:val="none"/>
          <w:lang w:val="en-US" w:eastAsia="zh-CN"/>
        </w:rPr>
        <w:t>四</w:t>
      </w:r>
      <w:r>
        <w:rPr>
          <w:rFonts w:hint="default" w:ascii="Times New Roman" w:hAnsi="Times New Roman" w:eastAsia="黑体" w:cs="Times New Roman"/>
          <w:color w:val="auto"/>
          <w:spacing w:val="0"/>
          <w:sz w:val="32"/>
          <w:szCs w:val="32"/>
          <w:highlight w:val="none"/>
          <w:lang w:val="en-US" w:eastAsia="zh-CN"/>
        </w:rPr>
        <w:t>、</w:t>
      </w:r>
      <w:r>
        <w:rPr>
          <w:rFonts w:hint="eastAsia" w:ascii="Times New Roman" w:hAnsi="Times New Roman" w:eastAsia="黑体" w:cs="Times New Roman"/>
          <w:spacing w:val="-12"/>
          <w:kern w:val="2"/>
          <w:sz w:val="32"/>
          <w:szCs w:val="32"/>
          <w:lang w:val="en-US" w:eastAsia="zh-CN" w:bidi="ar-SA"/>
        </w:rPr>
        <w:t>乳酸菌数</w:t>
      </w:r>
    </w:p>
    <w:p>
      <w:pPr>
        <w:pStyle w:val="9"/>
        <w:adjustRightInd/>
        <w:spacing w:after="0" w:line="594" w:lineRule="exact"/>
        <w:ind w:firstLine="592"/>
        <w:rPr>
          <w:rFonts w:hint="default"/>
          <w:color w:val="auto"/>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乳酸菌是益生菌中最具代表性的菌属之一，</w:t>
      </w:r>
      <w:r>
        <w:rPr>
          <w:rFonts w:hint="eastAsia" w:ascii="Times New Roman" w:hAnsi="Times New Roman" w:eastAsia="仿宋_GB2312" w:cs="Times New Roman"/>
          <w:color w:val="000000"/>
          <w:kern w:val="2"/>
          <w:sz w:val="32"/>
          <w:szCs w:val="32"/>
          <w:highlight w:val="none"/>
          <w:lang w:val="en-US" w:eastAsia="zh-CN" w:bidi="ar-SA"/>
        </w:rPr>
        <w:t>其</w:t>
      </w:r>
      <w:r>
        <w:rPr>
          <w:rFonts w:hint="default" w:ascii="Times New Roman" w:hAnsi="Times New Roman" w:eastAsia="仿宋_GB2312" w:cs="Times New Roman"/>
          <w:color w:val="000000"/>
          <w:kern w:val="2"/>
          <w:sz w:val="32"/>
          <w:szCs w:val="32"/>
          <w:highlight w:val="none"/>
          <w:lang w:val="en-US" w:eastAsia="zh-CN" w:bidi="ar-SA"/>
        </w:rPr>
        <w:t>要发挥益生作用活菌数需要达到1×10</w:t>
      </w:r>
      <w:r>
        <w:rPr>
          <w:rFonts w:hint="default" w:ascii="Times New Roman" w:hAnsi="Times New Roman" w:eastAsia="仿宋_GB2312" w:cs="Times New Roman"/>
          <w:color w:val="000000"/>
          <w:kern w:val="2"/>
          <w:sz w:val="32"/>
          <w:szCs w:val="32"/>
          <w:highlight w:val="none"/>
          <w:vertAlign w:val="superscript"/>
          <w:lang w:val="en-US" w:eastAsia="zh-CN" w:bidi="ar-SA"/>
        </w:rPr>
        <w:t>6</w:t>
      </w:r>
      <w:r>
        <w:rPr>
          <w:rFonts w:hint="eastAsia"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2"/>
          <w:sz w:val="32"/>
          <w:szCs w:val="32"/>
          <w:highlight w:val="none"/>
          <w:lang w:val="en-US" w:eastAsia="zh-CN" w:bidi="ar-SA"/>
        </w:rPr>
        <w:t>CFU/g（mL）。《食品安全国家标准 饮料》</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GB 7101</w:t>
      </w:r>
      <w:r>
        <w:rPr>
          <w:rFonts w:hint="eastAsia" w:ascii="Times New Roman" w:hAnsi="Times New Roman" w:eastAsia="仿宋_GB2312" w:cs="Times New Roman"/>
          <w:sz w:val="32"/>
          <w:szCs w:val="32"/>
          <w:shd w:val="clear" w:fill="FFFFFF"/>
          <w:lang w:val="en-US" w:eastAsia="zh-CN"/>
        </w:rPr>
        <w:t>—</w:t>
      </w:r>
      <w:r>
        <w:rPr>
          <w:rFonts w:hint="default" w:ascii="Times New Roman" w:hAnsi="Times New Roman" w:eastAsia="仿宋_GB2312" w:cs="Times New Roman"/>
          <w:color w:val="000000"/>
          <w:kern w:val="2"/>
          <w:sz w:val="32"/>
          <w:szCs w:val="32"/>
          <w:highlight w:val="none"/>
          <w:lang w:val="en-US" w:eastAsia="zh-CN" w:bidi="ar-SA"/>
        </w:rPr>
        <w:t>2022</w:t>
      </w:r>
      <w:r>
        <w:rPr>
          <w:rFonts w:hint="eastAsia" w:ascii="Times New Roman" w:hAnsi="Times New Roman" w:eastAsia="仿宋_GB2312" w:cs="Times New Roman"/>
          <w:color w:val="000000"/>
          <w:kern w:val="2"/>
          <w:sz w:val="32"/>
          <w:szCs w:val="32"/>
          <w:highlight w:val="none"/>
          <w:lang w:val="en-US" w:eastAsia="zh-CN" w:bidi="ar-SA"/>
        </w:rPr>
        <w:t>）中规定，添加乳酸菌的活菌（未杀菌）型产品乳酸菌数应≥</w:t>
      </w:r>
      <w:r>
        <w:rPr>
          <w:rFonts w:hint="default" w:ascii="Times New Roman" w:hAnsi="Times New Roman" w:eastAsia="仿宋_GB2312" w:cs="Times New Roman"/>
          <w:color w:val="000000"/>
          <w:kern w:val="2"/>
          <w:sz w:val="32"/>
          <w:szCs w:val="32"/>
          <w:highlight w:val="none"/>
          <w:lang w:val="en-US" w:eastAsia="zh-CN" w:bidi="ar-SA"/>
        </w:rPr>
        <w:t>10</w:t>
      </w:r>
      <w:r>
        <w:rPr>
          <w:rFonts w:hint="default" w:ascii="Times New Roman" w:hAnsi="Times New Roman" w:eastAsia="仿宋_GB2312" w:cs="Times New Roman"/>
          <w:color w:val="000000"/>
          <w:kern w:val="2"/>
          <w:sz w:val="32"/>
          <w:szCs w:val="32"/>
          <w:highlight w:val="none"/>
          <w:vertAlign w:val="superscript"/>
          <w:lang w:val="en-US" w:eastAsia="zh-CN" w:bidi="ar-SA"/>
        </w:rPr>
        <w:t>6</w:t>
      </w:r>
      <w:r>
        <w:rPr>
          <w:rFonts w:hint="eastAsia"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2"/>
          <w:sz w:val="32"/>
          <w:szCs w:val="32"/>
          <w:highlight w:val="none"/>
          <w:lang w:val="en-US" w:eastAsia="zh-CN" w:bidi="ar-SA"/>
        </w:rPr>
        <w:t>CFU/g（mL）</w:t>
      </w:r>
      <w:r>
        <w:rPr>
          <w:rFonts w:hint="eastAsia" w:ascii="Times New Roman" w:hAnsi="Times New Roman" w:eastAsia="仿宋_GB2312" w:cs="Times New Roman"/>
          <w:color w:val="000000"/>
          <w:kern w:val="2"/>
          <w:sz w:val="32"/>
          <w:szCs w:val="32"/>
          <w:highlight w:val="none"/>
          <w:lang w:val="en-US" w:eastAsia="zh-CN" w:bidi="ar-SA"/>
        </w:rPr>
        <w:t>，并在产品标签上标识乳酸菌含量。饮料</w:t>
      </w:r>
      <w:r>
        <w:rPr>
          <w:rFonts w:hint="default" w:ascii="Times New Roman" w:hAnsi="Times New Roman" w:eastAsia="仿宋_GB2312" w:cs="Times New Roman"/>
          <w:color w:val="000000"/>
          <w:kern w:val="2"/>
          <w:sz w:val="32"/>
          <w:szCs w:val="32"/>
          <w:highlight w:val="none"/>
          <w:lang w:val="en-US" w:eastAsia="zh-CN" w:bidi="ar-SA"/>
        </w:rPr>
        <w:t>中乳酸菌数不</w:t>
      </w:r>
      <w:r>
        <w:rPr>
          <w:rFonts w:hint="eastAsia" w:ascii="Times New Roman" w:hAnsi="Times New Roman" w:eastAsia="仿宋_GB2312" w:cs="Times New Roman"/>
          <w:color w:val="000000"/>
          <w:kern w:val="2"/>
          <w:sz w:val="32"/>
          <w:szCs w:val="32"/>
          <w:highlight w:val="none"/>
          <w:lang w:val="en-US" w:eastAsia="zh-CN" w:bidi="ar-SA"/>
        </w:rPr>
        <w:t>达标的</w:t>
      </w:r>
      <w:r>
        <w:rPr>
          <w:rFonts w:hint="default" w:ascii="Times New Roman" w:hAnsi="Times New Roman" w:eastAsia="仿宋_GB2312" w:cs="Times New Roman"/>
          <w:color w:val="000000"/>
          <w:kern w:val="2"/>
          <w:sz w:val="32"/>
          <w:szCs w:val="32"/>
          <w:highlight w:val="none"/>
          <w:lang w:val="en-US" w:eastAsia="zh-CN" w:bidi="ar-SA"/>
        </w:rPr>
        <w:t>原因</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可能是由于产品在生产过程中未严格按照生产工艺操作</w:t>
      </w:r>
      <w:r>
        <w:rPr>
          <w:rFonts w:hint="eastAsia" w:ascii="Times New Roman" w:hAnsi="Times New Roman" w:eastAsia="仿宋_GB2312" w:cs="Times New Roman"/>
          <w:color w:val="000000"/>
          <w:kern w:val="2"/>
          <w:sz w:val="32"/>
          <w:szCs w:val="32"/>
          <w:highlight w:val="none"/>
          <w:lang w:val="en-US" w:eastAsia="zh-CN" w:bidi="ar-SA"/>
        </w:rPr>
        <w:t>；也可能是</w:t>
      </w:r>
      <w:r>
        <w:rPr>
          <w:rFonts w:hint="default" w:ascii="Times New Roman" w:hAnsi="Times New Roman" w:eastAsia="仿宋_GB2312" w:cs="Times New Roman"/>
          <w:color w:val="000000"/>
          <w:kern w:val="2"/>
          <w:sz w:val="32"/>
          <w:szCs w:val="32"/>
          <w:highlight w:val="none"/>
          <w:lang w:val="en-US" w:eastAsia="zh-CN" w:bidi="ar-SA"/>
        </w:rPr>
        <w:t>在运输、销售等环节没能达到相应条件。</w:t>
      </w:r>
    </w:p>
    <w:p>
      <w:pPr>
        <w:pStyle w:val="9"/>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eastAsia" w:ascii="黑体" w:hAnsi="黑体" w:eastAsia="黑体" w:cs="黑体"/>
          <w:color w:val="auto"/>
          <w:spacing w:val="0"/>
          <w:sz w:val="32"/>
          <w:szCs w:val="32"/>
          <w:highlight w:val="none"/>
          <w:lang w:val="en-US" w:eastAsia="zh-CN"/>
        </w:rPr>
        <w:t>二十五、</w:t>
      </w:r>
      <w:r>
        <w:rPr>
          <w:rFonts w:hint="default" w:ascii="Times New Roman" w:hAnsi="Times New Roman" w:eastAsia="黑体" w:cs="Times New Roman"/>
          <w:kern w:val="2"/>
          <w:sz w:val="32"/>
          <w:szCs w:val="32"/>
          <w:lang w:val="en-US" w:eastAsia="zh-CN" w:bidi="ar-SA"/>
        </w:rPr>
        <w:t>维生素B</w:t>
      </w:r>
      <w:r>
        <w:rPr>
          <w:rFonts w:hint="default" w:ascii="Times New Roman" w:hAnsi="Times New Roman" w:eastAsia="黑体" w:cs="Times New Roman"/>
          <w:kern w:val="2"/>
          <w:sz w:val="32"/>
          <w:szCs w:val="32"/>
          <w:vertAlign w:val="subscript"/>
          <w:lang w:val="en-US" w:eastAsia="zh-CN" w:bidi="ar-SA"/>
        </w:rPr>
        <w:t>12</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是一种水溶性维生素，主要以辅酶的形式存在并参与体内生化反应。维生素B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是一种预防和治疗恶性贫血的维生素，在人体内参与蛋白质、脂肪和碳水化合物等生物大分子的转化和利用，促进红细胞的发育和成熟。《食品安全国家标准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w:t>
      </w:r>
      <w:r>
        <w:rPr>
          <w:rFonts w:hint="eastAsia" w:ascii="Times New Roman" w:hAnsi="Times New Roman" w:eastAsia="仿宋_GB2312" w:cs="Times New Roman"/>
          <w:sz w:val="32"/>
          <w:szCs w:val="32"/>
          <w:lang w:val="en-US" w:eastAsia="zh-CN"/>
        </w:rPr>
        <w:t>中规定，运动营养食品中</w:t>
      </w:r>
      <w:r>
        <w:rPr>
          <w:rFonts w:hint="default" w:ascii="Times New Roman" w:hAnsi="Times New Roman" w:eastAsia="仿宋_GB2312" w:cs="Times New Roman"/>
          <w:sz w:val="32"/>
          <w:szCs w:val="32"/>
          <w:lang w:val="en-US" w:eastAsia="zh-CN"/>
        </w:rPr>
        <w:t>维生素B</w:t>
      </w:r>
      <w:r>
        <w:rPr>
          <w:rFonts w:hint="eastAsia" w:ascii="Times New Roman" w:hAnsi="Times New Roman" w:eastAsia="仿宋_GB2312" w:cs="Times New Roman"/>
          <w:sz w:val="32"/>
          <w:szCs w:val="32"/>
          <w:vertAlign w:val="subscript"/>
          <w:lang w:val="en-US" w:eastAsia="zh-CN"/>
        </w:rPr>
        <w:t>12</w:t>
      </w:r>
      <w:r>
        <w:rPr>
          <w:rFonts w:hint="eastAsia" w:ascii="Times New Roman" w:hAnsi="Times New Roman" w:eastAsia="仿宋_GB2312" w:cs="Times New Roman"/>
          <w:sz w:val="32"/>
          <w:szCs w:val="32"/>
          <w:lang w:val="en-US" w:eastAsia="zh-CN"/>
        </w:rPr>
        <w:t>含量</w:t>
      </w:r>
      <w:r>
        <w:rPr>
          <w:rFonts w:hint="default" w:ascii="Times New Roman" w:hAnsi="Times New Roman" w:eastAsia="仿宋_GB2312" w:cs="Times New Roman"/>
          <w:sz w:val="32"/>
          <w:szCs w:val="32"/>
          <w:lang w:val="en-US" w:eastAsia="zh-CN"/>
        </w:rPr>
        <w:t>（以每日计）应在</w:t>
      </w:r>
      <w:r>
        <w:rPr>
          <w:rFonts w:hint="eastAsia" w:ascii="Times New Roman" w:hAnsi="Times New Roman" w:eastAsia="仿宋_GB2312" w:cs="Times New Roman"/>
          <w:sz w:val="32"/>
          <w:szCs w:val="32"/>
          <w:lang w:val="en-US" w:eastAsia="zh-CN"/>
        </w:rPr>
        <w:t>0.4—4</w:t>
      </w:r>
      <w:r>
        <w:rPr>
          <w:rFonts w:hint="default" w:ascii="Times New Roman" w:hAnsi="Times New Roman" w:eastAsia="仿宋_GB2312" w:cs="Times New Roman"/>
          <w:sz w:val="32"/>
          <w:szCs w:val="32"/>
          <w:lang w:val="en-US" w:eastAsia="zh-CN"/>
        </w:rPr>
        <w:t>μg</w:t>
      </w:r>
      <w:r>
        <w:rPr>
          <w:rFonts w:hint="eastAsia" w:ascii="Times New Roman" w:hAnsi="Times New Roman" w:eastAsia="仿宋_GB2312" w:cs="Times New Roman"/>
          <w:sz w:val="32"/>
          <w:szCs w:val="32"/>
          <w:lang w:val="en-US" w:eastAsia="zh-CN"/>
        </w:rPr>
        <w:t>范围内；</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含量</w:t>
      </w:r>
      <w:r>
        <w:rPr>
          <w:rFonts w:hint="eastAsia" w:ascii="Times New Roman" w:hAnsi="Times New Roman" w:eastAsia="仿宋_GB2312" w:cs="Times New Roman"/>
          <w:sz w:val="32"/>
          <w:szCs w:val="32"/>
          <w:lang w:val="en-US" w:eastAsia="zh-CN"/>
        </w:rPr>
        <w:t>超标</w:t>
      </w:r>
      <w:r>
        <w:rPr>
          <w:rFonts w:hint="default" w:ascii="Times New Roman" w:hAnsi="Times New Roman" w:eastAsia="仿宋_GB2312" w:cs="Times New Roman"/>
          <w:sz w:val="32"/>
          <w:szCs w:val="32"/>
          <w:lang w:val="en-US" w:eastAsia="zh-CN"/>
        </w:rPr>
        <w:t>的原因，可能是原辅料用食品营养强化剂不符合质量要求；也可能是生产加工过程中搅拌不均匀。</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二十六、</w:t>
      </w:r>
      <w:r>
        <w:rPr>
          <w:rFonts w:hint="default" w:ascii="Times New Roman" w:hAnsi="Times New Roman" w:eastAsia="黑体" w:cs="Times New Roman"/>
          <w:spacing w:val="0"/>
          <w:sz w:val="32"/>
          <w:szCs w:val="32"/>
          <w:lang w:val="en-US" w:eastAsia="zh-CN"/>
        </w:rPr>
        <w:t>维生素D</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维生素D是一种脂溶性维生素，可以维持血浆钙和磷的水平稳定，满足骨骼矿物质化、肌肉收缩、神经传导及细胞的基本功能。维生素D缺乏可能导致钙的吸收利用降低，出现佝偻病、骨软化症及骨质疏松等问题。《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w:t>
      </w:r>
      <w:r>
        <w:rPr>
          <w:rFonts w:hint="eastAsia" w:ascii="Times New Roman" w:hAnsi="Times New Roman" w:eastAsia="仿宋_GB2312" w:cs="Times New Roman"/>
          <w:sz w:val="32"/>
          <w:szCs w:val="32"/>
          <w:lang w:val="en-US" w:eastAsia="zh-CN"/>
        </w:rPr>
        <w:t>中规定，运动营养食品中</w:t>
      </w:r>
      <w:r>
        <w:rPr>
          <w:rFonts w:hint="default" w:ascii="Times New Roman" w:hAnsi="Times New Roman" w:eastAsia="仿宋_GB2312" w:cs="Times New Roman"/>
          <w:sz w:val="32"/>
          <w:szCs w:val="32"/>
          <w:lang w:val="en-US" w:eastAsia="zh-CN"/>
        </w:rPr>
        <w:t>维生素</w:t>
      </w:r>
      <w:r>
        <w:rPr>
          <w:rFonts w:hint="eastAsia" w:ascii="Times New Roman" w:hAnsi="Times New Roman" w:eastAsia="仿宋_GB2312" w:cs="Times New Roman"/>
          <w:sz w:val="32"/>
          <w:szCs w:val="32"/>
          <w:lang w:val="en-US" w:eastAsia="zh-CN"/>
        </w:rPr>
        <w:t>D含量</w:t>
      </w:r>
      <w:r>
        <w:rPr>
          <w:rFonts w:hint="default" w:ascii="Times New Roman" w:hAnsi="Times New Roman" w:eastAsia="仿宋_GB2312" w:cs="Times New Roman"/>
          <w:sz w:val="32"/>
          <w:szCs w:val="32"/>
          <w:lang w:val="en-US" w:eastAsia="zh-CN"/>
        </w:rPr>
        <w:t>（以每日计）应在</w:t>
      </w:r>
      <w:r>
        <w:rPr>
          <w:rFonts w:hint="eastAsia" w:ascii="Times New Roman" w:hAnsi="Times New Roman" w:eastAsia="仿宋_GB2312" w:cs="Times New Roman"/>
          <w:sz w:val="32"/>
          <w:szCs w:val="32"/>
          <w:lang w:val="en-US" w:eastAsia="zh-CN"/>
        </w:rPr>
        <w:t>1.5—10</w:t>
      </w:r>
      <w:r>
        <w:rPr>
          <w:rFonts w:hint="default" w:ascii="Times New Roman" w:hAnsi="Times New Roman" w:eastAsia="仿宋_GB2312" w:cs="Times New Roman"/>
          <w:sz w:val="32"/>
          <w:szCs w:val="32"/>
          <w:lang w:val="en-US" w:eastAsia="zh-CN"/>
        </w:rPr>
        <w:t>μg</w:t>
      </w:r>
      <w:r>
        <w:rPr>
          <w:rFonts w:hint="eastAsia" w:ascii="Times New Roman" w:hAnsi="Times New Roman" w:eastAsia="仿宋_GB2312" w:cs="Times New Roman"/>
          <w:sz w:val="32"/>
          <w:szCs w:val="32"/>
          <w:lang w:val="en-US" w:eastAsia="zh-CN"/>
        </w:rPr>
        <w:t>范围内；</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维生素D含量不达标的原因，可能是原辅料用食品营养强化剂不符合质量要求；也可能是生产加工过程中搅拌不均匀；还可能是在加工或储存过程中损失。</w:t>
      </w:r>
    </w:p>
    <w:p>
      <w:pPr>
        <w:pStyle w:val="9"/>
        <w:keepNext w:val="0"/>
        <w:keepLines w:val="0"/>
        <w:pageBreakBefore w:val="0"/>
        <w:widowControl w:val="0"/>
        <w:kinsoku/>
        <w:wordWrap/>
        <w:overflowPunct/>
        <w:topLinePunct w:val="0"/>
        <w:bidi w:val="0"/>
        <w:snapToGrid/>
        <w:spacing w:after="0" w:line="594" w:lineRule="exact"/>
        <w:ind w:firstLine="592"/>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二十七、维生素A</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维生素A是一种脂溶性维生素，在人体代谢过程中发挥重要作用。维生素A缺乏可能引起夜盲症、干眼症等眼部症状，还可能会导致食欲减退、免疫功能低下。《食品安全国家标准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2015）中规定，孕妇及乳母营养补充食品中维生素A含量（以每日计）应在400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700μg范围内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孕妇及乳母营养补充食品中维生素A含量不达标的原因，可能是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r>
        <w:rPr>
          <w:rFonts w:hint="default" w:ascii="Times New Roman" w:hAnsi="Times New Roman" w:eastAsia="仿宋_GB2312" w:cs="Times New Roman"/>
          <w:sz w:val="32"/>
          <w:szCs w:val="32"/>
          <w:lang w:eastAsia="zh-CN"/>
        </w:rPr>
        <w:t>。</w:t>
      </w:r>
    </w:p>
    <w:p>
      <w:pPr>
        <w:pStyle w:val="9"/>
        <w:keepNext w:val="0"/>
        <w:keepLines w:val="0"/>
        <w:pageBreakBefore w:val="0"/>
        <w:widowControl w:val="0"/>
        <w:kinsoku/>
        <w:wordWrap/>
        <w:overflowPunct/>
        <w:topLinePunct w:val="0"/>
        <w:bidi w:val="0"/>
        <w:snapToGrid/>
        <w:spacing w:after="0" w:line="594" w:lineRule="exact"/>
        <w:ind w:firstLine="592"/>
        <w:textAlignment w:val="auto"/>
        <w:rPr>
          <w:rFonts w:hint="default"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二十八</w:t>
      </w:r>
      <w:r>
        <w:rPr>
          <w:rFonts w:hint="default" w:ascii="Times New Roman" w:hAnsi="Times New Roman" w:eastAsia="黑体" w:cs="Times New Roman"/>
          <w:kern w:val="2"/>
          <w:sz w:val="32"/>
          <w:szCs w:val="32"/>
          <w:lang w:val="en-US" w:eastAsia="zh-CN" w:bidi="ar-SA"/>
        </w:rPr>
        <w:t>、</w:t>
      </w:r>
      <w:r>
        <w:rPr>
          <w:rFonts w:hint="default" w:ascii="Times New Roman" w:hAnsi="Times New Roman" w:eastAsia="黑体" w:cs="Times New Roman"/>
          <w:spacing w:val="0"/>
          <w:kern w:val="2"/>
          <w:sz w:val="32"/>
          <w:szCs w:val="32"/>
          <w:lang w:val="en-US" w:eastAsia="zh-CN" w:bidi="ar-SA"/>
        </w:rPr>
        <w:t>维生素E</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维生素E又名生育酚，是一种重要的脂溶性抗氧化剂。维生素E缺乏可能会导致神经肌肉障碍等。《食品安全国家标准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w:t>
      </w:r>
      <w:r>
        <w:rPr>
          <w:rFonts w:hint="eastAsia" w:ascii="Times New Roman" w:hAnsi="Times New Roman" w:eastAsia="仿宋_GB2312" w:cs="Times New Roman"/>
          <w:sz w:val="32"/>
          <w:szCs w:val="32"/>
          <w:lang w:val="en-US" w:eastAsia="zh-CN"/>
        </w:rPr>
        <w:t>中规定，运动营养食品中</w:t>
      </w:r>
      <w:r>
        <w:rPr>
          <w:rFonts w:hint="default" w:ascii="Times New Roman" w:hAnsi="Times New Roman" w:eastAsia="仿宋_GB2312" w:cs="Times New Roman"/>
          <w:sz w:val="32"/>
          <w:szCs w:val="32"/>
          <w:lang w:val="en-US" w:eastAsia="zh-CN"/>
        </w:rPr>
        <w:t>维生素</w:t>
      </w:r>
      <w:r>
        <w:rPr>
          <w:rFonts w:hint="eastAsia" w:ascii="Times New Roman" w:hAnsi="Times New Roman" w:eastAsia="仿宋_GB2312" w:cs="Times New Roman"/>
          <w:sz w:val="32"/>
          <w:szCs w:val="32"/>
          <w:lang w:val="en-US" w:eastAsia="zh-CN"/>
        </w:rPr>
        <w:t>E含量</w:t>
      </w:r>
      <w:r>
        <w:rPr>
          <w:rFonts w:hint="default" w:ascii="Times New Roman" w:hAnsi="Times New Roman" w:eastAsia="仿宋_GB2312" w:cs="Times New Roman"/>
          <w:sz w:val="32"/>
          <w:szCs w:val="32"/>
          <w:lang w:val="en-US" w:eastAsia="zh-CN"/>
        </w:rPr>
        <w:t>（以每日计）应在</w:t>
      </w:r>
      <w:r>
        <w:rPr>
          <w:rFonts w:hint="eastAsia" w:ascii="Times New Roman" w:hAnsi="Times New Roman" w:eastAsia="仿宋_GB2312" w:cs="Times New Roman"/>
          <w:sz w:val="32"/>
          <w:szCs w:val="32"/>
          <w:lang w:val="en-US" w:eastAsia="zh-CN"/>
        </w:rPr>
        <w:t>2.1—20</w:t>
      </w:r>
      <w:r>
        <w:rPr>
          <w:rFonts w:hint="default" w:ascii="Times New Roman" w:hAnsi="Times New Roman" w:eastAsia="仿宋_GB2312" w:cs="Times New Roman"/>
          <w:sz w:val="32"/>
          <w:szCs w:val="32"/>
          <w:lang w:val="en-US" w:eastAsia="zh-CN"/>
        </w:rPr>
        <w:t>mg</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α-TE</w:t>
      </w:r>
      <w:r>
        <w:rPr>
          <w:rFonts w:hint="eastAsia" w:ascii="Times New Roman" w:hAnsi="Times New Roman" w:eastAsia="仿宋_GB2312" w:cs="Times New Roman"/>
          <w:sz w:val="32"/>
          <w:szCs w:val="32"/>
          <w:lang w:val="en-US" w:eastAsia="zh-CN"/>
        </w:rPr>
        <w:t>范围内；</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w:t>
      </w:r>
      <w:r>
        <w:rPr>
          <w:rFonts w:hint="eastAsia" w:ascii="Times New Roman" w:hAnsi="Times New Roman" w:eastAsia="仿宋_GB2312" w:cs="Times New Roman"/>
          <w:sz w:val="32"/>
          <w:szCs w:val="32"/>
          <w:lang w:val="en-US" w:eastAsia="zh-CN"/>
        </w:rPr>
        <w:t>运动营养食品</w:t>
      </w:r>
      <w:r>
        <w:rPr>
          <w:rFonts w:hint="default" w:ascii="Times New Roman" w:hAnsi="Times New Roman" w:eastAsia="仿宋_GB2312" w:cs="Times New Roman"/>
          <w:sz w:val="32"/>
          <w:szCs w:val="32"/>
          <w:lang w:val="en-US" w:eastAsia="zh-CN"/>
        </w:rPr>
        <w:t>中维生素E含量不达标的原因，可能是原辅料用食品营养强化剂不符合质量要求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也可能是生产加工过程中搅拌不均匀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还可能是在加工或储存过程中损失。</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黑体" w:cs="Times New Roman"/>
          <w:spacing w:val="0"/>
          <w:sz w:val="32"/>
          <w:szCs w:val="32"/>
          <w:highlight w:val="green"/>
          <w:lang w:val="en-US" w:eastAsia="zh-CN"/>
        </w:rPr>
      </w:pPr>
      <w:r>
        <w:rPr>
          <w:rFonts w:hint="eastAsia" w:ascii="Times New Roman" w:hAnsi="Times New Roman" w:eastAsia="黑体" w:cs="Times New Roman"/>
          <w:spacing w:val="0"/>
          <w:sz w:val="32"/>
          <w:szCs w:val="32"/>
          <w:lang w:val="en-US" w:eastAsia="zh-CN"/>
        </w:rPr>
        <w:t>二十九</w:t>
      </w:r>
      <w:r>
        <w:rPr>
          <w:rFonts w:hint="default" w:ascii="Times New Roman" w:hAnsi="Times New Roman" w:eastAsia="黑体" w:cs="Times New Roman"/>
          <w:spacing w:val="0"/>
          <w:sz w:val="32"/>
          <w:szCs w:val="32"/>
          <w:lang w:val="en-US" w:eastAsia="zh-CN"/>
        </w:rPr>
        <w:t>、</w:t>
      </w:r>
      <w:r>
        <w:rPr>
          <w:rFonts w:hint="default" w:ascii="Times New Roman" w:hAnsi="Times New Roman" w:eastAsia="黑体" w:cs="Times New Roman"/>
          <w:spacing w:val="0"/>
          <w:sz w:val="32"/>
          <w:szCs w:val="32"/>
          <w:highlight w:val="none"/>
          <w:lang w:val="en-US" w:eastAsia="zh-CN"/>
        </w:rPr>
        <w:t>钙</w:t>
      </w:r>
      <w:bookmarkStart w:id="3" w:name="_GoBack"/>
      <w:bookmarkEnd w:id="3"/>
    </w:p>
    <w:p>
      <w:pPr>
        <w:pStyle w:val="9"/>
        <w:adjustRightInd/>
        <w:spacing w:after="0"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钙是人体含量最多的矿物质元素</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维持人体神经和肌肉活动、促进细胞信息传递。</w:t>
      </w:r>
      <w:r>
        <w:rPr>
          <w:rFonts w:hint="eastAsia" w:ascii="Times New Roman" w:hAnsi="Times New Roman" w:eastAsia="仿宋_GB2312" w:cs="Times New Roman"/>
          <w:sz w:val="32"/>
          <w:szCs w:val="32"/>
          <w:lang w:val="en-US" w:eastAsia="zh-CN"/>
        </w:rPr>
        <w:t>钙缺乏可能会导致肌肉痉挛、骨质疏松等。</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w:t>
      </w:r>
      <w:r>
        <w:rPr>
          <w:rFonts w:hint="eastAsia" w:ascii="Times New Roman" w:hAnsi="Times New Roman" w:eastAsia="仿宋_GB2312" w:cs="Times New Roman"/>
          <w:sz w:val="32"/>
          <w:szCs w:val="32"/>
          <w:lang w:val="en-US" w:eastAsia="zh-CN"/>
        </w:rPr>
        <w:t>钙</w:t>
      </w:r>
      <w:r>
        <w:rPr>
          <w:rFonts w:hint="default" w:ascii="Times New Roman" w:hAnsi="Times New Roman" w:eastAsia="仿宋_GB2312" w:cs="Times New Roman"/>
          <w:sz w:val="32"/>
          <w:szCs w:val="32"/>
          <w:lang w:val="en-US" w:eastAsia="zh-CN"/>
        </w:rPr>
        <w:t>含量（以每日计）</w:t>
      </w:r>
      <w:r>
        <w:rPr>
          <w:rFonts w:hint="eastAsia" w:ascii="Times New Roman" w:hAnsi="Times New Roman" w:eastAsia="仿宋_GB2312" w:cs="Times New Roman"/>
          <w:sz w:val="32"/>
          <w:szCs w:val="32"/>
          <w:lang w:val="en-US" w:eastAsia="zh-CN"/>
        </w:rPr>
        <w:t>应在150—800mg范围内；《食品安全国家标准 预包装特殊膳食用食品标签》（GB 13432—2013）中规定，在产品保质期内，能量和营养成分的实际含量不应低于标示值的80%。运动营养食品</w:t>
      </w:r>
      <w:r>
        <w:rPr>
          <w:rFonts w:hint="default" w:ascii="Times New Roman" w:hAnsi="Times New Roman" w:eastAsia="仿宋_GB2312" w:cs="Times New Roman"/>
          <w:sz w:val="32"/>
          <w:szCs w:val="32"/>
          <w:lang w:val="en-US" w:eastAsia="zh-CN"/>
        </w:rPr>
        <w:t>中钙含量</w:t>
      </w:r>
      <w:r>
        <w:rPr>
          <w:rFonts w:hint="eastAsia" w:ascii="Times New Roman" w:hAnsi="Times New Roman" w:eastAsia="仿宋_GB2312" w:cs="Times New Roman"/>
          <w:sz w:val="32"/>
          <w:szCs w:val="32"/>
          <w:lang w:val="en-US" w:eastAsia="zh-CN"/>
        </w:rPr>
        <w:t>不达</w:t>
      </w:r>
      <w:r>
        <w:rPr>
          <w:rFonts w:hint="default" w:ascii="Times New Roman" w:hAnsi="Times New Roman" w:eastAsia="仿宋_GB2312" w:cs="Times New Roman"/>
          <w:sz w:val="32"/>
          <w:szCs w:val="32"/>
          <w:lang w:val="en-US" w:eastAsia="zh-CN"/>
        </w:rPr>
        <w:t>标的原因，可能是原辅料用食品营养强化剂不符合质量要求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也可能是生产加工过程中搅拌不均匀。</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7DC16F6"/>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BB447B"/>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D94E78"/>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98310D"/>
    <w:rsid w:val="22E67475"/>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D066F"/>
    <w:rsid w:val="2FF4710F"/>
    <w:rsid w:val="30706BFB"/>
    <w:rsid w:val="30730D18"/>
    <w:rsid w:val="308001C6"/>
    <w:rsid w:val="30AC7B38"/>
    <w:rsid w:val="31252E3F"/>
    <w:rsid w:val="318B5860"/>
    <w:rsid w:val="31B405DF"/>
    <w:rsid w:val="31FD11FC"/>
    <w:rsid w:val="32A67649"/>
    <w:rsid w:val="33844E91"/>
    <w:rsid w:val="339A091A"/>
    <w:rsid w:val="33BA14BA"/>
    <w:rsid w:val="34151A1C"/>
    <w:rsid w:val="342D7174"/>
    <w:rsid w:val="34516D2E"/>
    <w:rsid w:val="34B86E31"/>
    <w:rsid w:val="34DB4439"/>
    <w:rsid w:val="34F97B15"/>
    <w:rsid w:val="358F3E74"/>
    <w:rsid w:val="35AE42B6"/>
    <w:rsid w:val="35B553BC"/>
    <w:rsid w:val="35EC612F"/>
    <w:rsid w:val="36256509"/>
    <w:rsid w:val="36AD5E36"/>
    <w:rsid w:val="36B30709"/>
    <w:rsid w:val="36BB0136"/>
    <w:rsid w:val="36BB4D35"/>
    <w:rsid w:val="3763411B"/>
    <w:rsid w:val="37E01180"/>
    <w:rsid w:val="37E56DD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3A646A"/>
    <w:rsid w:val="46994A91"/>
    <w:rsid w:val="46CC3297"/>
    <w:rsid w:val="471E6356"/>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AE2F0F"/>
    <w:rsid w:val="4CB7255F"/>
    <w:rsid w:val="4D2968B7"/>
    <w:rsid w:val="4D5B1BD1"/>
    <w:rsid w:val="4D61085B"/>
    <w:rsid w:val="4D96357F"/>
    <w:rsid w:val="4DF711BF"/>
    <w:rsid w:val="4E196222"/>
    <w:rsid w:val="4E8159AF"/>
    <w:rsid w:val="4ED53EED"/>
    <w:rsid w:val="4EFB0F58"/>
    <w:rsid w:val="4F69410F"/>
    <w:rsid w:val="4F864951"/>
    <w:rsid w:val="4FAF363F"/>
    <w:rsid w:val="4FDF48D9"/>
    <w:rsid w:val="4FE173F8"/>
    <w:rsid w:val="50147C53"/>
    <w:rsid w:val="509C264D"/>
    <w:rsid w:val="50B25B41"/>
    <w:rsid w:val="50BC54AF"/>
    <w:rsid w:val="514C2084"/>
    <w:rsid w:val="51861C65"/>
    <w:rsid w:val="51B24EEC"/>
    <w:rsid w:val="51B43769"/>
    <w:rsid w:val="51BC1E2A"/>
    <w:rsid w:val="51F05D16"/>
    <w:rsid w:val="528A11AE"/>
    <w:rsid w:val="52A07CC6"/>
    <w:rsid w:val="52F04014"/>
    <w:rsid w:val="52FD335B"/>
    <w:rsid w:val="532062CE"/>
    <w:rsid w:val="533407C0"/>
    <w:rsid w:val="5387412A"/>
    <w:rsid w:val="53FD2F44"/>
    <w:rsid w:val="53FF0DCE"/>
    <w:rsid w:val="54544D6D"/>
    <w:rsid w:val="545804DE"/>
    <w:rsid w:val="548D4260"/>
    <w:rsid w:val="549064CF"/>
    <w:rsid w:val="54D819BB"/>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EB4A4B"/>
    <w:rsid w:val="6051475F"/>
    <w:rsid w:val="611E6C1C"/>
    <w:rsid w:val="613D1EB7"/>
    <w:rsid w:val="61C61E38"/>
    <w:rsid w:val="62331957"/>
    <w:rsid w:val="63213BB4"/>
    <w:rsid w:val="634D1122"/>
    <w:rsid w:val="63BA5678"/>
    <w:rsid w:val="63C45F36"/>
    <w:rsid w:val="64165519"/>
    <w:rsid w:val="643200F6"/>
    <w:rsid w:val="649D4B85"/>
    <w:rsid w:val="64CE046B"/>
    <w:rsid w:val="64D82E8B"/>
    <w:rsid w:val="653E7950"/>
    <w:rsid w:val="65C32FE2"/>
    <w:rsid w:val="661F7A8A"/>
    <w:rsid w:val="66D46B60"/>
    <w:rsid w:val="675A48DF"/>
    <w:rsid w:val="676770CE"/>
    <w:rsid w:val="679E2A0F"/>
    <w:rsid w:val="67FD322B"/>
    <w:rsid w:val="68A74C6B"/>
    <w:rsid w:val="69872FA0"/>
    <w:rsid w:val="69C7211C"/>
    <w:rsid w:val="69D70A50"/>
    <w:rsid w:val="69E34809"/>
    <w:rsid w:val="6AE05AA1"/>
    <w:rsid w:val="6B1E0678"/>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16B2491"/>
    <w:rsid w:val="71A343C4"/>
    <w:rsid w:val="72404633"/>
    <w:rsid w:val="72726D3F"/>
    <w:rsid w:val="728D7A35"/>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574BE"/>
    <w:rsid w:val="78BF19EB"/>
    <w:rsid w:val="78FB4BB6"/>
    <w:rsid w:val="79043F06"/>
    <w:rsid w:val="79993017"/>
    <w:rsid w:val="79DE2FF1"/>
    <w:rsid w:val="7A7226AF"/>
    <w:rsid w:val="7A971365"/>
    <w:rsid w:val="7AE837E3"/>
    <w:rsid w:val="7AEF51CB"/>
    <w:rsid w:val="7B081C9A"/>
    <w:rsid w:val="7B0C1162"/>
    <w:rsid w:val="7B344CA7"/>
    <w:rsid w:val="7BAF49F6"/>
    <w:rsid w:val="7BBC107B"/>
    <w:rsid w:val="7BDB4D25"/>
    <w:rsid w:val="7C304413"/>
    <w:rsid w:val="7C3B5127"/>
    <w:rsid w:val="7D750B61"/>
    <w:rsid w:val="7D9B6771"/>
    <w:rsid w:val="7DBD7C50"/>
    <w:rsid w:val="7E0B3EED"/>
    <w:rsid w:val="7E5C2B1F"/>
    <w:rsid w:val="7EC40F71"/>
    <w:rsid w:val="7EF37C31"/>
    <w:rsid w:val="7EFD4E01"/>
    <w:rsid w:val="7F056143"/>
    <w:rsid w:val="7F362E0C"/>
    <w:rsid w:val="7F3A6B56"/>
    <w:rsid w:val="7F3C7129"/>
    <w:rsid w:val="7F413799"/>
    <w:rsid w:val="7F7F5721"/>
    <w:rsid w:val="7FBE329C"/>
    <w:rsid w:val="7FC336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next w:val="1"/>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8ccdc521-0f88-4bbc-a6b2-6a99da3fda0e</errorID>
      <errorWord xmlns="http://schemas.wps.cn/vas-ai-hub/contract-review">水溶性</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是水溶性</item>
      </candidateList>
      <explain xmlns="http://schemas.wps.cn/vas-ai-hub/contract-review"/>
      <paraID xmlns="http://schemas.wps.cn/vas-ai-hub/contract-review">1F6FFFD2</paraID>
      <start xmlns="http://schemas.wps.cn/vas-ai-hub/contract-review">11</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8741fbb3-c7d7-4033-a672-a60a20daea03</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513ADCD7</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afd3a043-fff2-476c-9931-e9839041a1ea</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4CEAF100</paraID>
      <start xmlns="http://schemas.wps.cn/vas-ai-hub/contract-review">241</start>
      <end xmlns="http://schemas.wps.cn/vas-ai-hub/contract-review">245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76c0b000-5f64-4d3f-9271-3bd0b678181a</errorID>
      <errorWord xmlns="http://schemas.wps.cn/vas-ai-hub/contract-review">干眼症</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眼干燥症</item>
      </candidateList>
      <explain xmlns="http://schemas.wps.cn/vas-ai-hub/contract-review">医学名词[干眼症]为不规范表述或旧称，其规范书面表述为[眼干燥症]。</explain>
      <paraID xmlns="http://schemas.wps.cn/vas-ai-hub/contract-review"> B5FE292</paraID>
      <start xmlns="http://schemas.wps.cn/vas-ai-hub/contract-review">43</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26cbb80-d94e-4516-994f-98b6f89119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7409</Words>
  <Characters>8065</Characters>
  <Lines>9</Lines>
  <Paragraphs>2</Paragraphs>
  <TotalTime>10</TotalTime>
  <ScaleCrop>false</ScaleCrop>
  <LinksUpToDate>false</LinksUpToDate>
  <CharactersWithSpaces>8152</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2021-01-12T09:57:00Z</dcterms:created>
  <dc:creator>ywk-rx</dc:creator>
  <cp:lastModifiedBy>oa</cp:lastModifiedBy>
  <cp:lastPrinted>2024-06-12T14:27:00Z</cp:lastPrinted>
  <dcterms:modified xsi:type="dcterms:W3CDTF">2026-04-03T20:34:04Z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D31E21A6FF7743D6959807595CFB7A45_13</vt:lpwstr>
  </property>
  <property fmtid="{D5CDD505-2E9C-101B-9397-08002B2CF9AE}" pid="4" name="KSOTemplateDocerSaveRecord">
    <vt:lpwstr>eyJoZGlkIjoiMTg1Nzk0NGJjYjlhZTdmZjU0YmM5NTY3ODhkYTUwMzciLCJ1c2VySWQiOiI2NDk3NTE4MjIifQ==</vt:lpwstr>
  </property>
</Properties>
</file>