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76" w:rsidRDefault="00BC2769">
      <w:pPr>
        <w:spacing w:line="560" w:lineRule="exact"/>
        <w:jc w:val="left"/>
        <w:rPr>
          <w:rFonts w:ascii="方正仿宋_GBK" w:eastAsia="方正仿宋_GBK"/>
          <w:b/>
          <w:sz w:val="32"/>
          <w:szCs w:val="32"/>
        </w:rPr>
      </w:pPr>
      <w:r>
        <w:rPr>
          <w:rFonts w:ascii="方正仿宋_GBK" w:eastAsia="方正仿宋_GBK" w:hint="eastAsia"/>
          <w:b/>
          <w:sz w:val="32"/>
          <w:szCs w:val="32"/>
        </w:rPr>
        <w:t>附件</w:t>
      </w:r>
      <w:r>
        <w:rPr>
          <w:rFonts w:ascii="方正仿宋_GBK" w:eastAsia="方正仿宋_GBK" w:hint="eastAsia"/>
          <w:b/>
          <w:sz w:val="32"/>
          <w:szCs w:val="32"/>
        </w:rPr>
        <w:t>1</w:t>
      </w:r>
    </w:p>
    <w:p w:rsidR="00424D76" w:rsidRDefault="00BC2769" w:rsidP="00BC2769">
      <w:pPr>
        <w:suppressAutoHyphens/>
        <w:adjustRightInd w:val="0"/>
        <w:snapToGrid w:val="0"/>
        <w:spacing w:afterLines="50" w:after="156" w:line="560" w:lineRule="exact"/>
        <w:jc w:val="center"/>
      </w:pPr>
      <w:r>
        <w:rPr>
          <w:rFonts w:ascii="方正小标宋简体" w:eastAsia="方正小标宋简体" w:hAnsi="方正小标宋简体" w:cs="方正小标宋简体" w:hint="eastAsia"/>
          <w:sz w:val="44"/>
          <w:szCs w:val="44"/>
        </w:rPr>
        <w:t>部分不合格</w:t>
      </w:r>
      <w:r>
        <w:rPr>
          <w:rFonts w:ascii="方正小标宋简体" w:eastAsia="方正小标宋简体" w:hAnsi="方正小标宋简体" w:cs="方正小标宋简体" w:hint="eastAsia"/>
          <w:sz w:val="44"/>
          <w:szCs w:val="44"/>
        </w:rPr>
        <w:t>项目的</w:t>
      </w:r>
      <w:r>
        <w:rPr>
          <w:rFonts w:ascii="方正小标宋简体" w:eastAsia="方正小标宋简体" w:hAnsi="方正小标宋简体" w:cs="方正小标宋简体" w:hint="eastAsia"/>
          <w:sz w:val="44"/>
          <w:szCs w:val="44"/>
        </w:rPr>
        <w:t>小知识</w:t>
      </w:r>
    </w:p>
    <w:p w:rsidR="00424D76" w:rsidRDefault="00BC2769">
      <w:pPr>
        <w:pStyle w:val="a8"/>
        <w:shd w:val="clear" w:color="auto" w:fill="FFFFFF"/>
        <w:spacing w:before="0" w:beforeAutospacing="0" w:after="0" w:afterAutospacing="0" w:line="590" w:lineRule="exact"/>
        <w:ind w:firstLineChars="200" w:firstLine="640"/>
        <w:jc w:val="both"/>
        <w:rPr>
          <w:rFonts w:ascii="黑体" w:eastAsia="黑体" w:hAnsi="黑体" w:cstheme="minorBidi"/>
          <w:kern w:val="2"/>
          <w:sz w:val="32"/>
          <w:szCs w:val="32"/>
        </w:rPr>
      </w:pPr>
      <w:r>
        <w:rPr>
          <w:rFonts w:ascii="黑体" w:eastAsia="黑体" w:hAnsi="黑体" w:hint="eastAsia"/>
          <w:sz w:val="32"/>
          <w:szCs w:val="32"/>
        </w:rPr>
        <w:t>一、</w:t>
      </w:r>
      <w:r>
        <w:rPr>
          <w:rFonts w:ascii="黑体" w:eastAsia="黑体" w:hAnsi="黑体" w:cstheme="minorBidi" w:hint="eastAsia"/>
          <w:kern w:val="2"/>
          <w:sz w:val="32"/>
          <w:szCs w:val="32"/>
        </w:rPr>
        <w:t>甲拌磷</w:t>
      </w:r>
    </w:p>
    <w:p w:rsidR="00424D76" w:rsidRPr="00BC2769" w:rsidRDefault="00BC2769" w:rsidP="00BC2769">
      <w:pPr>
        <w:pStyle w:val="2"/>
        <w:spacing w:after="0" w:line="590" w:lineRule="exact"/>
        <w:ind w:firstLine="640"/>
        <w:rPr>
          <w:rFonts w:ascii="Times New Roman" w:eastAsia="方正仿宋_GBK" w:hAnsi="Times New Roman"/>
          <w:szCs w:val="32"/>
        </w:rPr>
      </w:pPr>
      <w:r w:rsidRPr="00BC2769">
        <w:rPr>
          <w:rFonts w:ascii="Times New Roman" w:eastAsia="方正仿宋_GBK" w:hAnsi="Times New Roman" w:hint="eastAsia"/>
          <w:szCs w:val="32"/>
        </w:rPr>
        <w:t>甲拌磷是一种高毒的内吸性杀虫剂、杀螨剂，具有触杀、胃毒、熏蒸等作用。甲拌磷超标的原因，可能是菜农对使用农药的安全间隔期不了解，从而违规使用或滥用农药。</w:t>
      </w:r>
    </w:p>
    <w:p w:rsidR="00424D76" w:rsidRDefault="00BC2769">
      <w:pPr>
        <w:spacing w:line="600" w:lineRule="exact"/>
        <w:ind w:firstLineChars="200" w:firstLine="592"/>
        <w:rPr>
          <w:rFonts w:ascii="Times New Roman" w:eastAsia="黑体" w:hAnsi="Times New Roman"/>
          <w:sz w:val="32"/>
          <w:szCs w:val="32"/>
        </w:rPr>
      </w:pPr>
      <w:r>
        <w:rPr>
          <w:rFonts w:ascii="黑体" w:eastAsia="黑体" w:hAnsi="黑体" w:hint="eastAsia"/>
          <w:spacing w:val="-12"/>
          <w:sz w:val="32"/>
          <w:szCs w:val="32"/>
        </w:rPr>
        <w:t>二</w:t>
      </w:r>
      <w:r>
        <w:rPr>
          <w:rFonts w:ascii="黑体" w:eastAsia="黑体" w:hAnsi="黑体" w:hint="eastAsia"/>
          <w:spacing w:val="-12"/>
          <w:sz w:val="32"/>
          <w:szCs w:val="32"/>
        </w:rPr>
        <w:t>、</w:t>
      </w:r>
      <w:r>
        <w:rPr>
          <w:rFonts w:ascii="黑体" w:eastAsia="黑体" w:hAnsi="黑体" w:hint="eastAsia"/>
          <w:spacing w:val="-12"/>
          <w:sz w:val="32"/>
          <w:szCs w:val="32"/>
        </w:rPr>
        <w:t>毒死</w:t>
      </w:r>
      <w:proofErr w:type="gramStart"/>
      <w:r>
        <w:rPr>
          <w:rFonts w:ascii="黑体" w:eastAsia="黑体" w:hAnsi="黑体" w:hint="eastAsia"/>
          <w:spacing w:val="-12"/>
          <w:sz w:val="32"/>
          <w:szCs w:val="32"/>
        </w:rPr>
        <w:t>蜱</w:t>
      </w:r>
      <w:proofErr w:type="gramEnd"/>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毒死</w:t>
      </w:r>
      <w:proofErr w:type="gramStart"/>
      <w:r>
        <w:rPr>
          <w:rFonts w:ascii="Times New Roman" w:eastAsia="方正仿宋_GBK" w:hAnsi="Times New Roman" w:hint="eastAsia"/>
          <w:szCs w:val="32"/>
        </w:rPr>
        <w:t>蜱</w:t>
      </w:r>
      <w:proofErr w:type="gramEnd"/>
      <w:r>
        <w:rPr>
          <w:rFonts w:ascii="Times New Roman" w:eastAsia="方正仿宋_GBK" w:hAnsi="Times New Roman" w:hint="eastAsia"/>
          <w:szCs w:val="32"/>
        </w:rPr>
        <w:t>是一种具有触杀、胃毒和熏蒸作用的有机磷杀虫剂。毒死</w:t>
      </w:r>
      <w:proofErr w:type="gramStart"/>
      <w:r>
        <w:rPr>
          <w:rFonts w:ascii="Times New Roman" w:eastAsia="方正仿宋_GBK" w:hAnsi="Times New Roman" w:hint="eastAsia"/>
          <w:szCs w:val="32"/>
        </w:rPr>
        <w:t>蜱</w:t>
      </w:r>
      <w:proofErr w:type="gramEnd"/>
      <w:r>
        <w:rPr>
          <w:rFonts w:ascii="Times New Roman" w:eastAsia="方正仿宋_GBK" w:hAnsi="Times New Roman" w:hint="eastAsia"/>
          <w:szCs w:val="32"/>
        </w:rPr>
        <w:t>对鱼类及水生生物毒性较高，在土壤中残留期较长。长期暴露在含有毒死</w:t>
      </w:r>
      <w:proofErr w:type="gramStart"/>
      <w:r>
        <w:rPr>
          <w:rFonts w:ascii="Times New Roman" w:eastAsia="方正仿宋_GBK" w:hAnsi="Times New Roman" w:hint="eastAsia"/>
          <w:szCs w:val="32"/>
        </w:rPr>
        <w:t>蜱</w:t>
      </w:r>
      <w:proofErr w:type="gramEnd"/>
      <w:r>
        <w:rPr>
          <w:rFonts w:ascii="Times New Roman" w:eastAsia="方正仿宋_GBK" w:hAnsi="Times New Roman" w:hint="eastAsia"/>
          <w:szCs w:val="32"/>
        </w:rPr>
        <w:t>的环境中，可能会导致神经毒性、生殖毒性，影响胚胎的生长发育。少量的农药残留不会引起人体急性中毒，但长期食用农药残留超标的食品，对人体健康有一定影响。</w:t>
      </w:r>
    </w:p>
    <w:p w:rsidR="00424D76" w:rsidRDefault="00BC2769">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虫胺</w:t>
      </w:r>
    </w:p>
    <w:p w:rsidR="00424D76" w:rsidRDefault="00BC2769" w:rsidP="00BC2769">
      <w:pPr>
        <w:pStyle w:val="2"/>
        <w:spacing w:after="0" w:line="590" w:lineRule="exact"/>
        <w:ind w:firstLine="640"/>
        <w:rPr>
          <w:rFonts w:ascii="Times New Roman" w:eastAsia="方正仿宋_GBK" w:hAnsi="Times New Roman"/>
          <w:szCs w:val="32"/>
        </w:rPr>
      </w:pPr>
      <w:proofErr w:type="gramStart"/>
      <w:r>
        <w:rPr>
          <w:rFonts w:ascii="Times New Roman" w:eastAsia="方正仿宋_GBK" w:hAnsi="Times New Roman" w:hint="eastAsia"/>
          <w:szCs w:val="32"/>
        </w:rPr>
        <w:t>噻</w:t>
      </w:r>
      <w:proofErr w:type="gramEnd"/>
      <w:r>
        <w:rPr>
          <w:rFonts w:ascii="Times New Roman" w:eastAsia="方正仿宋_GBK" w:hAnsi="Times New Roman" w:hint="eastAsia"/>
          <w:szCs w:val="32"/>
        </w:rPr>
        <w:t>虫胺是新烟碱类中的一种杀虫剂，是一类高效安全、高选择性的新型杀虫剂，具有触杀、胃毒和内吸活性。主要用于水稻、蔬菜、果树及其他作物上防治</w:t>
      </w:r>
      <w:hyperlink r:id="rId6" w:tgtFrame="https://baike.so.com/doc/_blank" w:history="1">
        <w:r>
          <w:rPr>
            <w:rFonts w:ascii="Times New Roman" w:eastAsia="方正仿宋_GBK" w:hAnsi="Times New Roman" w:hint="eastAsia"/>
            <w:szCs w:val="32"/>
          </w:rPr>
          <w:t>蚜虫</w:t>
        </w:r>
      </w:hyperlink>
      <w:r>
        <w:rPr>
          <w:rFonts w:ascii="Times New Roman" w:eastAsia="方正仿宋_GBK" w:hAnsi="Times New Roman" w:hint="eastAsia"/>
          <w:szCs w:val="32"/>
        </w:rPr>
        <w:t>、</w:t>
      </w:r>
      <w:hyperlink r:id="rId7" w:tgtFrame="https://baike.so.com/doc/_blank" w:history="1">
        <w:r>
          <w:rPr>
            <w:rFonts w:ascii="Times New Roman" w:eastAsia="方正仿宋_GBK" w:hAnsi="Times New Roman" w:hint="eastAsia"/>
            <w:szCs w:val="32"/>
          </w:rPr>
          <w:t>叶蝉</w:t>
        </w:r>
      </w:hyperlink>
      <w:r>
        <w:rPr>
          <w:rFonts w:ascii="Times New Roman" w:eastAsia="方正仿宋_GBK" w:hAnsi="Times New Roman" w:hint="eastAsia"/>
          <w:szCs w:val="32"/>
        </w:rPr>
        <w:t>、</w:t>
      </w:r>
      <w:hyperlink r:id="rId8" w:tgtFrame="https://baike.so.com/doc/_blank" w:history="1">
        <w:r>
          <w:rPr>
            <w:rFonts w:ascii="Times New Roman" w:eastAsia="方正仿宋_GBK" w:hAnsi="Times New Roman" w:hint="eastAsia"/>
            <w:szCs w:val="32"/>
          </w:rPr>
          <w:t>飞</w:t>
        </w:r>
        <w:proofErr w:type="gramStart"/>
        <w:r>
          <w:rPr>
            <w:rFonts w:ascii="Times New Roman" w:eastAsia="方正仿宋_GBK" w:hAnsi="Times New Roman" w:hint="eastAsia"/>
            <w:szCs w:val="32"/>
          </w:rPr>
          <w:t>虱</w:t>
        </w:r>
        <w:proofErr w:type="gramEnd"/>
      </w:hyperlink>
      <w:r>
        <w:rPr>
          <w:rFonts w:ascii="Times New Roman" w:eastAsia="方正仿宋_GBK" w:hAnsi="Times New Roman" w:hint="eastAsia"/>
          <w:szCs w:val="32"/>
        </w:rPr>
        <w:t>等害虫的杀虫剂。超标的原因，可能是菜农对使用农药的安全间隔期不了解，从而违规使用或滥用农药。</w:t>
      </w:r>
    </w:p>
    <w:p w:rsidR="00424D76" w:rsidRDefault="00BC2769">
      <w:pPr>
        <w:spacing w:line="59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w:t>
      </w:r>
      <w:r>
        <w:rPr>
          <w:rFonts w:ascii="黑体" w:eastAsia="黑体" w:hAnsi="黑体" w:hint="eastAsia"/>
          <w:sz w:val="32"/>
          <w:szCs w:val="32"/>
        </w:rPr>
        <w:t>4-</w:t>
      </w:r>
      <w:r>
        <w:rPr>
          <w:rFonts w:ascii="黑体" w:eastAsia="黑体" w:hAnsi="黑体" w:hint="eastAsia"/>
          <w:sz w:val="32"/>
          <w:szCs w:val="32"/>
        </w:rPr>
        <w:t>氯苯氧乙酸钠</w:t>
      </w:r>
      <w:r>
        <w:rPr>
          <w:rFonts w:ascii="黑体" w:eastAsia="黑体" w:hAnsi="黑体" w:hint="eastAsia"/>
          <w:sz w:val="32"/>
          <w:szCs w:val="32"/>
        </w:rPr>
        <w:t>(</w:t>
      </w:r>
      <w:r>
        <w:rPr>
          <w:rFonts w:ascii="黑体" w:eastAsia="黑体" w:hAnsi="黑体" w:hint="eastAsia"/>
          <w:sz w:val="32"/>
          <w:szCs w:val="32"/>
        </w:rPr>
        <w:t>以</w:t>
      </w:r>
      <w:r>
        <w:rPr>
          <w:rFonts w:ascii="黑体" w:eastAsia="黑体" w:hAnsi="黑体" w:hint="eastAsia"/>
          <w:sz w:val="32"/>
          <w:szCs w:val="32"/>
        </w:rPr>
        <w:t>4-</w:t>
      </w:r>
      <w:r>
        <w:rPr>
          <w:rFonts w:ascii="黑体" w:eastAsia="黑体" w:hAnsi="黑体" w:hint="eastAsia"/>
          <w:sz w:val="32"/>
          <w:szCs w:val="32"/>
        </w:rPr>
        <w:t>氯苯氧乙酸计</w:t>
      </w:r>
      <w:r>
        <w:rPr>
          <w:rFonts w:ascii="黑体" w:eastAsia="黑体" w:hAnsi="黑体" w:hint="eastAsia"/>
          <w:sz w:val="32"/>
          <w:szCs w:val="32"/>
        </w:rPr>
        <w:t>)</w:t>
      </w:r>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4-</w:t>
      </w:r>
      <w:r>
        <w:rPr>
          <w:rFonts w:ascii="Times New Roman" w:eastAsia="方正仿宋_GBK" w:hAnsi="Times New Roman" w:hint="eastAsia"/>
          <w:szCs w:val="32"/>
        </w:rPr>
        <w:t>氯苯氧乙酸钠（以</w:t>
      </w:r>
      <w:r>
        <w:rPr>
          <w:rFonts w:ascii="Times New Roman" w:eastAsia="方正仿宋_GBK" w:hAnsi="Times New Roman" w:hint="eastAsia"/>
          <w:szCs w:val="32"/>
        </w:rPr>
        <w:t>4-</w:t>
      </w:r>
      <w:r>
        <w:rPr>
          <w:rFonts w:ascii="Times New Roman" w:eastAsia="方正仿宋_GBK" w:hAnsi="Times New Roman" w:hint="eastAsia"/>
          <w:szCs w:val="32"/>
        </w:rPr>
        <w:t>氯苯氧乙酸计）又称</w:t>
      </w:r>
      <w:proofErr w:type="gramStart"/>
      <w:r>
        <w:rPr>
          <w:rFonts w:ascii="Times New Roman" w:eastAsia="方正仿宋_GBK" w:hAnsi="Times New Roman" w:hint="eastAsia"/>
          <w:szCs w:val="32"/>
        </w:rPr>
        <w:t>防落素</w:t>
      </w:r>
      <w:proofErr w:type="gramEnd"/>
      <w:r>
        <w:rPr>
          <w:rFonts w:ascii="Times New Roman" w:eastAsia="方正仿宋_GBK" w:hAnsi="Times New Roman" w:hint="eastAsia"/>
          <w:szCs w:val="32"/>
        </w:rPr>
        <w:t>、保果灵，是一种植物生长调节剂。具有防止落花落果、抑制豆类生根、调节</w:t>
      </w:r>
      <w:proofErr w:type="gramStart"/>
      <w:r>
        <w:rPr>
          <w:rFonts w:ascii="Times New Roman" w:eastAsia="方正仿宋_GBK" w:hAnsi="Times New Roman" w:hint="eastAsia"/>
          <w:szCs w:val="32"/>
        </w:rPr>
        <w:t>植物株内激素</w:t>
      </w:r>
      <w:proofErr w:type="gramEnd"/>
      <w:r>
        <w:rPr>
          <w:rFonts w:ascii="Times New Roman" w:eastAsia="方正仿宋_GBK" w:hAnsi="Times New Roman" w:hint="eastAsia"/>
          <w:szCs w:val="32"/>
        </w:rPr>
        <w:t>平衡等作用。</w:t>
      </w:r>
      <w:r>
        <w:rPr>
          <w:rFonts w:ascii="Times New Roman" w:eastAsia="方正仿宋_GBK" w:hAnsi="Times New Roman" w:hint="eastAsia"/>
          <w:szCs w:val="32"/>
        </w:rPr>
        <w:t>豆芽中检出</w:t>
      </w:r>
      <w:r>
        <w:rPr>
          <w:rFonts w:ascii="Times New Roman" w:eastAsia="方正仿宋_GBK" w:hAnsi="Times New Roman" w:hint="eastAsia"/>
          <w:szCs w:val="32"/>
        </w:rPr>
        <w:t>4-</w:t>
      </w:r>
      <w:r>
        <w:rPr>
          <w:rFonts w:ascii="Times New Roman" w:eastAsia="方正仿宋_GBK" w:hAnsi="Times New Roman" w:hint="eastAsia"/>
          <w:szCs w:val="32"/>
        </w:rPr>
        <w:t>氯苯</w:t>
      </w:r>
      <w:r>
        <w:rPr>
          <w:rFonts w:ascii="Times New Roman" w:eastAsia="方正仿宋_GBK" w:hAnsi="Times New Roman" w:hint="eastAsia"/>
          <w:szCs w:val="32"/>
        </w:rPr>
        <w:lastRenderedPageBreak/>
        <w:t>氧乙酸钠的原因，可能是生产者为提高豆芽产量，从而违规使用相关农药。</w:t>
      </w:r>
    </w:p>
    <w:p w:rsidR="00424D76" w:rsidRDefault="00BC2769">
      <w:pPr>
        <w:spacing w:line="590" w:lineRule="exact"/>
        <w:ind w:firstLineChars="200" w:firstLine="592"/>
        <w:rPr>
          <w:rFonts w:ascii="黑体" w:eastAsia="黑体" w:hAnsi="黑体"/>
          <w:sz w:val="32"/>
          <w:szCs w:val="32"/>
        </w:rPr>
      </w:pPr>
      <w:r>
        <w:rPr>
          <w:rFonts w:eastAsia="黑体" w:hint="eastAsia"/>
          <w:spacing w:val="-12"/>
          <w:sz w:val="32"/>
          <w:szCs w:val="32"/>
        </w:rPr>
        <w:t>五</w:t>
      </w:r>
      <w:r>
        <w:rPr>
          <w:rFonts w:eastAsia="黑体" w:hint="eastAsia"/>
          <w:spacing w:val="-12"/>
          <w:sz w:val="32"/>
          <w:szCs w:val="32"/>
        </w:rPr>
        <w:t>、</w:t>
      </w:r>
      <w:r>
        <w:rPr>
          <w:rFonts w:ascii="黑体" w:eastAsia="黑体" w:hAnsi="黑体" w:hint="eastAsia"/>
          <w:sz w:val="32"/>
          <w:szCs w:val="32"/>
        </w:rPr>
        <w:t>防腐剂混合使用时各自用量占其最大使用量的比例之</w:t>
      </w:r>
      <w:proofErr w:type="gramStart"/>
      <w:r>
        <w:rPr>
          <w:rFonts w:ascii="黑体" w:eastAsia="黑体" w:hAnsi="黑体" w:hint="eastAsia"/>
          <w:sz w:val="32"/>
          <w:szCs w:val="32"/>
        </w:rPr>
        <w:t>和</w:t>
      </w:r>
      <w:proofErr w:type="gramEnd"/>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防腐剂是指天然或合成的化学成分，用于延缓或抑制由微生物引起的食品腐败变质。常见的防腐剂有苯甲酸及其钠盐、山梨</w:t>
      </w:r>
      <w:proofErr w:type="gramStart"/>
      <w:r>
        <w:rPr>
          <w:rFonts w:ascii="Times New Roman" w:eastAsia="方正仿宋_GBK" w:hAnsi="Times New Roman" w:hint="eastAsia"/>
          <w:szCs w:val="32"/>
        </w:rPr>
        <w:t>酸及其</w:t>
      </w:r>
      <w:proofErr w:type="gramEnd"/>
      <w:r>
        <w:rPr>
          <w:rFonts w:ascii="Times New Roman" w:eastAsia="方正仿宋_GBK" w:hAnsi="Times New Roman" w:hint="eastAsia"/>
          <w:szCs w:val="32"/>
        </w:rPr>
        <w:t>钠盐等。《食品安全国家标准</w:t>
      </w:r>
      <w:r>
        <w:rPr>
          <w:rFonts w:ascii="Times New Roman" w:eastAsia="方正仿宋_GBK" w:hAnsi="Times New Roman" w:hint="eastAsia"/>
          <w:szCs w:val="32"/>
        </w:rPr>
        <w:t xml:space="preserve"> </w:t>
      </w:r>
      <w:r>
        <w:rPr>
          <w:rFonts w:ascii="Times New Roman" w:eastAsia="方正仿宋_GBK" w:hAnsi="Times New Roman" w:hint="eastAsia"/>
          <w:szCs w:val="32"/>
        </w:rPr>
        <w:t>食品添加剂使用标准》（</w:t>
      </w:r>
      <w:r>
        <w:rPr>
          <w:rFonts w:ascii="Times New Roman" w:eastAsia="方正仿宋_GBK" w:hAnsi="Times New Roman" w:hint="eastAsia"/>
          <w:szCs w:val="32"/>
        </w:rPr>
        <w:t>GB 2760</w:t>
      </w:r>
      <w:r>
        <w:rPr>
          <w:rFonts w:ascii="Times New Roman" w:eastAsia="方正仿宋_GBK" w:hAnsi="Times New Roman" w:hint="eastAsia"/>
          <w:szCs w:val="32"/>
        </w:rPr>
        <w:t>—</w:t>
      </w:r>
      <w:r>
        <w:rPr>
          <w:rFonts w:ascii="Times New Roman" w:eastAsia="方正仿宋_GBK" w:hAnsi="Times New Roman" w:hint="eastAsia"/>
          <w:szCs w:val="32"/>
        </w:rPr>
        <w:t>2014</w:t>
      </w:r>
      <w:r>
        <w:rPr>
          <w:rFonts w:ascii="Times New Roman" w:eastAsia="方正仿宋_GBK" w:hAnsi="Times New Roman" w:hint="eastAsia"/>
          <w:szCs w:val="32"/>
        </w:rPr>
        <w:t>）中规定，防腐剂混合使用时，各自用量占其最大使用量的比例之和不得超过</w:t>
      </w:r>
      <w:r>
        <w:rPr>
          <w:rFonts w:ascii="Times New Roman" w:eastAsia="方正仿宋_GBK" w:hAnsi="Times New Roman" w:hint="eastAsia"/>
          <w:szCs w:val="32"/>
        </w:rPr>
        <w:t>1</w:t>
      </w:r>
      <w:r>
        <w:rPr>
          <w:rFonts w:ascii="Times New Roman" w:eastAsia="方正仿宋_GBK" w:hAnsi="Times New Roman" w:hint="eastAsia"/>
          <w:szCs w:val="32"/>
        </w:rPr>
        <w:t>。</w:t>
      </w:r>
      <w:r>
        <w:rPr>
          <w:rFonts w:ascii="Times New Roman" w:eastAsia="方正仿宋_GBK" w:hAnsi="Times New Roman" w:hint="eastAsia"/>
          <w:szCs w:val="32"/>
        </w:rPr>
        <w:t>食品</w:t>
      </w:r>
      <w:r>
        <w:rPr>
          <w:rFonts w:ascii="Times New Roman" w:eastAsia="方正仿宋_GBK" w:hAnsi="Times New Roman" w:hint="eastAsia"/>
          <w:szCs w:val="32"/>
        </w:rPr>
        <w:t>中防腐剂混合使用时各自用量占其最大使用量的比例之和超标的原因，可能是生产企业对国家标准不够了解，从而过量添加多种不同的防腐剂。</w:t>
      </w:r>
    </w:p>
    <w:p w:rsidR="00424D76" w:rsidRDefault="00BC2769">
      <w:pPr>
        <w:spacing w:line="560" w:lineRule="exact"/>
        <w:ind w:firstLineChars="200" w:firstLine="592"/>
        <w:rPr>
          <w:rFonts w:ascii="Times New Roman" w:eastAsia="黑体" w:hAnsi="Times New Roman"/>
          <w:sz w:val="32"/>
          <w:szCs w:val="32"/>
        </w:rPr>
      </w:pPr>
      <w:r>
        <w:rPr>
          <w:rFonts w:ascii="黑体" w:eastAsia="黑体" w:hAnsi="黑体" w:hint="eastAsia"/>
          <w:spacing w:val="-12"/>
          <w:sz w:val="32"/>
          <w:szCs w:val="32"/>
        </w:rPr>
        <w:t>六</w:t>
      </w:r>
      <w:r>
        <w:rPr>
          <w:rFonts w:ascii="黑体" w:eastAsia="黑体" w:hAnsi="黑体" w:hint="eastAsia"/>
          <w:spacing w:val="-12"/>
          <w:sz w:val="32"/>
          <w:szCs w:val="32"/>
        </w:rPr>
        <w:t>、脱氢乙酸及其钠盐</w:t>
      </w:r>
      <w:r>
        <w:rPr>
          <w:rFonts w:ascii="Times New Roman" w:eastAsia="方正黑体_GBK" w:hAnsi="Times New Roman" w:cs="Times New Roman" w:hint="eastAsia"/>
          <w:sz w:val="32"/>
          <w:szCs w:val="32"/>
        </w:rPr>
        <w:t>（以脱氢乙酸计）</w:t>
      </w:r>
    </w:p>
    <w:p w:rsidR="00424D76" w:rsidRPr="00BC2769"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脱氢乙酸及其钠盐是一种常见的广谱性食品防腐剂，对霉菌和酵母有较好的抑制作用。脱氢乙酸及其钠盐能被人体迅速吸收，并分布于血液和多个器官中，长期食用脱氢乙酸及其钠盐超标的食品会危害人体健康。食品中脱氢乙酸及其钠盐（以脱氢乙酸计）超标的原因，可能是企业为减缓产品腐败变质超范围使用，也可能是对原辅料管</w:t>
      </w:r>
      <w:proofErr w:type="gramStart"/>
      <w:r>
        <w:rPr>
          <w:rFonts w:ascii="Times New Roman" w:eastAsia="方正仿宋_GBK" w:hAnsi="Times New Roman" w:hint="eastAsia"/>
          <w:szCs w:val="32"/>
        </w:rPr>
        <w:t>控不足</w:t>
      </w:r>
      <w:proofErr w:type="gramEnd"/>
      <w:r>
        <w:rPr>
          <w:rFonts w:ascii="Times New Roman" w:eastAsia="方正仿宋_GBK" w:hAnsi="Times New Roman" w:hint="eastAsia"/>
          <w:szCs w:val="32"/>
        </w:rPr>
        <w:t>由其使用的复配添加剂引入。</w:t>
      </w:r>
    </w:p>
    <w:p w:rsidR="00424D76" w:rsidRDefault="00BC2769">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过氧化值</w:t>
      </w:r>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过氧化值主要反映食品中油脂是否氧化变质，随着油脂氧化，过氧化值会逐步升高。过氧化值超标的原因可能是产</w:t>
      </w:r>
      <w:r>
        <w:rPr>
          <w:rFonts w:ascii="Times New Roman" w:eastAsia="方正仿宋_GBK" w:hAnsi="Times New Roman" w:hint="eastAsia"/>
          <w:szCs w:val="32"/>
        </w:rPr>
        <w:lastRenderedPageBreak/>
        <w:t>品用油已经变质，或者产品在储存过程中环境条件控制不当，导致油脂酸败；也可能是原料中的脂肪已经氧化，原料储存不当，未采取有效的抗氧化措施，使得</w:t>
      </w:r>
      <w:proofErr w:type="gramStart"/>
      <w:r>
        <w:rPr>
          <w:rFonts w:ascii="Times New Roman" w:eastAsia="方正仿宋_GBK" w:hAnsi="Times New Roman" w:hint="eastAsia"/>
          <w:szCs w:val="32"/>
        </w:rPr>
        <w:t>终产品</w:t>
      </w:r>
      <w:proofErr w:type="gramEnd"/>
      <w:r>
        <w:rPr>
          <w:rFonts w:ascii="Times New Roman" w:eastAsia="方正仿宋_GBK" w:hAnsi="Times New Roman" w:hint="eastAsia"/>
          <w:szCs w:val="32"/>
        </w:rPr>
        <w:t>油脂氧化。过氧化值一般不会对人体的健康产生损害，但严重时会导致肠胃不适、腹泻等症状。</w:t>
      </w:r>
    </w:p>
    <w:p w:rsidR="00424D76" w:rsidRDefault="00BC2769">
      <w:pPr>
        <w:adjustRightInd w:val="0"/>
        <w:snapToGrid w:val="0"/>
        <w:spacing w:line="594" w:lineRule="atLeas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八</w:t>
      </w:r>
      <w:r>
        <w:rPr>
          <w:rFonts w:ascii="Times New Roman" w:eastAsia="黑体" w:hAnsi="Times New Roman" w:cs="Times New Roman"/>
          <w:color w:val="000000" w:themeColor="text1"/>
          <w:sz w:val="32"/>
          <w:szCs w:val="32"/>
        </w:rPr>
        <w:t>、</w:t>
      </w:r>
      <w:r>
        <w:rPr>
          <w:rFonts w:ascii="Times New Roman" w:eastAsia="黑体" w:hAnsi="Times New Roman" w:cs="Times New Roman"/>
          <w:color w:val="000000" w:themeColor="text1"/>
          <w:sz w:val="32"/>
          <w:szCs w:val="32"/>
        </w:rPr>
        <w:t>亮蓝</w:t>
      </w:r>
    </w:p>
    <w:p w:rsidR="00424D76" w:rsidRPr="00BC2769" w:rsidRDefault="00BC2769" w:rsidP="00BC2769">
      <w:pPr>
        <w:pStyle w:val="2"/>
        <w:spacing w:after="0" w:line="590" w:lineRule="exact"/>
        <w:ind w:firstLine="640"/>
        <w:rPr>
          <w:rFonts w:ascii="Times New Roman" w:eastAsia="方正仿宋_GBK" w:hAnsi="Times New Roman"/>
          <w:szCs w:val="32"/>
        </w:rPr>
      </w:pPr>
      <w:r w:rsidRPr="00BC2769">
        <w:rPr>
          <w:rFonts w:ascii="Times New Roman" w:eastAsia="方正仿宋_GBK" w:hAnsi="Times New Roman"/>
          <w:szCs w:val="32"/>
        </w:rPr>
        <w:t>亮蓝又名食用蓝色</w:t>
      </w:r>
      <w:r w:rsidRPr="00BC2769">
        <w:rPr>
          <w:rFonts w:ascii="Times New Roman" w:eastAsia="方正仿宋_GBK" w:hAnsi="Times New Roman"/>
          <w:szCs w:val="32"/>
        </w:rPr>
        <w:t>2</w:t>
      </w:r>
      <w:r w:rsidRPr="00BC2769">
        <w:rPr>
          <w:rFonts w:ascii="Times New Roman" w:eastAsia="方正仿宋_GBK" w:hAnsi="Times New Roman"/>
          <w:szCs w:val="32"/>
        </w:rPr>
        <w:t>号，水溶性非偶氮类</w:t>
      </w:r>
      <w:r w:rsidRPr="00BC2769">
        <w:rPr>
          <w:rFonts w:ascii="Times New Roman" w:eastAsia="方正仿宋_GBK" w:hAnsi="Times New Roman"/>
          <w:szCs w:val="32"/>
        </w:rPr>
        <w:t>化合物，</w:t>
      </w:r>
      <w:r w:rsidRPr="00BC2769">
        <w:rPr>
          <w:rFonts w:ascii="Times New Roman" w:eastAsia="方正仿宋_GBK" w:hAnsi="Times New Roman"/>
          <w:szCs w:val="32"/>
        </w:rPr>
        <w:t>是常见的人工合成着色剂，在食品</w:t>
      </w:r>
      <w:r w:rsidRPr="00BC2769">
        <w:rPr>
          <w:rFonts w:ascii="Times New Roman" w:eastAsia="方正仿宋_GBK" w:hAnsi="Times New Roman"/>
          <w:szCs w:val="32"/>
        </w:rPr>
        <w:t>生产</w:t>
      </w:r>
      <w:r w:rsidRPr="00BC2769">
        <w:rPr>
          <w:rFonts w:ascii="Times New Roman" w:eastAsia="方正仿宋_GBK" w:hAnsi="Times New Roman"/>
          <w:szCs w:val="32"/>
        </w:rPr>
        <w:t>中应用广泛。如果长期摄入</w:t>
      </w:r>
      <w:r w:rsidRPr="00BC2769">
        <w:rPr>
          <w:rFonts w:ascii="Times New Roman" w:eastAsia="方正仿宋_GBK" w:hAnsi="Times New Roman"/>
          <w:szCs w:val="32"/>
        </w:rPr>
        <w:t>亮蓝超标的食品</w:t>
      </w:r>
      <w:r w:rsidRPr="00BC2769">
        <w:rPr>
          <w:rFonts w:ascii="Times New Roman" w:eastAsia="方正仿宋_GBK" w:hAnsi="Times New Roman"/>
          <w:szCs w:val="32"/>
        </w:rPr>
        <w:t>，存在致</w:t>
      </w:r>
      <w:proofErr w:type="gramStart"/>
      <w:r w:rsidRPr="00BC2769">
        <w:rPr>
          <w:rFonts w:ascii="Times New Roman" w:eastAsia="方正仿宋_GBK" w:hAnsi="Times New Roman"/>
          <w:szCs w:val="32"/>
        </w:rPr>
        <w:t>畸</w:t>
      </w:r>
      <w:proofErr w:type="gramEnd"/>
      <w:r w:rsidRPr="00BC2769">
        <w:rPr>
          <w:rFonts w:ascii="Times New Roman" w:eastAsia="方正仿宋_GBK" w:hAnsi="Times New Roman"/>
          <w:szCs w:val="32"/>
        </w:rPr>
        <w:t>、致癌的</w:t>
      </w:r>
      <w:r w:rsidRPr="00BC2769">
        <w:rPr>
          <w:rFonts w:ascii="Times New Roman" w:eastAsia="方正仿宋_GBK" w:hAnsi="Times New Roman" w:hint="eastAsia"/>
          <w:szCs w:val="32"/>
        </w:rPr>
        <w:t>风险</w:t>
      </w:r>
      <w:r w:rsidRPr="00BC2769">
        <w:rPr>
          <w:rFonts w:ascii="Times New Roman" w:eastAsia="方正仿宋_GBK" w:hAnsi="Times New Roman"/>
          <w:szCs w:val="32"/>
        </w:rPr>
        <w:t>。《食品安全国家标准</w:t>
      </w:r>
      <w:r w:rsidRPr="00BC2769">
        <w:rPr>
          <w:rFonts w:ascii="Times New Roman" w:eastAsia="方正仿宋_GBK" w:hAnsi="Times New Roman"/>
          <w:szCs w:val="32"/>
        </w:rPr>
        <w:t xml:space="preserve"> </w:t>
      </w:r>
      <w:r w:rsidRPr="00BC2769">
        <w:rPr>
          <w:rFonts w:ascii="Times New Roman" w:eastAsia="方正仿宋_GBK" w:hAnsi="Times New Roman"/>
          <w:szCs w:val="32"/>
        </w:rPr>
        <w:t>食品添加剂使用标准》（</w:t>
      </w:r>
      <w:r w:rsidRPr="00BC2769">
        <w:rPr>
          <w:rFonts w:ascii="Times New Roman" w:eastAsia="方正仿宋_GBK" w:hAnsi="Times New Roman"/>
          <w:szCs w:val="32"/>
        </w:rPr>
        <w:t>GB 2760</w:t>
      </w:r>
      <w:r w:rsidRPr="00BC2769">
        <w:rPr>
          <w:rFonts w:ascii="Times New Roman" w:eastAsia="方正仿宋_GBK" w:hAnsi="Times New Roman" w:hint="eastAsia"/>
          <w:szCs w:val="32"/>
        </w:rPr>
        <w:t>—</w:t>
      </w:r>
      <w:r w:rsidRPr="00BC2769">
        <w:rPr>
          <w:rFonts w:ascii="Times New Roman" w:eastAsia="方正仿宋_GBK" w:hAnsi="Times New Roman"/>
          <w:szCs w:val="32"/>
        </w:rPr>
        <w:t>2014</w:t>
      </w:r>
      <w:r w:rsidRPr="00BC2769">
        <w:rPr>
          <w:rFonts w:ascii="Times New Roman" w:eastAsia="方正仿宋_GBK" w:hAnsi="Times New Roman"/>
          <w:szCs w:val="32"/>
        </w:rPr>
        <w:t>）中规定，凉果类</w:t>
      </w:r>
      <w:r w:rsidRPr="00BC2769">
        <w:rPr>
          <w:rFonts w:ascii="Times New Roman" w:eastAsia="方正仿宋_GBK" w:hAnsi="Times New Roman"/>
          <w:szCs w:val="32"/>
        </w:rPr>
        <w:t>蜜饯</w:t>
      </w:r>
      <w:r w:rsidRPr="00BC2769">
        <w:rPr>
          <w:rFonts w:ascii="Times New Roman" w:eastAsia="方正仿宋_GBK" w:hAnsi="Times New Roman"/>
          <w:szCs w:val="32"/>
        </w:rPr>
        <w:t>中亮蓝的最大使用量为</w:t>
      </w:r>
      <w:r w:rsidRPr="00BC2769">
        <w:rPr>
          <w:rFonts w:ascii="Times New Roman" w:eastAsia="方正仿宋_GBK" w:hAnsi="Times New Roman"/>
          <w:szCs w:val="32"/>
        </w:rPr>
        <w:t>0.025g/kg</w:t>
      </w:r>
      <w:r w:rsidRPr="00BC2769">
        <w:rPr>
          <w:rFonts w:ascii="Times New Roman" w:eastAsia="方正仿宋_GBK" w:hAnsi="Times New Roman"/>
          <w:szCs w:val="32"/>
        </w:rPr>
        <w:t>。</w:t>
      </w:r>
      <w:r w:rsidRPr="00BC2769">
        <w:rPr>
          <w:rFonts w:ascii="Times New Roman" w:eastAsia="方正仿宋_GBK" w:hAnsi="Times New Roman" w:hint="eastAsia"/>
          <w:szCs w:val="32"/>
        </w:rPr>
        <w:t>凉果类蜜饯</w:t>
      </w:r>
      <w:r w:rsidRPr="00BC2769">
        <w:rPr>
          <w:rFonts w:ascii="Times New Roman" w:eastAsia="方正仿宋_GBK" w:hAnsi="Times New Roman"/>
          <w:szCs w:val="32"/>
        </w:rPr>
        <w:t>中</w:t>
      </w:r>
      <w:r w:rsidRPr="00BC2769">
        <w:rPr>
          <w:rFonts w:ascii="Times New Roman" w:eastAsia="方正仿宋_GBK" w:hAnsi="Times New Roman" w:hint="eastAsia"/>
          <w:szCs w:val="32"/>
        </w:rPr>
        <w:t>亮蓝</w:t>
      </w:r>
      <w:r w:rsidRPr="00BC2769">
        <w:rPr>
          <w:rFonts w:ascii="Times New Roman" w:eastAsia="方正仿宋_GBK" w:hAnsi="Times New Roman"/>
          <w:szCs w:val="32"/>
        </w:rPr>
        <w:t>检测值</w:t>
      </w:r>
      <w:r w:rsidRPr="00BC2769">
        <w:rPr>
          <w:rFonts w:ascii="Times New Roman" w:eastAsia="方正仿宋_GBK" w:hAnsi="Times New Roman" w:hint="eastAsia"/>
          <w:szCs w:val="32"/>
        </w:rPr>
        <w:t>超标的</w:t>
      </w:r>
      <w:r w:rsidRPr="00BC2769">
        <w:rPr>
          <w:rFonts w:ascii="Times New Roman" w:eastAsia="方正仿宋_GBK" w:hAnsi="Times New Roman"/>
          <w:szCs w:val="32"/>
        </w:rPr>
        <w:t>原因</w:t>
      </w:r>
      <w:r w:rsidRPr="00BC2769">
        <w:rPr>
          <w:rFonts w:ascii="Times New Roman" w:eastAsia="方正仿宋_GBK" w:hAnsi="Times New Roman" w:hint="eastAsia"/>
          <w:szCs w:val="32"/>
        </w:rPr>
        <w:t>，</w:t>
      </w:r>
      <w:r w:rsidRPr="00BC2769">
        <w:rPr>
          <w:rFonts w:ascii="Times New Roman" w:eastAsia="方正仿宋_GBK" w:hAnsi="Times New Roman"/>
          <w:szCs w:val="32"/>
        </w:rPr>
        <w:t>可能是</w:t>
      </w:r>
      <w:r w:rsidRPr="00BC2769">
        <w:rPr>
          <w:rFonts w:ascii="Times New Roman" w:eastAsia="方正仿宋_GBK" w:hAnsi="Times New Roman"/>
          <w:szCs w:val="32"/>
        </w:rPr>
        <w:t>生产过程中计量不准导致</w:t>
      </w:r>
      <w:proofErr w:type="gramStart"/>
      <w:r w:rsidRPr="00BC2769">
        <w:rPr>
          <w:rFonts w:ascii="Times New Roman" w:eastAsia="方正仿宋_GBK" w:hAnsi="Times New Roman"/>
          <w:szCs w:val="32"/>
        </w:rPr>
        <w:t>终产品</w:t>
      </w:r>
      <w:proofErr w:type="gramEnd"/>
      <w:r w:rsidRPr="00BC2769">
        <w:rPr>
          <w:rFonts w:ascii="Times New Roman" w:eastAsia="方正仿宋_GBK" w:hAnsi="Times New Roman" w:hint="eastAsia"/>
          <w:szCs w:val="32"/>
        </w:rPr>
        <w:t>亮蓝</w:t>
      </w:r>
      <w:r w:rsidRPr="00BC2769">
        <w:rPr>
          <w:rFonts w:ascii="Times New Roman" w:eastAsia="方正仿宋_GBK" w:hAnsi="Times New Roman"/>
          <w:szCs w:val="32"/>
        </w:rPr>
        <w:t>超标</w:t>
      </w:r>
      <w:r w:rsidRPr="00BC2769">
        <w:rPr>
          <w:rFonts w:ascii="Times New Roman" w:eastAsia="方正仿宋_GBK" w:hAnsi="Times New Roman"/>
          <w:szCs w:val="32"/>
        </w:rPr>
        <w:t>，</w:t>
      </w:r>
      <w:r w:rsidRPr="00BC2769">
        <w:rPr>
          <w:rFonts w:ascii="Times New Roman" w:eastAsia="方正仿宋_GBK" w:hAnsi="Times New Roman"/>
          <w:szCs w:val="32"/>
        </w:rPr>
        <w:t>也可能是生产企业为改善产品色泽</w:t>
      </w:r>
      <w:r w:rsidRPr="00BC2769">
        <w:rPr>
          <w:rFonts w:ascii="Times New Roman" w:eastAsia="方正仿宋_GBK" w:hAnsi="Times New Roman"/>
          <w:szCs w:val="32"/>
        </w:rPr>
        <w:t>、</w:t>
      </w:r>
      <w:r w:rsidRPr="00BC2769">
        <w:rPr>
          <w:rFonts w:ascii="Times New Roman" w:eastAsia="方正仿宋_GBK" w:hAnsi="Times New Roman"/>
          <w:szCs w:val="32"/>
        </w:rPr>
        <w:t>提高市场价值而过量使用</w:t>
      </w:r>
      <w:r w:rsidRPr="00BC2769">
        <w:rPr>
          <w:rFonts w:ascii="Times New Roman" w:eastAsia="方正仿宋_GBK" w:hAnsi="Times New Roman"/>
          <w:szCs w:val="32"/>
        </w:rPr>
        <w:t>，</w:t>
      </w:r>
      <w:r w:rsidRPr="00BC2769">
        <w:rPr>
          <w:rFonts w:ascii="Times New Roman" w:eastAsia="方正仿宋_GBK" w:hAnsi="Times New Roman"/>
          <w:szCs w:val="32"/>
        </w:rPr>
        <w:t>还可能是企业掺假造假滥用色素。</w:t>
      </w:r>
    </w:p>
    <w:p w:rsidR="00424D76" w:rsidRDefault="00BC2769">
      <w:pPr>
        <w:adjustRightInd w:val="0"/>
        <w:snapToGrid w:val="0"/>
        <w:spacing w:line="594" w:lineRule="atLeas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九</w:t>
      </w:r>
      <w:r>
        <w:rPr>
          <w:rFonts w:ascii="Times New Roman" w:eastAsia="黑体" w:hAnsi="Times New Roman" w:cs="Times New Roman"/>
          <w:color w:val="000000" w:themeColor="text1"/>
          <w:sz w:val="32"/>
          <w:szCs w:val="32"/>
        </w:rPr>
        <w:t>、</w:t>
      </w:r>
      <w:r>
        <w:rPr>
          <w:rFonts w:ascii="Times New Roman" w:eastAsia="黑体" w:hAnsi="Times New Roman" w:cs="Times New Roman"/>
          <w:color w:val="000000" w:themeColor="text1"/>
          <w:sz w:val="32"/>
          <w:szCs w:val="32"/>
        </w:rPr>
        <w:t>苋菜红</w:t>
      </w:r>
    </w:p>
    <w:p w:rsidR="00424D76" w:rsidRPr="00BC2769" w:rsidRDefault="00BC2769" w:rsidP="00BC2769">
      <w:pPr>
        <w:pStyle w:val="2"/>
        <w:spacing w:after="0" w:line="590" w:lineRule="exact"/>
        <w:ind w:firstLine="640"/>
        <w:rPr>
          <w:rFonts w:ascii="Times New Roman" w:eastAsia="方正仿宋_GBK" w:hAnsi="Times New Roman"/>
          <w:szCs w:val="32"/>
        </w:rPr>
      </w:pPr>
      <w:r w:rsidRPr="00BC2769">
        <w:rPr>
          <w:rFonts w:ascii="Times New Roman" w:eastAsia="方正仿宋_GBK" w:hAnsi="Times New Roman"/>
          <w:szCs w:val="32"/>
        </w:rPr>
        <w:t>苋菜红又名蓝光酸性红，偶氮类化合物，</w:t>
      </w:r>
      <w:r w:rsidRPr="00BC2769">
        <w:rPr>
          <w:rFonts w:ascii="Times New Roman" w:eastAsia="方正仿宋_GBK" w:hAnsi="Times New Roman"/>
          <w:szCs w:val="32"/>
        </w:rPr>
        <w:t>是常见的人工合成着色剂，在食品</w:t>
      </w:r>
      <w:r w:rsidRPr="00BC2769">
        <w:rPr>
          <w:rFonts w:ascii="Times New Roman" w:eastAsia="方正仿宋_GBK" w:hAnsi="Times New Roman"/>
          <w:szCs w:val="32"/>
        </w:rPr>
        <w:t>生产</w:t>
      </w:r>
      <w:r w:rsidRPr="00BC2769">
        <w:rPr>
          <w:rFonts w:ascii="Times New Roman" w:eastAsia="方正仿宋_GBK" w:hAnsi="Times New Roman"/>
          <w:szCs w:val="32"/>
        </w:rPr>
        <w:t>中应用广泛。如果长期摄入苋菜红</w:t>
      </w:r>
      <w:r w:rsidRPr="00BC2769">
        <w:rPr>
          <w:rFonts w:ascii="Times New Roman" w:eastAsia="方正仿宋_GBK" w:hAnsi="Times New Roman"/>
          <w:szCs w:val="32"/>
        </w:rPr>
        <w:t>超标的食品</w:t>
      </w:r>
      <w:r w:rsidRPr="00BC2769">
        <w:rPr>
          <w:rFonts w:ascii="Times New Roman" w:eastAsia="方正仿宋_GBK" w:hAnsi="Times New Roman"/>
          <w:szCs w:val="32"/>
        </w:rPr>
        <w:t>，存在致</w:t>
      </w:r>
      <w:proofErr w:type="gramStart"/>
      <w:r w:rsidRPr="00BC2769">
        <w:rPr>
          <w:rFonts w:ascii="Times New Roman" w:eastAsia="方正仿宋_GBK" w:hAnsi="Times New Roman"/>
          <w:szCs w:val="32"/>
        </w:rPr>
        <w:t>畸</w:t>
      </w:r>
      <w:proofErr w:type="gramEnd"/>
      <w:r w:rsidRPr="00BC2769">
        <w:rPr>
          <w:rFonts w:ascii="Times New Roman" w:eastAsia="方正仿宋_GBK" w:hAnsi="Times New Roman"/>
          <w:szCs w:val="32"/>
        </w:rPr>
        <w:t>、致癌的可能性。《食品安全国家标准</w:t>
      </w:r>
      <w:r w:rsidRPr="00BC2769">
        <w:rPr>
          <w:rFonts w:ascii="Times New Roman" w:eastAsia="方正仿宋_GBK" w:hAnsi="Times New Roman"/>
          <w:szCs w:val="32"/>
        </w:rPr>
        <w:t xml:space="preserve"> </w:t>
      </w:r>
      <w:r w:rsidRPr="00BC2769">
        <w:rPr>
          <w:rFonts w:ascii="Times New Roman" w:eastAsia="方正仿宋_GBK" w:hAnsi="Times New Roman"/>
          <w:szCs w:val="32"/>
        </w:rPr>
        <w:t>食品添加剂使用标准》（</w:t>
      </w:r>
      <w:r w:rsidRPr="00BC2769">
        <w:rPr>
          <w:rFonts w:ascii="Times New Roman" w:eastAsia="方正仿宋_GBK" w:hAnsi="Times New Roman"/>
          <w:szCs w:val="32"/>
        </w:rPr>
        <w:t>GB 2760</w:t>
      </w:r>
      <w:r w:rsidRPr="00BC2769">
        <w:rPr>
          <w:rFonts w:ascii="Times New Roman" w:eastAsia="方正仿宋_GBK" w:hAnsi="Times New Roman" w:hint="eastAsia"/>
          <w:szCs w:val="32"/>
        </w:rPr>
        <w:t>—</w:t>
      </w:r>
      <w:r w:rsidRPr="00BC2769">
        <w:rPr>
          <w:rFonts w:ascii="Times New Roman" w:eastAsia="方正仿宋_GBK" w:hAnsi="Times New Roman"/>
          <w:szCs w:val="32"/>
        </w:rPr>
        <w:t>2014</w:t>
      </w:r>
      <w:r w:rsidRPr="00BC2769">
        <w:rPr>
          <w:rFonts w:ascii="Times New Roman" w:eastAsia="方正仿宋_GBK" w:hAnsi="Times New Roman"/>
          <w:szCs w:val="32"/>
        </w:rPr>
        <w:t>）中规定，蜜饯凉果中苋菜红的最大使用量为</w:t>
      </w:r>
      <w:r w:rsidRPr="00BC2769">
        <w:rPr>
          <w:rFonts w:ascii="Times New Roman" w:eastAsia="方正仿宋_GBK" w:hAnsi="Times New Roman"/>
          <w:szCs w:val="32"/>
        </w:rPr>
        <w:t>0.05g/kg</w:t>
      </w:r>
      <w:r w:rsidRPr="00BC2769">
        <w:rPr>
          <w:rFonts w:ascii="Times New Roman" w:eastAsia="方正仿宋_GBK" w:hAnsi="Times New Roman"/>
          <w:szCs w:val="32"/>
        </w:rPr>
        <w:t>。</w:t>
      </w:r>
      <w:r w:rsidRPr="00BC2769">
        <w:rPr>
          <w:rFonts w:ascii="Times New Roman" w:eastAsia="方正仿宋_GBK" w:hAnsi="Times New Roman"/>
          <w:szCs w:val="32"/>
        </w:rPr>
        <w:t>蜜饯凉果</w:t>
      </w:r>
      <w:r w:rsidRPr="00BC2769">
        <w:rPr>
          <w:rFonts w:ascii="Times New Roman" w:eastAsia="方正仿宋_GBK" w:hAnsi="Times New Roman"/>
          <w:szCs w:val="32"/>
        </w:rPr>
        <w:t>中苋菜红</w:t>
      </w:r>
      <w:r w:rsidRPr="00BC2769">
        <w:rPr>
          <w:rFonts w:ascii="Times New Roman" w:eastAsia="方正仿宋_GBK" w:hAnsi="Times New Roman"/>
          <w:szCs w:val="32"/>
        </w:rPr>
        <w:t>检测值</w:t>
      </w:r>
      <w:r w:rsidRPr="00BC2769">
        <w:rPr>
          <w:rFonts w:ascii="Times New Roman" w:eastAsia="方正仿宋_GBK" w:hAnsi="Times New Roman" w:hint="eastAsia"/>
          <w:szCs w:val="32"/>
        </w:rPr>
        <w:t>超标的</w:t>
      </w:r>
      <w:r w:rsidRPr="00BC2769">
        <w:rPr>
          <w:rFonts w:ascii="Times New Roman" w:eastAsia="方正仿宋_GBK" w:hAnsi="Times New Roman"/>
          <w:szCs w:val="32"/>
        </w:rPr>
        <w:t>原因</w:t>
      </w:r>
      <w:r w:rsidRPr="00BC2769">
        <w:rPr>
          <w:rFonts w:ascii="Times New Roman" w:eastAsia="方正仿宋_GBK" w:hAnsi="Times New Roman" w:hint="eastAsia"/>
          <w:szCs w:val="32"/>
        </w:rPr>
        <w:t>，</w:t>
      </w:r>
      <w:r w:rsidRPr="00BC2769">
        <w:rPr>
          <w:rFonts w:ascii="Times New Roman" w:eastAsia="方正仿宋_GBK" w:hAnsi="Times New Roman"/>
          <w:szCs w:val="32"/>
        </w:rPr>
        <w:t>可能是</w:t>
      </w:r>
      <w:r w:rsidRPr="00BC2769">
        <w:rPr>
          <w:rFonts w:ascii="Times New Roman" w:eastAsia="方正仿宋_GBK" w:hAnsi="Times New Roman"/>
          <w:szCs w:val="32"/>
        </w:rPr>
        <w:t>生产企业为改善产品色泽</w:t>
      </w:r>
      <w:r w:rsidRPr="00BC2769">
        <w:rPr>
          <w:rFonts w:ascii="Times New Roman" w:eastAsia="方正仿宋_GBK" w:hAnsi="Times New Roman"/>
          <w:szCs w:val="32"/>
        </w:rPr>
        <w:t>、提高市场价值而过量使用，也</w:t>
      </w:r>
      <w:r w:rsidRPr="00BC2769">
        <w:rPr>
          <w:rFonts w:ascii="Times New Roman" w:eastAsia="方正仿宋_GBK" w:hAnsi="Times New Roman"/>
          <w:szCs w:val="32"/>
        </w:rPr>
        <w:t>可能是</w:t>
      </w:r>
      <w:r w:rsidRPr="00BC2769">
        <w:rPr>
          <w:rFonts w:ascii="Times New Roman" w:eastAsia="方正仿宋_GBK" w:hAnsi="Times New Roman"/>
          <w:szCs w:val="32"/>
        </w:rPr>
        <w:t>企业掺假造假滥用色素</w:t>
      </w:r>
      <w:r w:rsidRPr="00BC2769">
        <w:rPr>
          <w:rFonts w:ascii="Times New Roman" w:eastAsia="方正仿宋_GBK" w:hAnsi="Times New Roman"/>
          <w:szCs w:val="32"/>
        </w:rPr>
        <w:t>。</w:t>
      </w:r>
    </w:p>
    <w:p w:rsidR="00424D76" w:rsidRDefault="00BC2769">
      <w:pPr>
        <w:adjustRightInd w:val="0"/>
        <w:snapToGrid w:val="0"/>
        <w:spacing w:line="594" w:lineRule="atLeas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十</w:t>
      </w:r>
      <w:r>
        <w:rPr>
          <w:rFonts w:ascii="Times New Roman" w:eastAsia="黑体" w:hAnsi="Times New Roman" w:cs="Times New Roman"/>
          <w:color w:val="000000" w:themeColor="text1"/>
          <w:sz w:val="32"/>
          <w:szCs w:val="32"/>
        </w:rPr>
        <w:t>、</w:t>
      </w:r>
      <w:r>
        <w:rPr>
          <w:rFonts w:ascii="Times New Roman" w:eastAsia="黑体" w:hAnsi="Times New Roman" w:cs="Times New Roman"/>
          <w:color w:val="000000" w:themeColor="text1"/>
          <w:sz w:val="32"/>
          <w:szCs w:val="32"/>
        </w:rPr>
        <w:t>相同色泽着色剂混合使用时各自用量占其最大使用</w:t>
      </w:r>
      <w:r>
        <w:rPr>
          <w:rFonts w:ascii="Times New Roman" w:eastAsia="黑体" w:hAnsi="Times New Roman" w:cs="Times New Roman"/>
          <w:color w:val="000000" w:themeColor="text1"/>
          <w:sz w:val="32"/>
          <w:szCs w:val="32"/>
        </w:rPr>
        <w:lastRenderedPageBreak/>
        <w:t>量的比例之</w:t>
      </w:r>
      <w:proofErr w:type="gramStart"/>
      <w:r>
        <w:rPr>
          <w:rFonts w:ascii="Times New Roman" w:eastAsia="黑体" w:hAnsi="Times New Roman" w:cs="Times New Roman"/>
          <w:color w:val="000000" w:themeColor="text1"/>
          <w:sz w:val="32"/>
          <w:szCs w:val="32"/>
        </w:rPr>
        <w:t>和</w:t>
      </w:r>
      <w:proofErr w:type="gramEnd"/>
    </w:p>
    <w:p w:rsidR="00424D76" w:rsidRPr="00BC2769" w:rsidRDefault="00BC2769" w:rsidP="00BC2769">
      <w:pPr>
        <w:pStyle w:val="2"/>
        <w:spacing w:after="0" w:line="590" w:lineRule="exact"/>
        <w:ind w:firstLine="640"/>
        <w:rPr>
          <w:rFonts w:ascii="Times New Roman" w:eastAsia="方正仿宋_GBK" w:hAnsi="Times New Roman"/>
          <w:szCs w:val="32"/>
        </w:rPr>
      </w:pPr>
      <w:r w:rsidRPr="00BC2769">
        <w:rPr>
          <w:rFonts w:ascii="Times New Roman" w:eastAsia="方正仿宋_GBK" w:hAnsi="Times New Roman"/>
          <w:szCs w:val="32"/>
        </w:rPr>
        <w:t>着色剂</w:t>
      </w:r>
      <w:r w:rsidRPr="00BC2769">
        <w:rPr>
          <w:rFonts w:ascii="Times New Roman" w:eastAsia="方正仿宋_GBK" w:hAnsi="Times New Roman"/>
          <w:szCs w:val="32"/>
        </w:rPr>
        <w:t>又</w:t>
      </w:r>
      <w:r w:rsidRPr="00BC2769">
        <w:rPr>
          <w:rFonts w:ascii="Times New Roman" w:eastAsia="方正仿宋_GBK" w:hAnsi="Times New Roman"/>
          <w:szCs w:val="32"/>
        </w:rPr>
        <w:t>称食</w:t>
      </w:r>
      <w:r w:rsidRPr="00BC2769">
        <w:rPr>
          <w:rFonts w:ascii="Times New Roman" w:eastAsia="方正仿宋_GBK" w:hAnsi="Times New Roman"/>
          <w:szCs w:val="32"/>
        </w:rPr>
        <w:t>用</w:t>
      </w:r>
      <w:r w:rsidRPr="00BC2769">
        <w:rPr>
          <w:rFonts w:ascii="Times New Roman" w:eastAsia="方正仿宋_GBK" w:hAnsi="Times New Roman"/>
          <w:szCs w:val="32"/>
        </w:rPr>
        <w:t>色素</w:t>
      </w:r>
      <w:r w:rsidRPr="00BC2769">
        <w:rPr>
          <w:rFonts w:ascii="Times New Roman" w:eastAsia="方正仿宋_GBK" w:hAnsi="Times New Roman"/>
          <w:szCs w:val="32"/>
        </w:rPr>
        <w:t>，用于</w:t>
      </w:r>
      <w:r w:rsidRPr="00BC2769">
        <w:rPr>
          <w:rFonts w:ascii="Times New Roman" w:eastAsia="方正仿宋_GBK" w:hAnsi="Times New Roman"/>
          <w:szCs w:val="32"/>
        </w:rPr>
        <w:t>赋予和改善食品</w:t>
      </w:r>
      <w:r w:rsidRPr="00BC2769">
        <w:rPr>
          <w:rFonts w:ascii="Times New Roman" w:eastAsia="方正仿宋_GBK" w:hAnsi="Times New Roman"/>
          <w:szCs w:val="32"/>
        </w:rPr>
        <w:t>的</w:t>
      </w:r>
      <w:r w:rsidRPr="00BC2769">
        <w:rPr>
          <w:rFonts w:ascii="Times New Roman" w:eastAsia="方正仿宋_GBK" w:hAnsi="Times New Roman"/>
          <w:szCs w:val="32"/>
        </w:rPr>
        <w:t>色泽。</w:t>
      </w:r>
      <w:r w:rsidRPr="00BC2769">
        <w:rPr>
          <w:rFonts w:ascii="Times New Roman" w:eastAsia="方正仿宋_GBK" w:hAnsi="Times New Roman"/>
          <w:szCs w:val="32"/>
        </w:rPr>
        <w:t>如果长期过量摄入，会加重肝脏和胃肠道的负担，对人体健康造成一定危害。</w:t>
      </w:r>
      <w:r w:rsidRPr="00BC2769">
        <w:rPr>
          <w:rFonts w:ascii="Times New Roman" w:eastAsia="方正仿宋_GBK" w:hAnsi="Times New Roman"/>
          <w:szCs w:val="32"/>
        </w:rPr>
        <w:t>《食品安全国家标准</w:t>
      </w:r>
      <w:r w:rsidRPr="00BC2769">
        <w:rPr>
          <w:rFonts w:ascii="Times New Roman" w:eastAsia="方正仿宋_GBK" w:hAnsi="Times New Roman"/>
          <w:szCs w:val="32"/>
        </w:rPr>
        <w:t xml:space="preserve"> </w:t>
      </w:r>
      <w:r w:rsidRPr="00BC2769">
        <w:rPr>
          <w:rFonts w:ascii="Times New Roman" w:eastAsia="方正仿宋_GBK" w:hAnsi="Times New Roman"/>
          <w:szCs w:val="32"/>
        </w:rPr>
        <w:t>食品添加剂使用标准》（</w:t>
      </w:r>
      <w:r w:rsidRPr="00BC2769">
        <w:rPr>
          <w:rFonts w:ascii="Times New Roman" w:eastAsia="方正仿宋_GBK" w:hAnsi="Times New Roman"/>
          <w:szCs w:val="32"/>
        </w:rPr>
        <w:t>GB 2760</w:t>
      </w:r>
      <w:r w:rsidRPr="00BC2769">
        <w:rPr>
          <w:rFonts w:ascii="Times New Roman" w:eastAsia="方正仿宋_GBK" w:hAnsi="Times New Roman" w:hint="eastAsia"/>
          <w:szCs w:val="32"/>
        </w:rPr>
        <w:t>—</w:t>
      </w:r>
      <w:r w:rsidRPr="00BC2769">
        <w:rPr>
          <w:rFonts w:ascii="Times New Roman" w:eastAsia="方正仿宋_GBK" w:hAnsi="Times New Roman"/>
          <w:szCs w:val="32"/>
        </w:rPr>
        <w:t>2014</w:t>
      </w:r>
      <w:r w:rsidRPr="00BC2769">
        <w:rPr>
          <w:rFonts w:ascii="Times New Roman" w:eastAsia="方正仿宋_GBK" w:hAnsi="Times New Roman"/>
          <w:szCs w:val="32"/>
        </w:rPr>
        <w:t>）中规定，相同色泽着色剂在混合使用时各自用量占其最大使用量的比例之和不</w:t>
      </w:r>
      <w:r w:rsidRPr="00BC2769">
        <w:rPr>
          <w:rFonts w:ascii="Times New Roman" w:eastAsia="方正仿宋_GBK" w:hAnsi="Times New Roman" w:hint="eastAsia"/>
          <w:szCs w:val="32"/>
        </w:rPr>
        <w:t>得</w:t>
      </w:r>
      <w:r w:rsidRPr="00BC2769">
        <w:rPr>
          <w:rFonts w:ascii="Times New Roman" w:eastAsia="方正仿宋_GBK" w:hAnsi="Times New Roman"/>
          <w:szCs w:val="32"/>
        </w:rPr>
        <w:t>超过</w:t>
      </w:r>
      <w:r w:rsidRPr="00BC2769">
        <w:rPr>
          <w:rFonts w:ascii="Times New Roman" w:eastAsia="方正仿宋_GBK" w:hAnsi="Times New Roman"/>
          <w:szCs w:val="32"/>
        </w:rPr>
        <w:t>1</w:t>
      </w:r>
      <w:r w:rsidRPr="00BC2769">
        <w:rPr>
          <w:rFonts w:ascii="Times New Roman" w:eastAsia="方正仿宋_GBK" w:hAnsi="Times New Roman"/>
          <w:szCs w:val="32"/>
        </w:rPr>
        <w:t>。</w:t>
      </w:r>
      <w:r w:rsidRPr="00BC2769">
        <w:rPr>
          <w:rFonts w:ascii="Times New Roman" w:eastAsia="方正仿宋_GBK" w:hAnsi="Times New Roman"/>
          <w:szCs w:val="32"/>
        </w:rPr>
        <w:t>蜜饯</w:t>
      </w:r>
      <w:r w:rsidRPr="00BC2769">
        <w:rPr>
          <w:rFonts w:ascii="Times New Roman" w:eastAsia="方正仿宋_GBK" w:hAnsi="Times New Roman" w:hint="eastAsia"/>
          <w:szCs w:val="32"/>
        </w:rPr>
        <w:t>凉果</w:t>
      </w:r>
      <w:r w:rsidRPr="00BC2769">
        <w:rPr>
          <w:rFonts w:ascii="Times New Roman" w:eastAsia="方正仿宋_GBK" w:hAnsi="Times New Roman"/>
          <w:szCs w:val="32"/>
        </w:rPr>
        <w:t>中相同色泽着色剂混合使用时各自用量占其最大使用量的比例之和</w:t>
      </w:r>
      <w:r w:rsidRPr="00BC2769">
        <w:rPr>
          <w:rFonts w:ascii="Times New Roman" w:eastAsia="方正仿宋_GBK" w:hAnsi="Times New Roman" w:hint="eastAsia"/>
          <w:szCs w:val="32"/>
        </w:rPr>
        <w:t>超标的</w:t>
      </w:r>
      <w:r w:rsidRPr="00BC2769">
        <w:rPr>
          <w:rFonts w:ascii="Times New Roman" w:eastAsia="方正仿宋_GBK" w:hAnsi="Times New Roman" w:hint="eastAsia"/>
          <w:szCs w:val="32"/>
        </w:rPr>
        <w:t>原因，</w:t>
      </w:r>
      <w:r w:rsidRPr="00BC2769">
        <w:rPr>
          <w:rFonts w:ascii="Times New Roman" w:eastAsia="方正仿宋_GBK" w:hAnsi="Times New Roman"/>
          <w:szCs w:val="32"/>
        </w:rPr>
        <w:t>可能是生产企业对食品安全国家标准不了解</w:t>
      </w:r>
      <w:r w:rsidRPr="00BC2769">
        <w:rPr>
          <w:rFonts w:ascii="Times New Roman" w:eastAsia="方正仿宋_GBK" w:hAnsi="Times New Roman"/>
          <w:szCs w:val="32"/>
        </w:rPr>
        <w:t>而</w:t>
      </w:r>
      <w:r w:rsidRPr="00BC2769">
        <w:rPr>
          <w:rFonts w:ascii="Times New Roman" w:eastAsia="方正仿宋_GBK" w:hAnsi="Times New Roman"/>
          <w:szCs w:val="32"/>
        </w:rPr>
        <w:t>超限量添加多种相同色泽着色剂</w:t>
      </w:r>
      <w:r w:rsidRPr="00BC2769">
        <w:rPr>
          <w:rFonts w:ascii="Times New Roman" w:eastAsia="方正仿宋_GBK" w:hAnsi="Times New Roman"/>
          <w:szCs w:val="32"/>
        </w:rPr>
        <w:t>，也可能是</w:t>
      </w:r>
      <w:r w:rsidRPr="00BC2769">
        <w:rPr>
          <w:rFonts w:ascii="Times New Roman" w:eastAsia="方正仿宋_GBK" w:hAnsi="Times New Roman"/>
          <w:szCs w:val="32"/>
        </w:rPr>
        <w:t>在生产加工过程中未严格控制各相同色泽着色剂的用量</w:t>
      </w:r>
      <w:r w:rsidRPr="00BC2769">
        <w:rPr>
          <w:rFonts w:ascii="Times New Roman" w:eastAsia="方正仿宋_GBK" w:hAnsi="Times New Roman" w:hint="eastAsia"/>
          <w:szCs w:val="32"/>
        </w:rPr>
        <w:t>，还</w:t>
      </w:r>
      <w:r w:rsidRPr="00BC2769">
        <w:rPr>
          <w:rFonts w:ascii="Times New Roman" w:eastAsia="方正仿宋_GBK" w:hAnsi="Times New Roman"/>
          <w:szCs w:val="32"/>
        </w:rPr>
        <w:t>可能是</w:t>
      </w:r>
      <w:r w:rsidRPr="00BC2769">
        <w:rPr>
          <w:rFonts w:ascii="Times New Roman" w:eastAsia="方正仿宋_GBK" w:hAnsi="Times New Roman"/>
          <w:szCs w:val="32"/>
        </w:rPr>
        <w:t>生产过程中计量不准导致</w:t>
      </w:r>
      <w:proofErr w:type="gramStart"/>
      <w:r w:rsidRPr="00BC2769">
        <w:rPr>
          <w:rFonts w:ascii="Times New Roman" w:eastAsia="方正仿宋_GBK" w:hAnsi="Times New Roman"/>
          <w:szCs w:val="32"/>
        </w:rPr>
        <w:t>终产品</w:t>
      </w:r>
      <w:proofErr w:type="gramEnd"/>
      <w:r w:rsidRPr="00BC2769">
        <w:rPr>
          <w:rFonts w:ascii="Times New Roman" w:eastAsia="方正仿宋_GBK" w:hAnsi="Times New Roman" w:hint="eastAsia"/>
          <w:szCs w:val="32"/>
        </w:rPr>
        <w:t>着色剂</w:t>
      </w:r>
      <w:r w:rsidRPr="00BC2769">
        <w:rPr>
          <w:rFonts w:ascii="Times New Roman" w:eastAsia="方正仿宋_GBK" w:hAnsi="Times New Roman"/>
          <w:szCs w:val="32"/>
        </w:rPr>
        <w:t>超标</w:t>
      </w:r>
      <w:r w:rsidRPr="00BC2769">
        <w:rPr>
          <w:rFonts w:ascii="Times New Roman" w:eastAsia="方正仿宋_GBK" w:hAnsi="Times New Roman" w:hint="eastAsia"/>
          <w:szCs w:val="32"/>
        </w:rPr>
        <w:t>。</w:t>
      </w:r>
    </w:p>
    <w:p w:rsidR="00424D76" w:rsidRDefault="00BC2769">
      <w:pPr>
        <w:spacing w:line="560" w:lineRule="exact"/>
        <w:ind w:firstLineChars="200" w:firstLine="592"/>
        <w:rPr>
          <w:rFonts w:ascii="黑体" w:eastAsia="黑体" w:hAnsi="黑体"/>
          <w:sz w:val="32"/>
          <w:szCs w:val="32"/>
        </w:rPr>
      </w:pPr>
      <w:r>
        <w:rPr>
          <w:rFonts w:ascii="黑体" w:eastAsia="黑体" w:hAnsi="黑体" w:hint="eastAsia"/>
          <w:spacing w:val="-12"/>
          <w:sz w:val="32"/>
          <w:szCs w:val="32"/>
        </w:rPr>
        <w:t>十一</w:t>
      </w:r>
      <w:r>
        <w:rPr>
          <w:rFonts w:ascii="黑体" w:eastAsia="黑体" w:hAnsi="黑体" w:hint="eastAsia"/>
          <w:spacing w:val="-12"/>
          <w:sz w:val="32"/>
          <w:szCs w:val="32"/>
        </w:rPr>
        <w:t>、</w:t>
      </w:r>
      <w:r>
        <w:rPr>
          <w:rFonts w:ascii="黑体" w:eastAsia="黑体" w:hAnsi="黑体" w:hint="eastAsia"/>
          <w:sz w:val="32"/>
          <w:szCs w:val="32"/>
        </w:rPr>
        <w:t>铝的残留量</w:t>
      </w:r>
      <w:r>
        <w:rPr>
          <w:rFonts w:ascii="黑体" w:eastAsia="黑体" w:hAnsi="黑体" w:hint="eastAsia"/>
          <w:sz w:val="32"/>
          <w:szCs w:val="32"/>
        </w:rPr>
        <w:t>(</w:t>
      </w:r>
      <w:r>
        <w:rPr>
          <w:rFonts w:ascii="黑体" w:eastAsia="黑体" w:hAnsi="黑体" w:hint="eastAsia"/>
          <w:sz w:val="32"/>
          <w:szCs w:val="32"/>
        </w:rPr>
        <w:t>干样品，以</w:t>
      </w:r>
      <w:r>
        <w:rPr>
          <w:rFonts w:ascii="黑体" w:eastAsia="黑体" w:hAnsi="黑体" w:hint="eastAsia"/>
          <w:sz w:val="32"/>
          <w:szCs w:val="32"/>
        </w:rPr>
        <w:t>Al</w:t>
      </w:r>
      <w:r>
        <w:rPr>
          <w:rFonts w:ascii="黑体" w:eastAsia="黑体" w:hAnsi="黑体" w:hint="eastAsia"/>
          <w:sz w:val="32"/>
          <w:szCs w:val="32"/>
        </w:rPr>
        <w:t>计</w:t>
      </w:r>
      <w:r>
        <w:rPr>
          <w:rFonts w:ascii="黑体" w:eastAsia="黑体" w:hAnsi="黑体" w:hint="eastAsia"/>
          <w:sz w:val="32"/>
          <w:szCs w:val="32"/>
        </w:rPr>
        <w:t>)</w:t>
      </w:r>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硫酸铝钾（又名钾明矾）、硫酸铝铵（又名</w:t>
      </w:r>
      <w:proofErr w:type="gramStart"/>
      <w:r>
        <w:rPr>
          <w:rFonts w:ascii="Times New Roman" w:eastAsia="方正仿宋_GBK" w:hAnsi="Times New Roman" w:hint="eastAsia"/>
          <w:szCs w:val="32"/>
        </w:rPr>
        <w:t>铵明矶</w:t>
      </w:r>
      <w:proofErr w:type="gramEnd"/>
      <w:r>
        <w:rPr>
          <w:rFonts w:ascii="Times New Roman" w:eastAsia="方正仿宋_GBK" w:hAnsi="Times New Roman" w:hint="eastAsia"/>
          <w:szCs w:val="32"/>
        </w:rPr>
        <w:t>）是食品加工中常用的食品添加剂，使用后会产生铝残留。铝残留量超标的原因可能是，个别企业为改善产品口感，在生产加工过程中超限量、超范围使用含铝添加剂，或者其使用的复配添加剂中铝含量过高。长期摄入铝残留超标的食品，可能影响人体对铁、钙等营养元素的吸收，从而导致骨质疏松、贫血等。</w:t>
      </w:r>
    </w:p>
    <w:p w:rsidR="00424D76" w:rsidRDefault="00BC2769">
      <w:pPr>
        <w:spacing w:line="560" w:lineRule="exact"/>
        <w:ind w:firstLineChars="200" w:firstLine="640"/>
        <w:rPr>
          <w:rFonts w:ascii="方正黑体_GBK" w:eastAsia="方正黑体_GBK" w:hAnsi="方正黑体_GBK" w:cs="方正黑体_GBK"/>
          <w:sz w:val="32"/>
          <w:szCs w:val="32"/>
        </w:rPr>
      </w:pPr>
      <w:r>
        <w:rPr>
          <w:rFonts w:ascii="Times New Roman" w:eastAsia="黑体" w:hAnsi="Times New Roman" w:cs="Times New Roman" w:hint="eastAsia"/>
          <w:sz w:val="32"/>
          <w:szCs w:val="32"/>
        </w:rPr>
        <w:t>十二</w:t>
      </w:r>
      <w:r>
        <w:rPr>
          <w:rFonts w:ascii="Times New Roman" w:eastAsia="黑体" w:hAnsi="Times New Roman" w:cs="Times New Roman" w:hint="eastAsia"/>
          <w:sz w:val="32"/>
          <w:szCs w:val="32"/>
        </w:rPr>
        <w:t>、大肠菌群</w:t>
      </w:r>
    </w:p>
    <w:p w:rsidR="00424D76" w:rsidRDefault="00BC2769" w:rsidP="00BC2769">
      <w:pPr>
        <w:pStyle w:val="2"/>
        <w:spacing w:after="0" w:line="590" w:lineRule="exact"/>
        <w:ind w:firstLine="640"/>
        <w:rPr>
          <w:rFonts w:ascii="Times New Roman" w:eastAsia="方正仿宋_GBK" w:hAnsi="Times New Roman"/>
          <w:szCs w:val="32"/>
        </w:rPr>
      </w:pPr>
      <w:r>
        <w:rPr>
          <w:rFonts w:ascii="Times New Roman" w:eastAsia="方正仿宋_GBK" w:hAnsi="Times New Roman" w:hint="eastAsia"/>
          <w:szCs w:val="32"/>
        </w:rPr>
        <w:t>大肠菌群是国内外通用的食品污染常用指示菌之一。食品中大肠菌群不合格，说明食品存在卫生质量缺陷，提示该食品中存在被肠道致病菌污染的可能，对人体健康具有潜在</w:t>
      </w:r>
      <w:r>
        <w:rPr>
          <w:rFonts w:ascii="Times New Roman" w:eastAsia="方正仿宋_GBK" w:hAnsi="Times New Roman" w:hint="eastAsia"/>
          <w:szCs w:val="32"/>
        </w:rPr>
        <w:lastRenderedPageBreak/>
        <w:t>危害，尤其对老人、小孩的</w:t>
      </w:r>
      <w:r>
        <w:rPr>
          <w:rFonts w:ascii="Times New Roman" w:eastAsia="方正仿宋_GBK" w:hAnsi="Times New Roman" w:hint="eastAsia"/>
          <w:szCs w:val="32"/>
        </w:rPr>
        <w:t>危害更大。大肠菌群超标的原因，可能是包装材料受污染，或在生产过程中产品受到人员、工具器具等生产设备、环境污染。</w:t>
      </w:r>
    </w:p>
    <w:p w:rsidR="00424D76" w:rsidRDefault="00BC2769">
      <w:pPr>
        <w:spacing w:line="594" w:lineRule="atLeast"/>
        <w:ind w:firstLineChars="200" w:firstLine="592"/>
        <w:rPr>
          <w:rFonts w:ascii="Times New Roman" w:eastAsia="黑体" w:hAnsi="Times New Roman"/>
          <w:spacing w:val="-12"/>
          <w:sz w:val="32"/>
          <w:szCs w:val="32"/>
        </w:rPr>
      </w:pPr>
      <w:r>
        <w:rPr>
          <w:rFonts w:ascii="Times New Roman" w:eastAsia="黑体" w:hAnsi="Times New Roman" w:hint="eastAsia"/>
          <w:spacing w:val="-12"/>
          <w:sz w:val="32"/>
          <w:szCs w:val="32"/>
        </w:rPr>
        <w:t>十三、</w:t>
      </w:r>
      <w:r>
        <w:rPr>
          <w:rFonts w:ascii="Times New Roman" w:eastAsia="黑体" w:hAnsi="Times New Roman" w:hint="eastAsia"/>
          <w:spacing w:val="-12"/>
          <w:sz w:val="32"/>
          <w:szCs w:val="32"/>
        </w:rPr>
        <w:t>霉菌</w:t>
      </w:r>
    </w:p>
    <w:p w:rsidR="00424D76" w:rsidRPr="00BC2769" w:rsidRDefault="00BC2769" w:rsidP="00BC2769">
      <w:pPr>
        <w:pStyle w:val="2"/>
        <w:spacing w:after="0" w:line="590" w:lineRule="exact"/>
        <w:ind w:firstLine="640"/>
        <w:rPr>
          <w:rFonts w:ascii="Times New Roman" w:eastAsia="方正仿宋_GBK" w:hAnsi="Times New Roman"/>
          <w:szCs w:val="32"/>
        </w:rPr>
      </w:pPr>
      <w:r w:rsidRPr="00BC2769">
        <w:rPr>
          <w:rFonts w:ascii="Times New Roman" w:eastAsia="方正仿宋_GBK" w:hAnsi="Times New Roman" w:hint="eastAsia"/>
          <w:szCs w:val="32"/>
        </w:rPr>
        <w:t>霉菌是评价食品卫生质量的指示性指标，食品中霉菌数是指食品</w:t>
      </w:r>
      <w:proofErr w:type="gramStart"/>
      <w:r w:rsidRPr="00BC2769">
        <w:rPr>
          <w:rFonts w:ascii="Times New Roman" w:eastAsia="方正仿宋_GBK" w:hAnsi="Times New Roman" w:hint="eastAsia"/>
          <w:szCs w:val="32"/>
        </w:rPr>
        <w:t>检样经过</w:t>
      </w:r>
      <w:proofErr w:type="gramEnd"/>
      <w:r w:rsidRPr="00BC2769">
        <w:rPr>
          <w:rFonts w:ascii="Times New Roman" w:eastAsia="方正仿宋_GBK" w:hAnsi="Times New Roman" w:hint="eastAsia"/>
          <w:szCs w:val="32"/>
        </w:rPr>
        <w:t>处理，在一定条件下培养后，计数所得</w:t>
      </w:r>
      <w:r w:rsidRPr="00BC2769">
        <w:rPr>
          <w:rFonts w:ascii="Times New Roman" w:eastAsia="方正仿宋_GBK" w:hAnsi="Times New Roman" w:hint="eastAsia"/>
          <w:szCs w:val="32"/>
        </w:rPr>
        <w:t>1g</w:t>
      </w:r>
      <w:r w:rsidRPr="00BC2769">
        <w:rPr>
          <w:rFonts w:ascii="Times New Roman" w:eastAsia="方正仿宋_GBK" w:hAnsi="Times New Roman" w:hint="eastAsia"/>
          <w:szCs w:val="32"/>
        </w:rPr>
        <w:t>或</w:t>
      </w:r>
      <w:r w:rsidRPr="00BC2769">
        <w:rPr>
          <w:rFonts w:ascii="Times New Roman" w:eastAsia="方正仿宋_GBK" w:hAnsi="Times New Roman" w:hint="eastAsia"/>
          <w:szCs w:val="32"/>
        </w:rPr>
        <w:t>1mL</w:t>
      </w:r>
      <w:proofErr w:type="gramStart"/>
      <w:r w:rsidRPr="00BC2769">
        <w:rPr>
          <w:rFonts w:ascii="Times New Roman" w:eastAsia="方正仿宋_GBK" w:hAnsi="Times New Roman" w:hint="eastAsia"/>
          <w:szCs w:val="32"/>
        </w:rPr>
        <w:t>检样中</w:t>
      </w:r>
      <w:proofErr w:type="gramEnd"/>
      <w:r w:rsidRPr="00BC2769">
        <w:rPr>
          <w:rFonts w:ascii="Times New Roman" w:eastAsia="方正仿宋_GBK" w:hAnsi="Times New Roman" w:hint="eastAsia"/>
          <w:szCs w:val="32"/>
        </w:rPr>
        <w:t>所形成的霉菌菌落数。</w:t>
      </w:r>
      <w:r w:rsidRPr="00BC2769">
        <w:rPr>
          <w:rFonts w:ascii="Times New Roman" w:eastAsia="方正仿宋_GBK" w:hAnsi="Times New Roman"/>
          <w:szCs w:val="32"/>
        </w:rPr>
        <w:t>霉菌数</w:t>
      </w:r>
      <w:r w:rsidRPr="00BC2769">
        <w:rPr>
          <w:rFonts w:ascii="Times New Roman" w:eastAsia="方正仿宋_GBK" w:hAnsi="Times New Roman" w:hint="eastAsia"/>
          <w:szCs w:val="32"/>
        </w:rPr>
        <w:t>超</w:t>
      </w:r>
      <w:r w:rsidRPr="00BC2769">
        <w:rPr>
          <w:rFonts w:ascii="Times New Roman" w:eastAsia="方正仿宋_GBK" w:hAnsi="Times New Roman" w:hint="eastAsia"/>
          <w:szCs w:val="32"/>
        </w:rPr>
        <w:t>标</w:t>
      </w:r>
      <w:r w:rsidRPr="00BC2769">
        <w:rPr>
          <w:rFonts w:ascii="Times New Roman" w:eastAsia="方正仿宋_GBK" w:hAnsi="Times New Roman" w:hint="eastAsia"/>
          <w:szCs w:val="32"/>
        </w:rPr>
        <w:t>的</w:t>
      </w:r>
      <w:r w:rsidRPr="00BC2769">
        <w:rPr>
          <w:rFonts w:ascii="Times New Roman" w:eastAsia="方正仿宋_GBK" w:hAnsi="Times New Roman"/>
          <w:szCs w:val="32"/>
        </w:rPr>
        <w:t>原因</w:t>
      </w:r>
      <w:r w:rsidRPr="00BC2769">
        <w:rPr>
          <w:rFonts w:ascii="Times New Roman" w:eastAsia="方正仿宋_GBK" w:hAnsi="Times New Roman" w:hint="eastAsia"/>
          <w:szCs w:val="32"/>
        </w:rPr>
        <w:t>，</w:t>
      </w:r>
      <w:r w:rsidRPr="00BC2769">
        <w:rPr>
          <w:rFonts w:ascii="Times New Roman" w:eastAsia="方正仿宋_GBK" w:hAnsi="Times New Roman"/>
          <w:szCs w:val="32"/>
        </w:rPr>
        <w:t>可能是</w:t>
      </w:r>
      <w:r w:rsidRPr="00BC2769">
        <w:rPr>
          <w:rFonts w:ascii="Times New Roman" w:eastAsia="方正仿宋_GBK" w:hAnsi="Times New Roman"/>
          <w:szCs w:val="32"/>
        </w:rPr>
        <w:t>生产企业所使用的原辅料受到霉菌污染，也可能是生产加工过程中卫生条件控制不到位，还可能与产品包装密封不严、储运条件控制不当等有关。</w:t>
      </w:r>
    </w:p>
    <w:p w:rsidR="00424D76" w:rsidRDefault="00BC2769">
      <w:pPr>
        <w:spacing w:line="580" w:lineRule="exact"/>
        <w:ind w:firstLineChars="200" w:firstLine="592"/>
        <w:rPr>
          <w:rFonts w:ascii="黑体" w:eastAsia="黑体" w:hAnsi="黑体"/>
          <w:spacing w:val="-12"/>
          <w:sz w:val="32"/>
          <w:szCs w:val="32"/>
        </w:rPr>
      </w:pPr>
      <w:r>
        <w:rPr>
          <w:rFonts w:ascii="黑体" w:eastAsia="黑体" w:hAnsi="黑体" w:hint="eastAsia"/>
          <w:spacing w:val="-12"/>
          <w:sz w:val="32"/>
          <w:szCs w:val="32"/>
        </w:rPr>
        <w:t>十四</w:t>
      </w:r>
      <w:r>
        <w:rPr>
          <w:rFonts w:ascii="黑体" w:eastAsia="黑体" w:hAnsi="黑体" w:hint="eastAsia"/>
          <w:spacing w:val="-12"/>
          <w:sz w:val="32"/>
          <w:szCs w:val="32"/>
        </w:rPr>
        <w:t>、铅（以</w:t>
      </w:r>
      <w:proofErr w:type="spellStart"/>
      <w:r>
        <w:rPr>
          <w:rFonts w:ascii="黑体" w:eastAsia="黑体" w:hAnsi="黑体" w:hint="eastAsia"/>
          <w:spacing w:val="-12"/>
          <w:sz w:val="32"/>
          <w:szCs w:val="32"/>
        </w:rPr>
        <w:t>Pb</w:t>
      </w:r>
      <w:proofErr w:type="spellEnd"/>
      <w:r>
        <w:rPr>
          <w:rFonts w:ascii="黑体" w:eastAsia="黑体" w:hAnsi="黑体" w:hint="eastAsia"/>
          <w:spacing w:val="-12"/>
          <w:sz w:val="32"/>
          <w:szCs w:val="32"/>
        </w:rPr>
        <w:t>计）</w:t>
      </w:r>
    </w:p>
    <w:p w:rsidR="00424D76" w:rsidRDefault="00BC2769" w:rsidP="00BC2769">
      <w:pPr>
        <w:pStyle w:val="2"/>
        <w:spacing w:after="0" w:line="590" w:lineRule="exact"/>
        <w:ind w:firstLine="640"/>
        <w:rPr>
          <w:rFonts w:ascii="Times New Roman" w:eastAsia="方正仿宋_GBK" w:hAnsi="Times New Roman"/>
          <w:szCs w:val="32"/>
        </w:rPr>
      </w:pPr>
      <w:bookmarkStart w:id="0" w:name="_GoBack"/>
      <w:r w:rsidRPr="00BC2769">
        <w:rPr>
          <w:rFonts w:ascii="Times New Roman" w:eastAsia="方正仿宋_GBK" w:hAnsi="Times New Roman" w:hint="eastAsia"/>
          <w:szCs w:val="32"/>
        </w:rPr>
        <w:t>铅是一种常见的重金属元素污染物，会严重危害人体健康。长期食用铅超标的食品，可能会对人体的血液系统、神经系统产生损害，尤其对儿童生长和智力发育的影响较大。</w:t>
      </w:r>
      <w:r w:rsidRPr="00BC2769">
        <w:rPr>
          <w:rFonts w:ascii="Times New Roman" w:eastAsia="方正仿宋_GBK" w:hAnsi="Times New Roman"/>
          <w:szCs w:val="32"/>
        </w:rPr>
        <w:t>铅（以</w:t>
      </w:r>
      <w:proofErr w:type="spellStart"/>
      <w:r w:rsidRPr="00BC2769">
        <w:rPr>
          <w:rFonts w:ascii="Times New Roman" w:eastAsia="方正仿宋_GBK" w:hAnsi="Times New Roman"/>
          <w:szCs w:val="32"/>
        </w:rPr>
        <w:t>Pb</w:t>
      </w:r>
      <w:proofErr w:type="spellEnd"/>
      <w:r w:rsidRPr="00BC2769">
        <w:rPr>
          <w:rFonts w:ascii="Times New Roman" w:eastAsia="方正仿宋_GBK" w:hAnsi="Times New Roman"/>
          <w:szCs w:val="32"/>
        </w:rPr>
        <w:t>计）检测值</w:t>
      </w:r>
      <w:r w:rsidRPr="00BC2769">
        <w:rPr>
          <w:rFonts w:ascii="Times New Roman" w:eastAsia="方正仿宋_GBK" w:hAnsi="Times New Roman" w:hint="eastAsia"/>
          <w:szCs w:val="32"/>
        </w:rPr>
        <w:t>超标</w:t>
      </w:r>
      <w:r w:rsidRPr="00BC2769">
        <w:rPr>
          <w:rFonts w:ascii="Times New Roman" w:eastAsia="方正仿宋_GBK" w:hAnsi="Times New Roman" w:hint="eastAsia"/>
          <w:szCs w:val="32"/>
        </w:rPr>
        <w:t>的原因</w:t>
      </w:r>
      <w:r w:rsidRPr="00BC2769">
        <w:rPr>
          <w:rFonts w:ascii="Times New Roman" w:eastAsia="方正仿宋_GBK" w:hAnsi="Times New Roman"/>
          <w:szCs w:val="32"/>
        </w:rPr>
        <w:t>，可能是生产企业使用的原料中铅含量超标，也可能是生产设备或包装材料中的铅迁移带入。</w:t>
      </w:r>
      <w:bookmarkEnd w:id="0"/>
    </w:p>
    <w:sectPr w:rsidR="00424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CDBB96AB-5710-4B24-98F5-47140D41C6A6}"/>
    <w:embedBold r:id="rId2" w:subsetted="1" w:fontKey="{E833E234-F046-489B-983D-E886F2FF1729}"/>
  </w:font>
  <w:font w:name="方正小标宋简体">
    <w:panose1 w:val="03000509000000000000"/>
    <w:charset w:val="86"/>
    <w:family w:val="script"/>
    <w:pitch w:val="fixed"/>
    <w:sig w:usb0="00000001" w:usb1="080E0000" w:usb2="00000010" w:usb3="00000000" w:csb0="00040000" w:csb1="00000000"/>
    <w:embedRegular r:id="rId3" w:subsetted="1" w:fontKey="{1C82B8D0-1A82-4FAE-89FE-43CB72DC8AA4}"/>
  </w:font>
  <w:font w:name="黑体">
    <w:altName w:val="SimHei"/>
    <w:panose1 w:val="02010609060101010101"/>
    <w:charset w:val="86"/>
    <w:family w:val="modern"/>
    <w:pitch w:val="fixed"/>
    <w:sig w:usb0="800002BF" w:usb1="38CF7CFA" w:usb2="00000016" w:usb3="00000000" w:csb0="00040001" w:csb1="00000000"/>
    <w:embedRegular r:id="rId4" w:subsetted="1" w:fontKey="{FCB68453-4BD4-48CD-BDBA-059CC91D4C7E}"/>
  </w:font>
  <w:font w:name="方正黑体_GBK">
    <w:panose1 w:val="03000509000000000000"/>
    <w:charset w:val="86"/>
    <w:family w:val="script"/>
    <w:pitch w:val="fixed"/>
    <w:sig w:usb0="00000001" w:usb1="080E0000" w:usb2="00000010" w:usb3="00000000" w:csb0="00040000" w:csb1="00000000"/>
    <w:embedRegular r:id="rId5" w:subsetted="1" w:fontKey="{4C6B02E0-DD59-4B72-AC24-3E93548AC1FD}"/>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24D76"/>
    <w:rsid w:val="0043621E"/>
    <w:rsid w:val="004864C3"/>
    <w:rsid w:val="00490214"/>
    <w:rsid w:val="004A3448"/>
    <w:rsid w:val="00507955"/>
    <w:rsid w:val="00520975"/>
    <w:rsid w:val="005A5540"/>
    <w:rsid w:val="005A75F4"/>
    <w:rsid w:val="005F0C5D"/>
    <w:rsid w:val="005F4B2D"/>
    <w:rsid w:val="006405D0"/>
    <w:rsid w:val="00645FBB"/>
    <w:rsid w:val="006666DD"/>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C2769"/>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BF015D"/>
    <w:rsid w:val="02317036"/>
    <w:rsid w:val="02E356B2"/>
    <w:rsid w:val="04D81A7C"/>
    <w:rsid w:val="05B075F0"/>
    <w:rsid w:val="07503655"/>
    <w:rsid w:val="09613572"/>
    <w:rsid w:val="098168D4"/>
    <w:rsid w:val="09E0572E"/>
    <w:rsid w:val="0A4011CE"/>
    <w:rsid w:val="0B140ABA"/>
    <w:rsid w:val="0B1C7DDA"/>
    <w:rsid w:val="0B443F79"/>
    <w:rsid w:val="0B505CFE"/>
    <w:rsid w:val="0BE060AB"/>
    <w:rsid w:val="0C0B1D8D"/>
    <w:rsid w:val="0C705556"/>
    <w:rsid w:val="0CCE6341"/>
    <w:rsid w:val="0D0346C0"/>
    <w:rsid w:val="0D374F84"/>
    <w:rsid w:val="0D4279C5"/>
    <w:rsid w:val="0D5527DD"/>
    <w:rsid w:val="0D852F3F"/>
    <w:rsid w:val="0DE12CCF"/>
    <w:rsid w:val="0DE43D03"/>
    <w:rsid w:val="0E284B04"/>
    <w:rsid w:val="0EC12409"/>
    <w:rsid w:val="0F056371"/>
    <w:rsid w:val="0F751D38"/>
    <w:rsid w:val="0F8E03D8"/>
    <w:rsid w:val="0FA90066"/>
    <w:rsid w:val="0FC01C62"/>
    <w:rsid w:val="1034205B"/>
    <w:rsid w:val="104362FC"/>
    <w:rsid w:val="10594204"/>
    <w:rsid w:val="107C1AA5"/>
    <w:rsid w:val="11081FC8"/>
    <w:rsid w:val="11F95E33"/>
    <w:rsid w:val="12477249"/>
    <w:rsid w:val="12F708C4"/>
    <w:rsid w:val="13C00084"/>
    <w:rsid w:val="14FB2159"/>
    <w:rsid w:val="153E37EC"/>
    <w:rsid w:val="155E31D5"/>
    <w:rsid w:val="15F30177"/>
    <w:rsid w:val="164271B3"/>
    <w:rsid w:val="16C74C86"/>
    <w:rsid w:val="16CC5D75"/>
    <w:rsid w:val="16E15A77"/>
    <w:rsid w:val="172A0F96"/>
    <w:rsid w:val="17B40389"/>
    <w:rsid w:val="17BC2306"/>
    <w:rsid w:val="18165D76"/>
    <w:rsid w:val="187D413F"/>
    <w:rsid w:val="18B93A69"/>
    <w:rsid w:val="18CE1A06"/>
    <w:rsid w:val="19580406"/>
    <w:rsid w:val="19D1085A"/>
    <w:rsid w:val="1A6251F7"/>
    <w:rsid w:val="1A8D7F9B"/>
    <w:rsid w:val="1ACE2642"/>
    <w:rsid w:val="1B0616C5"/>
    <w:rsid w:val="1B2E7F49"/>
    <w:rsid w:val="1BAD4A7C"/>
    <w:rsid w:val="1C157453"/>
    <w:rsid w:val="1C1845BD"/>
    <w:rsid w:val="1C412D60"/>
    <w:rsid w:val="1CB27E9B"/>
    <w:rsid w:val="1DAD3FFF"/>
    <w:rsid w:val="1DFF41B9"/>
    <w:rsid w:val="1E9B32CF"/>
    <w:rsid w:val="1EC264B5"/>
    <w:rsid w:val="205E4764"/>
    <w:rsid w:val="207F2166"/>
    <w:rsid w:val="209E7837"/>
    <w:rsid w:val="20DD5D1B"/>
    <w:rsid w:val="21EF72E6"/>
    <w:rsid w:val="220B26C8"/>
    <w:rsid w:val="224D6ADB"/>
    <w:rsid w:val="227B2998"/>
    <w:rsid w:val="22A141AA"/>
    <w:rsid w:val="22BF0461"/>
    <w:rsid w:val="22DF1FFB"/>
    <w:rsid w:val="239D0E6B"/>
    <w:rsid w:val="24B573DE"/>
    <w:rsid w:val="251138C5"/>
    <w:rsid w:val="25481A61"/>
    <w:rsid w:val="25915938"/>
    <w:rsid w:val="25A92365"/>
    <w:rsid w:val="261F7110"/>
    <w:rsid w:val="268048E5"/>
    <w:rsid w:val="268C2746"/>
    <w:rsid w:val="26A0668D"/>
    <w:rsid w:val="26AB6C21"/>
    <w:rsid w:val="26DF3697"/>
    <w:rsid w:val="27332D86"/>
    <w:rsid w:val="27727CA4"/>
    <w:rsid w:val="27B64245"/>
    <w:rsid w:val="27F74C72"/>
    <w:rsid w:val="28600ED5"/>
    <w:rsid w:val="28B77FCD"/>
    <w:rsid w:val="28E51ADB"/>
    <w:rsid w:val="290E4770"/>
    <w:rsid w:val="2A066B4A"/>
    <w:rsid w:val="2A0F4184"/>
    <w:rsid w:val="2A14107F"/>
    <w:rsid w:val="2AB22B74"/>
    <w:rsid w:val="2AC41CC9"/>
    <w:rsid w:val="2B1206C2"/>
    <w:rsid w:val="2C243C54"/>
    <w:rsid w:val="2C414036"/>
    <w:rsid w:val="2C4D06CD"/>
    <w:rsid w:val="2D351E89"/>
    <w:rsid w:val="2D7D65C0"/>
    <w:rsid w:val="2ED22E2E"/>
    <w:rsid w:val="2EE02088"/>
    <w:rsid w:val="2EEE4150"/>
    <w:rsid w:val="2F026C43"/>
    <w:rsid w:val="2F192827"/>
    <w:rsid w:val="2F6C5736"/>
    <w:rsid w:val="2F8746A4"/>
    <w:rsid w:val="2F9200D3"/>
    <w:rsid w:val="3036111F"/>
    <w:rsid w:val="30C52F74"/>
    <w:rsid w:val="31390AFB"/>
    <w:rsid w:val="31727237"/>
    <w:rsid w:val="31E4442C"/>
    <w:rsid w:val="31F75EEE"/>
    <w:rsid w:val="320944EF"/>
    <w:rsid w:val="32671426"/>
    <w:rsid w:val="326A386A"/>
    <w:rsid w:val="327A4A98"/>
    <w:rsid w:val="32B12BD0"/>
    <w:rsid w:val="32D61C27"/>
    <w:rsid w:val="337F4F63"/>
    <w:rsid w:val="33A308EA"/>
    <w:rsid w:val="35C0043A"/>
    <w:rsid w:val="36731FE9"/>
    <w:rsid w:val="367B7D6F"/>
    <w:rsid w:val="36970865"/>
    <w:rsid w:val="37246F64"/>
    <w:rsid w:val="375C193B"/>
    <w:rsid w:val="37975EBC"/>
    <w:rsid w:val="37980617"/>
    <w:rsid w:val="37D8062F"/>
    <w:rsid w:val="37F96A05"/>
    <w:rsid w:val="383060A2"/>
    <w:rsid w:val="38642EE5"/>
    <w:rsid w:val="39666407"/>
    <w:rsid w:val="39A57DA5"/>
    <w:rsid w:val="39AF2A0A"/>
    <w:rsid w:val="39E66244"/>
    <w:rsid w:val="3A4E210D"/>
    <w:rsid w:val="3A937552"/>
    <w:rsid w:val="3AA9213C"/>
    <w:rsid w:val="3B6949B8"/>
    <w:rsid w:val="3B932D55"/>
    <w:rsid w:val="3BC21DE2"/>
    <w:rsid w:val="3C07791D"/>
    <w:rsid w:val="3C431019"/>
    <w:rsid w:val="3C52405A"/>
    <w:rsid w:val="3C87360C"/>
    <w:rsid w:val="3D625FAB"/>
    <w:rsid w:val="3D7846F0"/>
    <w:rsid w:val="3D8F3232"/>
    <w:rsid w:val="3DDA184A"/>
    <w:rsid w:val="3E2223F7"/>
    <w:rsid w:val="3E3A3BD1"/>
    <w:rsid w:val="3E793D02"/>
    <w:rsid w:val="3E873B26"/>
    <w:rsid w:val="3E974FD9"/>
    <w:rsid w:val="3F944EF2"/>
    <w:rsid w:val="3FF27701"/>
    <w:rsid w:val="404F47A1"/>
    <w:rsid w:val="40787187"/>
    <w:rsid w:val="40B86FDC"/>
    <w:rsid w:val="40D0460A"/>
    <w:rsid w:val="40F91F4F"/>
    <w:rsid w:val="4167249D"/>
    <w:rsid w:val="41D76D12"/>
    <w:rsid w:val="420E6C2D"/>
    <w:rsid w:val="42400E64"/>
    <w:rsid w:val="425614E3"/>
    <w:rsid w:val="425665EF"/>
    <w:rsid w:val="425E5D24"/>
    <w:rsid w:val="426A0D65"/>
    <w:rsid w:val="43842684"/>
    <w:rsid w:val="43C70ADF"/>
    <w:rsid w:val="44F63D12"/>
    <w:rsid w:val="45B97969"/>
    <w:rsid w:val="46243376"/>
    <w:rsid w:val="47492C28"/>
    <w:rsid w:val="483164C1"/>
    <w:rsid w:val="48D06DD8"/>
    <w:rsid w:val="494214A7"/>
    <w:rsid w:val="49697DDF"/>
    <w:rsid w:val="4A705AD3"/>
    <w:rsid w:val="4B5049B4"/>
    <w:rsid w:val="4BC137FA"/>
    <w:rsid w:val="4C297156"/>
    <w:rsid w:val="4C36294C"/>
    <w:rsid w:val="4CCB074B"/>
    <w:rsid w:val="4D8A2EE5"/>
    <w:rsid w:val="4D9B4661"/>
    <w:rsid w:val="4E0B1BC2"/>
    <w:rsid w:val="4EBF55C1"/>
    <w:rsid w:val="4EC26E4B"/>
    <w:rsid w:val="4EED2BC8"/>
    <w:rsid w:val="4F932387"/>
    <w:rsid w:val="4FAB5F46"/>
    <w:rsid w:val="50163F73"/>
    <w:rsid w:val="50565800"/>
    <w:rsid w:val="50C17233"/>
    <w:rsid w:val="51896A13"/>
    <w:rsid w:val="51AA4038"/>
    <w:rsid w:val="51FD239C"/>
    <w:rsid w:val="52941F38"/>
    <w:rsid w:val="52A072C8"/>
    <w:rsid w:val="52A6769D"/>
    <w:rsid w:val="53910666"/>
    <w:rsid w:val="53DD4918"/>
    <w:rsid w:val="53E301FD"/>
    <w:rsid w:val="5473169E"/>
    <w:rsid w:val="54C904D3"/>
    <w:rsid w:val="550115C8"/>
    <w:rsid w:val="554D75AB"/>
    <w:rsid w:val="55515C48"/>
    <w:rsid w:val="55BE0029"/>
    <w:rsid w:val="55CC40E6"/>
    <w:rsid w:val="566F178F"/>
    <w:rsid w:val="583D6A55"/>
    <w:rsid w:val="58BF1D4C"/>
    <w:rsid w:val="58C52A1E"/>
    <w:rsid w:val="5900754B"/>
    <w:rsid w:val="591702CA"/>
    <w:rsid w:val="591F154C"/>
    <w:rsid w:val="59203A01"/>
    <w:rsid w:val="59A5289E"/>
    <w:rsid w:val="59A56ED4"/>
    <w:rsid w:val="5A461B93"/>
    <w:rsid w:val="5AF17BBB"/>
    <w:rsid w:val="5B7936AC"/>
    <w:rsid w:val="5B7A209D"/>
    <w:rsid w:val="5BDC6E44"/>
    <w:rsid w:val="5C6258A4"/>
    <w:rsid w:val="5C6607D4"/>
    <w:rsid w:val="5CF357D6"/>
    <w:rsid w:val="5E1C3364"/>
    <w:rsid w:val="5E3C6DCB"/>
    <w:rsid w:val="5E3D638B"/>
    <w:rsid w:val="5E82604C"/>
    <w:rsid w:val="5E9F7D04"/>
    <w:rsid w:val="5EB3567B"/>
    <w:rsid w:val="5EE95FBE"/>
    <w:rsid w:val="5FB4017C"/>
    <w:rsid w:val="5FC04A10"/>
    <w:rsid w:val="5FF86B48"/>
    <w:rsid w:val="6009023D"/>
    <w:rsid w:val="614C7731"/>
    <w:rsid w:val="616D5BEF"/>
    <w:rsid w:val="62106968"/>
    <w:rsid w:val="62733EE5"/>
    <w:rsid w:val="62A23EF9"/>
    <w:rsid w:val="62E64A8D"/>
    <w:rsid w:val="637B6589"/>
    <w:rsid w:val="63E519B6"/>
    <w:rsid w:val="63E60C8E"/>
    <w:rsid w:val="645F7C77"/>
    <w:rsid w:val="648F5B34"/>
    <w:rsid w:val="64BA3CE8"/>
    <w:rsid w:val="65110BD0"/>
    <w:rsid w:val="652B171E"/>
    <w:rsid w:val="65660390"/>
    <w:rsid w:val="65BA2B92"/>
    <w:rsid w:val="6655217A"/>
    <w:rsid w:val="66F73F16"/>
    <w:rsid w:val="67207D8C"/>
    <w:rsid w:val="67734C92"/>
    <w:rsid w:val="67C1146A"/>
    <w:rsid w:val="67DF1954"/>
    <w:rsid w:val="67E22ABE"/>
    <w:rsid w:val="681044FB"/>
    <w:rsid w:val="681A5C55"/>
    <w:rsid w:val="686B67ED"/>
    <w:rsid w:val="6A7367C6"/>
    <w:rsid w:val="6B0A631F"/>
    <w:rsid w:val="6B2F57E8"/>
    <w:rsid w:val="6B3B7A45"/>
    <w:rsid w:val="6BBD3905"/>
    <w:rsid w:val="6C2A5933"/>
    <w:rsid w:val="6C532497"/>
    <w:rsid w:val="6C6A3D48"/>
    <w:rsid w:val="6D262A1C"/>
    <w:rsid w:val="6DD70EDE"/>
    <w:rsid w:val="6EAE7A04"/>
    <w:rsid w:val="6ED77804"/>
    <w:rsid w:val="6F564F90"/>
    <w:rsid w:val="70433045"/>
    <w:rsid w:val="70A4148A"/>
    <w:rsid w:val="71236AF0"/>
    <w:rsid w:val="72050BDB"/>
    <w:rsid w:val="72084E58"/>
    <w:rsid w:val="72632DF3"/>
    <w:rsid w:val="72C44654"/>
    <w:rsid w:val="731C59A6"/>
    <w:rsid w:val="740B7597"/>
    <w:rsid w:val="74835084"/>
    <w:rsid w:val="75A57FA1"/>
    <w:rsid w:val="76077A0F"/>
    <w:rsid w:val="7634763B"/>
    <w:rsid w:val="76C43BAF"/>
    <w:rsid w:val="77100CAA"/>
    <w:rsid w:val="77450FC0"/>
    <w:rsid w:val="7746130E"/>
    <w:rsid w:val="77A91F25"/>
    <w:rsid w:val="77AD776A"/>
    <w:rsid w:val="7802718C"/>
    <w:rsid w:val="78516857"/>
    <w:rsid w:val="787917F5"/>
    <w:rsid w:val="78941FDE"/>
    <w:rsid w:val="78DE7328"/>
    <w:rsid w:val="79425C88"/>
    <w:rsid w:val="79E41CD7"/>
    <w:rsid w:val="7A27777B"/>
    <w:rsid w:val="7B5D2F26"/>
    <w:rsid w:val="7B7721FC"/>
    <w:rsid w:val="7C7137ED"/>
    <w:rsid w:val="7C833972"/>
    <w:rsid w:val="7CBD0617"/>
    <w:rsid w:val="7EC17E52"/>
    <w:rsid w:val="7ECE751F"/>
    <w:rsid w:val="7EF80517"/>
    <w:rsid w:val="7F4D5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so.com/doc/5666270-5878929.html" TargetMode="External"/><Relationship Id="rId3" Type="http://schemas.microsoft.com/office/2007/relationships/stylesWithEffects" Target="stylesWithEffects.xml"/><Relationship Id="rId7" Type="http://schemas.openxmlformats.org/officeDocument/2006/relationships/hyperlink" Target="https://baike.so.com/doc/6328167-654177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so.com/doc/5415993-5654138.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F98E-3FAE-43E1-A785-62EAF301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404</Words>
  <Characters>2309</Characters>
  <Application>Microsoft Office Word</Application>
  <DocSecurity>0</DocSecurity>
  <Lines>19</Lines>
  <Paragraphs>5</Paragraphs>
  <ScaleCrop>false</ScaleCrop>
  <Company>微软中国</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4</cp:revision>
  <cp:lastPrinted>2019-01-28T02:50:00Z</cp:lastPrinted>
  <dcterms:created xsi:type="dcterms:W3CDTF">2018-12-24T03:58:00Z</dcterms:created>
  <dcterms:modified xsi:type="dcterms:W3CDTF">2022-05-11T10:07:00Z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