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037A1C"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25597">
              <w:rPr>
                <w:rFonts w:ascii="黑体" w:eastAsia="黑体" w:hAnsi="黑体" w:hint="eastAsia"/>
                <w:noProof/>
                <w:sz w:val="21"/>
                <w:szCs w:val="21"/>
              </w:rPr>
              <w:t>1</w:t>
            </w:r>
            <w:r w:rsidR="00F25597">
              <w:rPr>
                <w:rFonts w:ascii="黑体" w:eastAsia="黑体" w:hAnsi="黑体"/>
                <w:noProof/>
                <w:sz w:val="21"/>
                <w:szCs w:val="21"/>
              </w:rPr>
              <w:t>3.</w:t>
            </w:r>
            <w:r w:rsidR="00407638">
              <w:rPr>
                <w:rFonts w:ascii="黑体" w:eastAsia="黑体" w:hAnsi="黑体"/>
                <w:noProof/>
                <w:sz w:val="21"/>
                <w:szCs w:val="21"/>
              </w:rPr>
              <w:t>060.20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037A1C"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07638">
              <w:rPr>
                <w:rFonts w:ascii="黑体" w:eastAsia="黑体" w:hAnsi="黑体" w:hint="eastAsia"/>
                <w:sz w:val="21"/>
                <w:szCs w:val="21"/>
              </w:rPr>
              <w:t>P</w:t>
            </w:r>
            <w:r w:rsidR="00407638">
              <w:rPr>
                <w:rFonts w:ascii="黑体" w:eastAsia="黑体" w:hAnsi="黑体"/>
                <w:sz w:val="21"/>
                <w:szCs w:val="21"/>
              </w:rPr>
              <w:t>41</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037A1C">
              <w:fldChar w:fldCharType="begin">
                <w:ffData>
                  <w:name w:val="c1"/>
                  <w:enabled/>
                  <w:calcOnExit w:val="0"/>
                  <w:textInput>
                    <w:maxLength w:val="8"/>
                  </w:textInput>
                </w:ffData>
              </w:fldChar>
            </w:r>
            <w:bookmarkStart w:id="3" w:name="c1"/>
            <w:r>
              <w:instrText xml:space="preserve"> FORMTEXT </w:instrText>
            </w:r>
            <w:r w:rsidR="00037A1C">
              <w:fldChar w:fldCharType="separate"/>
            </w:r>
            <w:r w:rsidR="007C5A68">
              <w:rPr>
                <w:rFonts w:hint="eastAsia"/>
              </w:rPr>
              <w:t>32</w:t>
            </w:r>
            <w:r w:rsidR="00037A1C">
              <w:fldChar w:fldCharType="end"/>
            </w:r>
            <w:bookmarkEnd w:id="3"/>
          </w:p>
        </w:tc>
      </w:tr>
    </w:tbl>
    <w:p w:rsidR="0000040A" w:rsidRPr="007B7453" w:rsidRDefault="00037A1C"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C5A68">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037A1C">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037A1C">
        <w:fldChar w:fldCharType="separate"/>
      </w:r>
      <w:r w:rsidR="005F4712" w:rsidRPr="005F4712">
        <w:rPr>
          <w:lang w:val="fr-FR"/>
        </w:rPr>
        <w:t>XX/T</w:t>
      </w:r>
      <w:r w:rsidR="00037A1C">
        <w:fldChar w:fldCharType="end"/>
      </w:r>
      <w:bookmarkEnd w:id="5"/>
      <w:r w:rsidR="00037A1C">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037A1C">
        <w:fldChar w:fldCharType="separate"/>
      </w:r>
      <w:r w:rsidR="006E23EA" w:rsidRPr="0012059C">
        <w:rPr>
          <w:lang w:val="fr-FR"/>
        </w:rPr>
        <w:t>XXXX</w:t>
      </w:r>
      <w:r w:rsidR="00037A1C">
        <w:fldChar w:fldCharType="end"/>
      </w:r>
      <w:bookmarkEnd w:id="6"/>
      <w:r w:rsidR="004644A6" w:rsidRPr="005F4712">
        <w:rPr>
          <w:rFonts w:hAnsi="黑体"/>
          <w:lang w:val="fr-FR"/>
        </w:rPr>
        <w:t>—</w:t>
      </w:r>
      <w:r w:rsidR="00037A1C">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37A1C">
        <w:fldChar w:fldCharType="separate"/>
      </w:r>
      <w:r w:rsidR="00087A77" w:rsidRPr="005F4712">
        <w:rPr>
          <w:lang w:val="fr-FR"/>
        </w:rPr>
        <w:t>XXXX</w:t>
      </w:r>
      <w:r w:rsidR="00037A1C">
        <w:fldChar w:fldCharType="end"/>
      </w:r>
      <w:bookmarkEnd w:id="7"/>
    </w:p>
    <w:p w:rsidR="00E846C8" w:rsidRPr="001E4882" w:rsidRDefault="00037A1C"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8F69D1" w:rsidP="007B745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simplePos x="0" y="0"/>
                <wp:positionH relativeFrom="page">
                  <wp:posOffset>900430</wp:posOffset>
                </wp:positionH>
                <wp:positionV relativeFrom="page">
                  <wp:posOffset>2700654</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85CEF55" id="直接连接符 73"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CmkvX8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037A1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3A23E8" w:rsidRPr="003A23E8">
        <w:rPr>
          <w:rFonts w:hint="eastAsia"/>
        </w:rPr>
        <w:t>城镇供水厂生物活性炭失效判别和更换标准</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037A1C"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3A23E8" w:rsidRPr="003A23E8">
        <w:rPr>
          <w:rFonts w:eastAsia="黑体"/>
          <w:noProof/>
          <w:szCs w:val="28"/>
        </w:rPr>
        <w:t>Standard for Biological Activated Carbon Invalidation Diagnostic and Renewal in Drinking Water Treatment Plant</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037A1C"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037A1C"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037A1C" w:rsidP="00EA3E08">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37A1C"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106DA4">
        <w:rPr>
          <w:rFonts w:ascii="黑体" w:hint="eastAsia"/>
          <w:noProof/>
        </w:rPr>
        <w:t>2021</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037A1C"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106DA4">
        <w:rPr>
          <w:rFonts w:ascii="黑体" w:hint="eastAsia"/>
          <w:noProof/>
        </w:rPr>
        <w:t>2021</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037A1C"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06DA4">
        <w:rPr>
          <w:rFonts w:hAnsi="黑体" w:hint="eastAsia"/>
          <w:noProof/>
          <w:w w:val="100"/>
          <w:sz w:val="28"/>
        </w:rPr>
        <w:t>江苏省市场监督管理局 江苏省住房和城乡建设厅</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8F69D1"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3360" behindDoc="0" locked="1" layoutInCell="1" allowOverlap="1">
                <wp:simplePos x="0" y="0"/>
                <wp:positionH relativeFrom="page">
                  <wp:posOffset>899795</wp:posOffset>
                </wp:positionH>
                <wp:positionV relativeFrom="page">
                  <wp:posOffset>9253219</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9785387" id="直接连接符 5"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CO64DktAgAAMwQAAA4AAAAAAAAAAAAAAAAALgIAAGRy&#10;cy9lMm9Eb2MueG1sUEsBAi0AFAAGAAgAAAAhAImtd2zeAAAADgEAAA8AAAAAAAAAAAAAAAAAhwQA&#10;AGRycy9kb3ducmV2LnhtbFBLBQYAAAAABAAEAPMAAACSBQAAAAA=&#10;">
                <w10:wrap anchorx="page" anchory="page"/>
                <w10:anchorlock/>
              </v:line>
            </w:pict>
          </mc:Fallback>
        </mc:AlternateContent>
      </w:r>
    </w:p>
    <w:p w:rsidR="00AD0E2D" w:rsidRDefault="00AD0E2D" w:rsidP="00AD0E2D">
      <w:pPr>
        <w:pStyle w:val="afffffc"/>
        <w:spacing w:after="468"/>
      </w:pPr>
      <w:bookmarkStart w:id="21" w:name="BookMark2"/>
      <w:r w:rsidRPr="00EF2D19">
        <w:rPr>
          <w:rFonts w:hint="eastAsia"/>
          <w:spacing w:val="320"/>
        </w:rPr>
        <w:lastRenderedPageBreak/>
        <w:t>目</w:t>
      </w:r>
      <w:r>
        <w:rPr>
          <w:rFonts w:hint="eastAsia"/>
        </w:rPr>
        <w:t>次</w:t>
      </w:r>
    </w:p>
    <w:p w:rsidR="006659F3" w:rsidRPr="004512AD" w:rsidRDefault="006659F3" w:rsidP="00C53C56">
      <w:pPr>
        <w:pStyle w:val="afffffc"/>
        <w:tabs>
          <w:tab w:val="left" w:leader="middleDot" w:pos="7350"/>
          <w:tab w:val="left" w:leader="dot" w:pos="9450"/>
        </w:tabs>
        <w:spacing w:afterLines="0" w:line="360" w:lineRule="auto"/>
        <w:jc w:val="both"/>
        <w:rPr>
          <w:rFonts w:ascii="宋体" w:eastAsia="宋体" w:hAnsi="宋体"/>
          <w:sz w:val="21"/>
        </w:rPr>
      </w:pPr>
      <w:r w:rsidRPr="004512AD">
        <w:rPr>
          <w:rFonts w:ascii="宋体" w:eastAsia="宋体" w:hAnsi="宋体" w:hint="eastAsia"/>
          <w:sz w:val="21"/>
        </w:rPr>
        <w:t>1</w:t>
      </w:r>
      <w:r w:rsidRPr="004512AD">
        <w:rPr>
          <w:rFonts w:ascii="宋体" w:eastAsia="宋体" w:hAnsi="宋体"/>
          <w:sz w:val="21"/>
        </w:rPr>
        <w:t xml:space="preserve">  </w:t>
      </w:r>
      <w:r w:rsidRPr="004512AD">
        <w:rPr>
          <w:rFonts w:ascii="宋体" w:eastAsia="宋体" w:hAnsi="宋体" w:hint="eastAsia"/>
          <w:sz w:val="21"/>
        </w:rPr>
        <w:t>范围</w:t>
      </w:r>
      <w:r w:rsidR="00EE1D8F">
        <w:rPr>
          <w:rFonts w:ascii="宋体" w:eastAsia="宋体" w:hAnsi="宋体"/>
          <w:sz w:val="21"/>
        </w:rPr>
        <w:tab/>
        <w:t>1</w:t>
      </w:r>
    </w:p>
    <w:p w:rsidR="006659F3" w:rsidRPr="004512AD" w:rsidRDefault="006659F3" w:rsidP="00C53C56">
      <w:pPr>
        <w:pStyle w:val="afffffc"/>
        <w:tabs>
          <w:tab w:val="left" w:leader="middleDot" w:pos="7350"/>
          <w:tab w:val="left" w:leader="dot" w:pos="9450"/>
        </w:tabs>
        <w:spacing w:afterLines="0" w:line="360" w:lineRule="auto"/>
        <w:jc w:val="both"/>
        <w:rPr>
          <w:rFonts w:ascii="宋体" w:eastAsia="宋体" w:hAnsi="宋体"/>
          <w:sz w:val="21"/>
        </w:rPr>
      </w:pPr>
      <w:r w:rsidRPr="004512AD">
        <w:rPr>
          <w:rFonts w:ascii="宋体" w:eastAsia="宋体" w:hAnsi="宋体" w:hint="eastAsia"/>
          <w:sz w:val="21"/>
        </w:rPr>
        <w:t>2</w:t>
      </w:r>
      <w:r w:rsidRPr="004512AD">
        <w:rPr>
          <w:rFonts w:ascii="宋体" w:eastAsia="宋体" w:hAnsi="宋体"/>
          <w:sz w:val="21"/>
        </w:rPr>
        <w:t xml:space="preserve">  </w:t>
      </w:r>
      <w:r w:rsidRPr="004512AD">
        <w:rPr>
          <w:rFonts w:ascii="宋体" w:eastAsia="宋体" w:hAnsi="宋体" w:hint="eastAsia"/>
          <w:sz w:val="21"/>
        </w:rPr>
        <w:t>规范性引用文件</w:t>
      </w:r>
      <w:r w:rsidR="00EE1D8F">
        <w:rPr>
          <w:rFonts w:ascii="宋体" w:eastAsia="宋体" w:hAnsi="宋体"/>
          <w:sz w:val="21"/>
        </w:rPr>
        <w:tab/>
        <w:t>1</w:t>
      </w:r>
    </w:p>
    <w:p w:rsidR="006659F3" w:rsidRPr="004512AD" w:rsidRDefault="006659F3" w:rsidP="00C53C56">
      <w:pPr>
        <w:pStyle w:val="afffffc"/>
        <w:tabs>
          <w:tab w:val="left" w:leader="middleDot" w:pos="7350"/>
          <w:tab w:val="left" w:leader="dot" w:pos="9450"/>
        </w:tabs>
        <w:spacing w:afterLines="0" w:line="360" w:lineRule="auto"/>
        <w:jc w:val="both"/>
        <w:rPr>
          <w:rFonts w:ascii="宋体" w:eastAsia="宋体" w:hAnsi="宋体"/>
          <w:sz w:val="21"/>
        </w:rPr>
      </w:pPr>
      <w:r w:rsidRPr="004512AD">
        <w:rPr>
          <w:rFonts w:ascii="宋体" w:eastAsia="宋体" w:hAnsi="宋体" w:hint="eastAsia"/>
          <w:sz w:val="21"/>
        </w:rPr>
        <w:t>3</w:t>
      </w:r>
      <w:r w:rsidRPr="004512AD">
        <w:rPr>
          <w:rFonts w:ascii="宋体" w:eastAsia="宋体" w:hAnsi="宋体"/>
          <w:sz w:val="21"/>
        </w:rPr>
        <w:t xml:space="preserve">  </w:t>
      </w:r>
      <w:r w:rsidRPr="004512AD">
        <w:rPr>
          <w:rFonts w:ascii="宋体" w:eastAsia="宋体" w:hAnsi="宋体" w:hint="eastAsia"/>
          <w:sz w:val="21"/>
        </w:rPr>
        <w:t>术语和定义</w:t>
      </w:r>
      <w:r w:rsidR="00EE1D8F">
        <w:rPr>
          <w:rFonts w:ascii="宋体" w:eastAsia="宋体" w:hAnsi="宋体"/>
          <w:sz w:val="21"/>
        </w:rPr>
        <w:tab/>
        <w:t>1</w:t>
      </w:r>
    </w:p>
    <w:p w:rsidR="006659F3" w:rsidRPr="004512AD" w:rsidRDefault="00EA3E08" w:rsidP="00C53C56">
      <w:pPr>
        <w:pStyle w:val="afffffc"/>
        <w:tabs>
          <w:tab w:val="left" w:leader="middleDot" w:pos="7350"/>
          <w:tab w:val="left" w:leader="dot" w:pos="9450"/>
        </w:tabs>
        <w:spacing w:afterLines="0" w:line="360" w:lineRule="auto"/>
        <w:jc w:val="both"/>
        <w:rPr>
          <w:rFonts w:ascii="宋体" w:eastAsia="宋体" w:hAnsi="宋体"/>
          <w:sz w:val="21"/>
        </w:rPr>
      </w:pPr>
      <w:r>
        <w:rPr>
          <w:rFonts w:ascii="宋体" w:eastAsia="宋体" w:hAnsi="宋体" w:hint="eastAsia"/>
          <w:sz w:val="21"/>
        </w:rPr>
        <w:t>4</w:t>
      </w:r>
      <w:r w:rsidR="006659F3" w:rsidRPr="004512AD">
        <w:rPr>
          <w:rFonts w:ascii="宋体" w:eastAsia="宋体" w:hAnsi="宋体"/>
          <w:sz w:val="21"/>
        </w:rPr>
        <w:t xml:space="preserve">  </w:t>
      </w:r>
      <w:r w:rsidR="006659F3" w:rsidRPr="004512AD">
        <w:rPr>
          <w:rFonts w:ascii="宋体" w:eastAsia="宋体" w:hAnsi="宋体" w:hint="eastAsia"/>
          <w:sz w:val="21"/>
        </w:rPr>
        <w:t>基本规定</w:t>
      </w:r>
      <w:r w:rsidR="003468CC">
        <w:rPr>
          <w:rFonts w:ascii="宋体" w:eastAsia="宋体" w:hAnsi="宋体"/>
          <w:sz w:val="21"/>
        </w:rPr>
        <w:tab/>
        <w:t>3</w:t>
      </w:r>
    </w:p>
    <w:p w:rsidR="006659F3" w:rsidRPr="004512AD" w:rsidRDefault="00EA3E08" w:rsidP="00C53C56">
      <w:pPr>
        <w:pStyle w:val="afffffc"/>
        <w:tabs>
          <w:tab w:val="left" w:leader="middleDot" w:pos="7350"/>
          <w:tab w:val="left" w:leader="dot" w:pos="9450"/>
        </w:tabs>
        <w:spacing w:afterLines="0" w:line="360" w:lineRule="auto"/>
        <w:jc w:val="both"/>
        <w:rPr>
          <w:rFonts w:ascii="宋体" w:eastAsia="宋体" w:hAnsi="宋体"/>
          <w:sz w:val="21"/>
        </w:rPr>
      </w:pPr>
      <w:r>
        <w:rPr>
          <w:rFonts w:ascii="宋体" w:eastAsia="宋体" w:hAnsi="宋体" w:hint="eastAsia"/>
          <w:sz w:val="21"/>
        </w:rPr>
        <w:t>5</w:t>
      </w:r>
      <w:r w:rsidR="006659F3" w:rsidRPr="004512AD">
        <w:rPr>
          <w:rFonts w:ascii="宋体" w:eastAsia="宋体" w:hAnsi="宋体"/>
          <w:sz w:val="21"/>
        </w:rPr>
        <w:t xml:space="preserve"> </w:t>
      </w:r>
      <w:r w:rsidR="004512AD">
        <w:rPr>
          <w:rFonts w:ascii="宋体" w:eastAsia="宋体" w:hAnsi="宋体"/>
          <w:sz w:val="21"/>
        </w:rPr>
        <w:t xml:space="preserve"> </w:t>
      </w:r>
      <w:r w:rsidR="006659F3" w:rsidRPr="004512AD">
        <w:rPr>
          <w:rFonts w:ascii="宋体" w:eastAsia="宋体" w:hAnsi="宋体" w:hint="eastAsia"/>
          <w:sz w:val="21"/>
        </w:rPr>
        <w:t>生物活性炭失效判别</w:t>
      </w:r>
      <w:r w:rsidR="003468CC">
        <w:rPr>
          <w:rFonts w:ascii="宋体" w:eastAsia="宋体" w:hAnsi="宋体"/>
          <w:sz w:val="21"/>
        </w:rPr>
        <w:tab/>
        <w:t>3</w:t>
      </w:r>
    </w:p>
    <w:p w:rsidR="006659F3" w:rsidRPr="004512AD" w:rsidRDefault="00EA3E08" w:rsidP="00C53C56">
      <w:pPr>
        <w:pStyle w:val="afffffc"/>
        <w:tabs>
          <w:tab w:val="left" w:leader="middleDot" w:pos="7350"/>
          <w:tab w:val="left" w:leader="dot" w:pos="9450"/>
        </w:tabs>
        <w:spacing w:afterLines="0" w:line="360" w:lineRule="auto"/>
        <w:jc w:val="both"/>
        <w:rPr>
          <w:rFonts w:ascii="宋体" w:eastAsia="宋体" w:hAnsi="宋体"/>
          <w:sz w:val="21"/>
        </w:rPr>
      </w:pPr>
      <w:r>
        <w:rPr>
          <w:rFonts w:ascii="宋体" w:eastAsia="宋体" w:hAnsi="宋体" w:hint="eastAsia"/>
          <w:sz w:val="21"/>
        </w:rPr>
        <w:t>6</w:t>
      </w:r>
      <w:r w:rsidR="006659F3" w:rsidRPr="004512AD">
        <w:rPr>
          <w:rFonts w:ascii="宋体" w:eastAsia="宋体" w:hAnsi="宋体"/>
          <w:sz w:val="21"/>
        </w:rPr>
        <w:t xml:space="preserve"> </w:t>
      </w:r>
      <w:r w:rsidR="004512AD">
        <w:rPr>
          <w:rFonts w:ascii="宋体" w:eastAsia="宋体" w:hAnsi="宋体"/>
          <w:sz w:val="21"/>
        </w:rPr>
        <w:t xml:space="preserve"> </w:t>
      </w:r>
      <w:r w:rsidR="006659F3" w:rsidRPr="004512AD">
        <w:rPr>
          <w:rFonts w:ascii="宋体" w:eastAsia="宋体" w:hAnsi="宋体" w:hint="eastAsia"/>
          <w:sz w:val="21"/>
        </w:rPr>
        <w:t>活性炭更换操作</w:t>
      </w:r>
      <w:r w:rsidR="003468CC">
        <w:rPr>
          <w:rFonts w:ascii="宋体" w:eastAsia="宋体" w:hAnsi="宋体"/>
          <w:sz w:val="21"/>
        </w:rPr>
        <w:tab/>
        <w:t>4</w:t>
      </w:r>
    </w:p>
    <w:p w:rsidR="006659F3" w:rsidRPr="004512AD" w:rsidRDefault="00EA3E08" w:rsidP="00C53C56">
      <w:pPr>
        <w:pStyle w:val="afffffc"/>
        <w:tabs>
          <w:tab w:val="left" w:leader="middleDot" w:pos="7350"/>
          <w:tab w:val="left" w:leader="dot" w:pos="9450"/>
        </w:tabs>
        <w:spacing w:afterLines="0" w:line="360" w:lineRule="auto"/>
        <w:jc w:val="both"/>
        <w:rPr>
          <w:rFonts w:ascii="宋体" w:eastAsia="宋体" w:hAnsi="宋体"/>
          <w:sz w:val="21"/>
        </w:rPr>
      </w:pPr>
      <w:r>
        <w:rPr>
          <w:rFonts w:ascii="宋体" w:eastAsia="宋体" w:hAnsi="宋体" w:hint="eastAsia"/>
          <w:sz w:val="21"/>
        </w:rPr>
        <w:t>6</w:t>
      </w:r>
      <w:r w:rsidR="006659F3" w:rsidRPr="004512AD">
        <w:rPr>
          <w:rFonts w:ascii="宋体" w:eastAsia="宋体" w:hAnsi="宋体" w:hint="eastAsia"/>
          <w:sz w:val="21"/>
        </w:rPr>
        <w:t>.</w:t>
      </w:r>
      <w:r w:rsidR="006659F3" w:rsidRPr="004512AD">
        <w:rPr>
          <w:rFonts w:ascii="宋体" w:eastAsia="宋体" w:hAnsi="宋体"/>
          <w:sz w:val="21"/>
        </w:rPr>
        <w:t>1</w:t>
      </w:r>
      <w:r w:rsidR="004512AD">
        <w:rPr>
          <w:rFonts w:ascii="宋体" w:eastAsia="宋体" w:hAnsi="宋体"/>
          <w:sz w:val="21"/>
        </w:rPr>
        <w:t xml:space="preserve">  </w:t>
      </w:r>
      <w:r w:rsidR="006659F3" w:rsidRPr="004512AD">
        <w:rPr>
          <w:rFonts w:ascii="宋体" w:eastAsia="宋体" w:hAnsi="宋体" w:hint="eastAsia"/>
          <w:sz w:val="21"/>
        </w:rPr>
        <w:t>一般规定</w:t>
      </w:r>
      <w:r w:rsidR="003468CC">
        <w:rPr>
          <w:rFonts w:ascii="宋体" w:eastAsia="宋体" w:hAnsi="宋体"/>
          <w:sz w:val="21"/>
        </w:rPr>
        <w:tab/>
        <w:t>4</w:t>
      </w:r>
    </w:p>
    <w:p w:rsidR="006659F3" w:rsidRPr="004512AD" w:rsidRDefault="00EA3E08" w:rsidP="00C53C56">
      <w:pPr>
        <w:pStyle w:val="afffffc"/>
        <w:tabs>
          <w:tab w:val="left" w:leader="middleDot" w:pos="7350"/>
          <w:tab w:val="left" w:leader="dot" w:pos="9450"/>
        </w:tabs>
        <w:spacing w:afterLines="0" w:line="360" w:lineRule="auto"/>
        <w:jc w:val="both"/>
        <w:rPr>
          <w:rFonts w:ascii="宋体" w:eastAsia="宋体" w:hAnsi="宋体"/>
          <w:sz w:val="21"/>
        </w:rPr>
      </w:pPr>
      <w:r>
        <w:rPr>
          <w:rFonts w:ascii="宋体" w:eastAsia="宋体" w:hAnsi="宋体" w:hint="eastAsia"/>
          <w:sz w:val="21"/>
        </w:rPr>
        <w:t>6</w:t>
      </w:r>
      <w:r w:rsidR="006659F3" w:rsidRPr="004512AD">
        <w:rPr>
          <w:rFonts w:ascii="宋体" w:eastAsia="宋体" w:hAnsi="宋体" w:hint="eastAsia"/>
          <w:sz w:val="21"/>
        </w:rPr>
        <w:t>.</w:t>
      </w:r>
      <w:r w:rsidR="006659F3" w:rsidRPr="004512AD">
        <w:rPr>
          <w:rFonts w:ascii="宋体" w:eastAsia="宋体" w:hAnsi="宋体"/>
          <w:sz w:val="21"/>
        </w:rPr>
        <w:t xml:space="preserve">2 </w:t>
      </w:r>
      <w:r w:rsidR="004512AD">
        <w:rPr>
          <w:rFonts w:ascii="宋体" w:eastAsia="宋体" w:hAnsi="宋体"/>
          <w:sz w:val="21"/>
        </w:rPr>
        <w:t xml:space="preserve"> </w:t>
      </w:r>
      <w:r w:rsidR="006659F3" w:rsidRPr="004512AD">
        <w:rPr>
          <w:rFonts w:ascii="宋体" w:eastAsia="宋体" w:hAnsi="宋体" w:hint="eastAsia"/>
          <w:sz w:val="21"/>
        </w:rPr>
        <w:t>活性炭的更换操作</w:t>
      </w:r>
      <w:r w:rsidR="003468CC">
        <w:rPr>
          <w:rFonts w:ascii="宋体" w:eastAsia="宋体" w:hAnsi="宋体"/>
          <w:sz w:val="21"/>
        </w:rPr>
        <w:tab/>
        <w:t>4</w:t>
      </w:r>
    </w:p>
    <w:p w:rsidR="006659F3" w:rsidRDefault="00EA3E08" w:rsidP="00C53C56">
      <w:pPr>
        <w:pStyle w:val="afffffc"/>
        <w:tabs>
          <w:tab w:val="left" w:leader="middleDot" w:pos="7350"/>
          <w:tab w:val="left" w:leader="dot" w:pos="9450"/>
        </w:tabs>
        <w:spacing w:afterLines="0" w:line="360" w:lineRule="auto"/>
        <w:jc w:val="both"/>
        <w:rPr>
          <w:rFonts w:ascii="宋体" w:eastAsia="宋体" w:hAnsi="宋体"/>
          <w:sz w:val="21"/>
        </w:rPr>
      </w:pPr>
      <w:r>
        <w:rPr>
          <w:rFonts w:ascii="宋体" w:eastAsia="宋体" w:hAnsi="宋体" w:hint="eastAsia"/>
          <w:sz w:val="21"/>
        </w:rPr>
        <w:t>6</w:t>
      </w:r>
      <w:r w:rsidR="006659F3" w:rsidRPr="004512AD">
        <w:rPr>
          <w:rFonts w:ascii="宋体" w:eastAsia="宋体" w:hAnsi="宋体"/>
          <w:sz w:val="21"/>
        </w:rPr>
        <w:t xml:space="preserve">.3 </w:t>
      </w:r>
      <w:r w:rsidR="004512AD">
        <w:rPr>
          <w:rFonts w:ascii="宋体" w:eastAsia="宋体" w:hAnsi="宋体"/>
          <w:sz w:val="21"/>
        </w:rPr>
        <w:t xml:space="preserve"> </w:t>
      </w:r>
      <w:r w:rsidR="006659F3" w:rsidRPr="004512AD">
        <w:rPr>
          <w:rFonts w:ascii="宋体" w:eastAsia="宋体" w:hAnsi="宋体" w:hint="eastAsia"/>
          <w:sz w:val="21"/>
        </w:rPr>
        <w:t>活性炭更换后的运行管理</w:t>
      </w:r>
      <w:r w:rsidR="003468CC">
        <w:rPr>
          <w:rFonts w:ascii="宋体" w:eastAsia="宋体" w:hAnsi="宋体"/>
          <w:sz w:val="21"/>
        </w:rPr>
        <w:tab/>
        <w:t>4</w:t>
      </w:r>
    </w:p>
    <w:p w:rsidR="003468CC" w:rsidRDefault="003468CC" w:rsidP="00C53C56">
      <w:pPr>
        <w:pStyle w:val="afffffc"/>
        <w:tabs>
          <w:tab w:val="left" w:leader="middleDot" w:pos="7350"/>
          <w:tab w:val="left" w:leader="dot" w:pos="9450"/>
        </w:tabs>
        <w:spacing w:afterLines="0" w:line="360" w:lineRule="auto"/>
        <w:jc w:val="both"/>
        <w:rPr>
          <w:rFonts w:ascii="宋体" w:eastAsia="宋体" w:hAnsi="宋体"/>
          <w:sz w:val="21"/>
        </w:rPr>
      </w:pPr>
      <w:r>
        <w:rPr>
          <w:rFonts w:ascii="宋体" w:eastAsia="宋体" w:hAnsi="宋体" w:hint="eastAsia"/>
          <w:sz w:val="21"/>
        </w:rPr>
        <w:t>附录</w:t>
      </w:r>
      <w:r>
        <w:rPr>
          <w:rFonts w:ascii="宋体" w:eastAsia="宋体" w:hAnsi="宋体"/>
          <w:sz w:val="21"/>
        </w:rPr>
        <w:tab/>
        <w:t>6</w:t>
      </w:r>
    </w:p>
    <w:p w:rsidR="00AD0E2D" w:rsidRPr="00AD0E2D" w:rsidRDefault="00AD0E2D">
      <w:pPr>
        <w:widowControl/>
        <w:adjustRightInd/>
        <w:spacing w:line="240" w:lineRule="auto"/>
        <w:jc w:val="left"/>
        <w:rPr>
          <w:rFonts w:ascii="黑体" w:eastAsia="黑体"/>
          <w:sz w:val="32"/>
        </w:rPr>
      </w:pPr>
      <w:r>
        <w:br w:type="page"/>
      </w:r>
    </w:p>
    <w:p w:rsidR="00547CB2" w:rsidRDefault="00547CB2" w:rsidP="00547CB2">
      <w:pPr>
        <w:pStyle w:val="a6"/>
        <w:spacing w:before="156" w:after="468"/>
      </w:pPr>
      <w:bookmarkStart w:id="22" w:name="_Toc87608726"/>
      <w:r>
        <w:rPr>
          <w:spacing w:val="320"/>
        </w:rPr>
        <w:lastRenderedPageBreak/>
        <w:t>前</w:t>
      </w:r>
      <w:r>
        <w:t>言</w:t>
      </w:r>
      <w:bookmarkEnd w:id="22"/>
    </w:p>
    <w:p w:rsidR="00547CB2" w:rsidRDefault="00547CB2" w:rsidP="00547CB2">
      <w:pPr>
        <w:pStyle w:val="affff6"/>
        <w:ind w:firstLine="420"/>
      </w:pPr>
      <w:r>
        <w:rPr>
          <w:rFonts w:hint="eastAsia"/>
        </w:rPr>
        <w:t>本文件按照GB/T 1.1—2020《标准化工作导则  第1部分：标准化文件的结构和起草规则》的规定起草。</w:t>
      </w:r>
    </w:p>
    <w:p w:rsidR="00547CB2" w:rsidRDefault="00547CB2" w:rsidP="00CB5474">
      <w:pPr>
        <w:pStyle w:val="affff6"/>
        <w:ind w:firstLine="420"/>
      </w:pPr>
      <w:r>
        <w:rPr>
          <w:rFonts w:hint="eastAsia"/>
        </w:rPr>
        <w:t>本</w:t>
      </w:r>
      <w:r w:rsidR="00CB5474">
        <w:rPr>
          <w:rFonts w:hint="eastAsia"/>
        </w:rPr>
        <w:t>文件</w:t>
      </w:r>
      <w:r>
        <w:rPr>
          <w:rFonts w:hint="eastAsia"/>
        </w:rPr>
        <w:t>由</w:t>
      </w:r>
      <w:r>
        <w:rPr>
          <w:rFonts w:ascii="Times New Roman"/>
        </w:rPr>
        <w:t>江苏省住房和城乡建设厅</w:t>
      </w:r>
      <w:r w:rsidR="00CB5474">
        <w:rPr>
          <w:rFonts w:hint="eastAsia"/>
        </w:rPr>
        <w:t>提出并</w:t>
      </w:r>
      <w:r>
        <w:rPr>
          <w:rFonts w:hint="eastAsia"/>
        </w:rPr>
        <w:t>归口。</w:t>
      </w:r>
    </w:p>
    <w:p w:rsidR="00547CB2" w:rsidRDefault="00547CB2" w:rsidP="00547CB2">
      <w:pPr>
        <w:pStyle w:val="affff6"/>
        <w:ind w:firstLine="420"/>
      </w:pPr>
      <w:r>
        <w:rPr>
          <w:rFonts w:hint="eastAsia"/>
        </w:rPr>
        <w:t>本文件起草单位：江苏省城镇供水安全保障中心</w:t>
      </w:r>
      <w:r>
        <w:rPr>
          <w:rFonts w:hint="eastAsia"/>
          <w:szCs w:val="24"/>
          <w:lang w:val="zh-CN"/>
        </w:rPr>
        <w:t>、</w:t>
      </w:r>
      <w:r>
        <w:rPr>
          <w:rFonts w:hint="eastAsia"/>
        </w:rPr>
        <w:t>河海大学、无锡市水务集团有限公司、昆山市自来水集团有限公司、吴江华衍水务有限公司、盐城大丰自来水有限公司、苏州市自来水有限公司</w:t>
      </w:r>
      <w:r>
        <w:rPr>
          <w:rFonts w:hint="eastAsia"/>
          <w:szCs w:val="24"/>
          <w:lang w:val="zh-CN"/>
        </w:rPr>
        <w:t>。</w:t>
      </w:r>
    </w:p>
    <w:p w:rsidR="00547CB2" w:rsidRDefault="00547CB2" w:rsidP="00547CB2">
      <w:pPr>
        <w:pStyle w:val="affff6"/>
        <w:ind w:firstLine="420"/>
      </w:pPr>
      <w:r>
        <w:rPr>
          <w:rFonts w:hint="eastAsia"/>
        </w:rPr>
        <w:t>本文件主要起草人：林国峰、林涛、陶辉、郭杨、笪跃武、张国荣、陈书明、彭祥、袁君、徐春蕾、焦洁、石鲁娜、秦高峰、殷祺、陈科、龚雪梅、周洵、叶均、夏星宇、吴晓春</w:t>
      </w:r>
      <w:r>
        <w:rPr>
          <w:rFonts w:hint="eastAsia"/>
          <w:szCs w:val="24"/>
          <w:lang w:val="zh-CN"/>
        </w:rPr>
        <w:t>。</w:t>
      </w:r>
    </w:p>
    <w:p w:rsidR="002B4611" w:rsidRDefault="002B4611" w:rsidP="002B4611">
      <w:pPr>
        <w:pStyle w:val="affff6"/>
        <w:ind w:firstLine="420"/>
      </w:pPr>
    </w:p>
    <w:p w:rsidR="002B4611" w:rsidRPr="002B4611" w:rsidRDefault="002B4611" w:rsidP="00106DA4">
      <w:pPr>
        <w:pStyle w:val="affff6"/>
        <w:ind w:firstLineChars="95" w:firstLine="199"/>
        <w:sectPr w:rsidR="002B4611" w:rsidRPr="002B4611" w:rsidSect="002B4611">
          <w:headerReference w:type="even" r:id="rId14"/>
          <w:headerReference w:type="default" r:id="rId15"/>
          <w:footerReference w:type="default" r:id="rId16"/>
          <w:pgSz w:w="11906" w:h="16838" w:code="9"/>
          <w:pgMar w:top="567"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1"/>
    </w:p>
    <w:p w:rsidR="00894836" w:rsidRDefault="00894836" w:rsidP="00093D25">
      <w:pPr>
        <w:spacing w:line="20" w:lineRule="exact"/>
        <w:jc w:val="center"/>
        <w:rPr>
          <w:rFonts w:ascii="黑体" w:eastAsia="黑体" w:hAnsi="黑体"/>
          <w:sz w:val="32"/>
          <w:szCs w:val="32"/>
        </w:rPr>
      </w:pPr>
    </w:p>
    <w:p w:rsidR="00F26B7E" w:rsidRPr="00F26B7E" w:rsidRDefault="00474C26" w:rsidP="00EA3E08">
      <w:pPr>
        <w:pStyle w:val="afffffffff1"/>
        <w:spacing w:beforeLines="182" w:before="567" w:afterLines="220" w:after="686"/>
      </w:pPr>
      <w:sdt>
        <w:sdtPr>
          <w:tag w:val="NEW_STAND_NAME"/>
          <w:id w:val="595910757"/>
          <w:lock w:val="sdtLocked"/>
          <w:placeholder>
            <w:docPart w:val="9E3B628B95164B5A8436AB1B13CD098E"/>
          </w:placeholder>
        </w:sdtPr>
        <w:sdtEndPr/>
        <w:sdtContent>
          <w:bookmarkStart w:id="24" w:name="NEW_STAND_NAME"/>
          <w:r w:rsidR="00E8306E" w:rsidRPr="00E8306E">
            <w:rPr>
              <w:rFonts w:hint="eastAsia"/>
            </w:rPr>
            <w:t>城镇供水厂生物活性炭</w:t>
          </w:r>
        </w:sdtContent>
      </w:sdt>
      <w:bookmarkEnd w:id="24"/>
      <w:r w:rsidR="00E8306E" w:rsidRPr="00E8306E">
        <w:rPr>
          <w:rFonts w:hint="eastAsia"/>
        </w:rPr>
        <w:t>失效判别和更换标准</w:t>
      </w:r>
    </w:p>
    <w:p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rsidR="00C7503C" w:rsidRDefault="00C7503C" w:rsidP="008B0C9C">
      <w:pPr>
        <w:pStyle w:val="affff6"/>
        <w:ind w:firstLine="420"/>
      </w:pPr>
      <w:bookmarkStart w:id="33" w:name="_Toc17233326"/>
      <w:bookmarkStart w:id="34" w:name="_Toc17233334"/>
      <w:bookmarkStart w:id="35" w:name="_Toc24884212"/>
      <w:bookmarkStart w:id="36" w:name="_Toc24884219"/>
      <w:bookmarkStart w:id="37" w:name="_Toc26648466"/>
      <w:r>
        <w:rPr>
          <w:rFonts w:hint="eastAsia"/>
        </w:rPr>
        <w:t>本标准</w:t>
      </w:r>
      <w:r w:rsidR="00E8306E">
        <w:rPr>
          <w:rFonts w:hint="eastAsia"/>
        </w:rPr>
        <w:t>规定了江苏省城镇供水厂生物活性炭工艺失效判别及更换工作中的术语和定义、基本规定、生物活性炭失效判别和活性炭更换操作</w:t>
      </w:r>
      <w:r w:rsidR="003B747F">
        <w:rPr>
          <w:rFonts w:hint="eastAsia"/>
        </w:rPr>
        <w:t>的要求。</w:t>
      </w:r>
    </w:p>
    <w:p w:rsidR="00C7503C" w:rsidRDefault="00C7503C" w:rsidP="008B0C9C">
      <w:pPr>
        <w:pStyle w:val="affff6"/>
        <w:ind w:firstLine="420"/>
      </w:pPr>
      <w:r w:rsidRPr="00C7503C">
        <w:rPr>
          <w:rFonts w:hint="eastAsia"/>
        </w:rPr>
        <w:t>本标准适用于江苏省城镇供水厂生物活性炭工艺所采用的煤质颗粒活性炭的失效判别及更换工作。</w:t>
      </w:r>
    </w:p>
    <w:p w:rsidR="00E2552F" w:rsidRDefault="00C7503C" w:rsidP="00A77CCB">
      <w:pPr>
        <w:pStyle w:val="affc"/>
        <w:spacing w:before="312" w:after="312"/>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p w:rsidR="006A63D9" w:rsidRPr="006A63D9" w:rsidRDefault="006A63D9" w:rsidP="00BF7461">
      <w:pPr>
        <w:pStyle w:val="affff6"/>
        <w:ind w:firstLine="420"/>
      </w:pPr>
      <w:r w:rsidRPr="006A63D9">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3B747F" w:rsidRPr="00A40D08" w:rsidRDefault="00826B82" w:rsidP="00BF7461">
      <w:pPr>
        <w:pStyle w:val="affff6"/>
        <w:ind w:firstLine="420"/>
      </w:pPr>
      <w:r w:rsidRPr="00A40D08">
        <w:rPr>
          <w:rFonts w:hint="eastAsia"/>
        </w:rPr>
        <w:t>GB5749</w:t>
      </w:r>
      <w:r>
        <w:rPr>
          <w:rFonts w:hint="eastAsia"/>
        </w:rPr>
        <w:t xml:space="preserve"> </w:t>
      </w:r>
      <w:r w:rsidR="003B747F" w:rsidRPr="00A40D08">
        <w:rPr>
          <w:rFonts w:hint="eastAsia"/>
        </w:rPr>
        <w:t>生活饮用水卫生标准</w:t>
      </w:r>
    </w:p>
    <w:p w:rsidR="003B747F" w:rsidRPr="00A40D08" w:rsidRDefault="009B142F" w:rsidP="003B747F">
      <w:pPr>
        <w:pStyle w:val="affff6"/>
        <w:ind w:firstLine="420"/>
      </w:pPr>
      <w:r w:rsidRPr="00A40D08">
        <w:rPr>
          <w:rFonts w:hint="eastAsia"/>
        </w:rPr>
        <w:t>DB32/T 3701</w:t>
      </w:r>
      <w:r>
        <w:rPr>
          <w:rFonts w:hint="eastAsia"/>
        </w:rPr>
        <w:t xml:space="preserve"> </w:t>
      </w:r>
      <w:r w:rsidR="003B747F" w:rsidRPr="00A40D08">
        <w:rPr>
          <w:rFonts w:hint="eastAsia"/>
        </w:rPr>
        <w:t>江苏省城市自来水厂关键水质指标控制标准</w:t>
      </w:r>
      <w:r>
        <w:rPr>
          <w:rFonts w:hint="eastAsia"/>
        </w:rPr>
        <w:t xml:space="preserve"> </w:t>
      </w:r>
    </w:p>
    <w:p w:rsidR="003B747F" w:rsidRPr="00A40D08" w:rsidRDefault="009B142F" w:rsidP="003B747F">
      <w:pPr>
        <w:pStyle w:val="affff6"/>
        <w:ind w:firstLine="420"/>
      </w:pPr>
      <w:r w:rsidRPr="00A40D08">
        <w:rPr>
          <w:rFonts w:hint="eastAsia"/>
        </w:rPr>
        <w:t>GB50013</w:t>
      </w:r>
      <w:r>
        <w:rPr>
          <w:rFonts w:hint="eastAsia"/>
        </w:rPr>
        <w:t xml:space="preserve"> </w:t>
      </w:r>
      <w:r w:rsidR="003B747F" w:rsidRPr="00A40D08">
        <w:rPr>
          <w:rFonts w:hint="eastAsia"/>
        </w:rPr>
        <w:t>室外给水设计标准</w:t>
      </w:r>
    </w:p>
    <w:p w:rsidR="003B747F" w:rsidRPr="00A40D08" w:rsidRDefault="00BF7461" w:rsidP="003B747F">
      <w:pPr>
        <w:pStyle w:val="affff6"/>
        <w:ind w:firstLine="420"/>
      </w:pPr>
      <w:r w:rsidRPr="00A40D08">
        <w:rPr>
          <w:rFonts w:hint="eastAsia"/>
        </w:rPr>
        <w:t>GB/T 7701.2</w:t>
      </w:r>
      <w:r>
        <w:rPr>
          <w:rFonts w:hint="eastAsia"/>
        </w:rPr>
        <w:t xml:space="preserve"> </w:t>
      </w:r>
      <w:r w:rsidR="003B747F" w:rsidRPr="00A40D08">
        <w:rPr>
          <w:rFonts w:hint="eastAsia"/>
        </w:rPr>
        <w:t>煤质颗粒活性炭 净化水用煤质颗粒活性炭</w:t>
      </w:r>
      <w:r>
        <w:rPr>
          <w:rFonts w:hint="eastAsia"/>
        </w:rPr>
        <w:t xml:space="preserve"> </w:t>
      </w:r>
    </w:p>
    <w:p w:rsidR="003B747F" w:rsidRPr="00A40D08" w:rsidRDefault="00BF7461" w:rsidP="003B747F">
      <w:pPr>
        <w:pStyle w:val="affff6"/>
        <w:ind w:firstLine="420"/>
      </w:pPr>
      <w:r w:rsidRPr="00A40D08">
        <w:rPr>
          <w:rFonts w:hint="eastAsia"/>
        </w:rPr>
        <w:t>GB/T 7702</w:t>
      </w:r>
      <w:r>
        <w:rPr>
          <w:rFonts w:hint="eastAsia"/>
        </w:rPr>
        <w:t xml:space="preserve"> </w:t>
      </w:r>
      <w:r w:rsidR="003B747F" w:rsidRPr="00A40D08">
        <w:rPr>
          <w:rFonts w:hint="eastAsia"/>
        </w:rPr>
        <w:t>煤质颗粒活性炭试验方法</w:t>
      </w:r>
      <w:r>
        <w:rPr>
          <w:rFonts w:hint="eastAsia"/>
        </w:rPr>
        <w:t xml:space="preserve"> </w:t>
      </w:r>
    </w:p>
    <w:p w:rsidR="003B747F" w:rsidRPr="00A40D08" w:rsidRDefault="00BF7461" w:rsidP="003B747F">
      <w:pPr>
        <w:pStyle w:val="affff6"/>
        <w:ind w:firstLine="420"/>
      </w:pPr>
      <w:r w:rsidRPr="00A40D08">
        <w:rPr>
          <w:rFonts w:hint="eastAsia"/>
        </w:rPr>
        <w:t>CJ/T 345</w:t>
      </w:r>
      <w:r>
        <w:rPr>
          <w:rFonts w:hint="eastAsia"/>
        </w:rPr>
        <w:t xml:space="preserve"> </w:t>
      </w:r>
      <w:r w:rsidR="003B747F" w:rsidRPr="00A40D08">
        <w:rPr>
          <w:rFonts w:hint="eastAsia"/>
        </w:rPr>
        <w:t>生活饮用水净水厂用煤质活性炭</w:t>
      </w:r>
      <w:r>
        <w:rPr>
          <w:rFonts w:hint="eastAsia"/>
        </w:rPr>
        <w:t xml:space="preserve"> </w:t>
      </w:r>
    </w:p>
    <w:p w:rsidR="00AA6EC9" w:rsidRPr="00A40D08" w:rsidRDefault="00BF7461" w:rsidP="003B747F">
      <w:pPr>
        <w:pStyle w:val="affff6"/>
        <w:ind w:firstLine="420"/>
      </w:pPr>
      <w:r w:rsidRPr="00A40D08">
        <w:rPr>
          <w:rFonts w:hint="eastAsia"/>
        </w:rPr>
        <w:t>CJJ 58</w:t>
      </w:r>
      <w:r>
        <w:rPr>
          <w:rFonts w:hint="eastAsia"/>
        </w:rPr>
        <w:t xml:space="preserve"> </w:t>
      </w:r>
      <w:r w:rsidR="003B747F" w:rsidRPr="00A40D08">
        <w:rPr>
          <w:rFonts w:hint="eastAsia"/>
        </w:rPr>
        <w:t>城镇供水厂运行、维护及安全技术规程</w:t>
      </w:r>
      <w:r>
        <w:rPr>
          <w:rFonts w:hint="eastAsia"/>
        </w:rPr>
        <w:t xml:space="preserve"> </w:t>
      </w:r>
    </w:p>
    <w:p w:rsidR="00B265BC" w:rsidRPr="00A40D08" w:rsidRDefault="00FD59EB" w:rsidP="00FD59EB">
      <w:pPr>
        <w:pStyle w:val="affc"/>
        <w:spacing w:before="312" w:after="312"/>
      </w:pPr>
      <w:r w:rsidRPr="00A40D08">
        <w:rPr>
          <w:rFonts w:hint="eastAsia"/>
          <w:szCs w:val="21"/>
        </w:rPr>
        <w:t>术语和定义</w:t>
      </w:r>
    </w:p>
    <w:bookmarkStart w:id="41" w:name="_Toc26986532" w:displacedByCustomXml="next"/>
    <w:bookmarkEnd w:id="41" w:displacedByCustomXml="next"/>
    <w:sdt>
      <w:sdtPr>
        <w:id w:val="-1909835108"/>
        <w:placeholder>
          <w:docPart w:val="08B9AE389C7948AAA37C86BAA9EA234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Pr="00A40D08" w:rsidRDefault="003B747F" w:rsidP="00BA263B">
          <w:pPr>
            <w:pStyle w:val="affff6"/>
            <w:ind w:firstLine="420"/>
          </w:pPr>
          <w:r w:rsidRPr="00A40D08">
            <w:t>下列术语和定义适用于本文件。</w:t>
          </w:r>
        </w:p>
      </w:sdtContent>
    </w:sdt>
    <w:p w:rsidR="00972A77" w:rsidRPr="00A40D08" w:rsidRDefault="00972A77" w:rsidP="00972A77">
      <w:pPr>
        <w:pStyle w:val="affff6"/>
        <w:ind w:firstLine="420"/>
      </w:pPr>
    </w:p>
    <w:p w:rsidR="0012285B" w:rsidRPr="006A63D9" w:rsidRDefault="0012285B" w:rsidP="006A63D9">
      <w:pPr>
        <w:pStyle w:val="affd"/>
        <w:spacing w:before="156" w:after="156"/>
      </w:pPr>
      <w:r w:rsidRPr="006A63D9">
        <w:rPr>
          <w:rFonts w:hAnsi="黑体" w:hint="eastAsia"/>
        </w:rPr>
        <w:t>臭氧-生物活性</w:t>
      </w:r>
      <w:proofErr w:type="gramStart"/>
      <w:r w:rsidRPr="006A63D9">
        <w:rPr>
          <w:rFonts w:hAnsi="黑体" w:hint="eastAsia"/>
        </w:rPr>
        <w:t>炭</w:t>
      </w:r>
      <w:proofErr w:type="gramEnd"/>
      <w:r w:rsidRPr="006A63D9">
        <w:rPr>
          <w:rFonts w:hAnsi="黑体" w:hint="eastAsia"/>
        </w:rPr>
        <w:t>工艺</w:t>
      </w:r>
      <w:r w:rsidR="00167E51" w:rsidRPr="006A63D9">
        <w:rPr>
          <w:rFonts w:hAnsi="黑体" w:hint="eastAsia"/>
        </w:rPr>
        <w:t xml:space="preserve"> </w:t>
      </w:r>
      <w:r w:rsidRPr="006A63D9">
        <w:rPr>
          <w:rFonts w:hAnsi="黑体" w:hint="eastAsia"/>
        </w:rPr>
        <w:t>ozonation &amp; biological activated carbon process</w:t>
      </w:r>
    </w:p>
    <w:p w:rsidR="0012285B" w:rsidRPr="00A40D08" w:rsidRDefault="0012285B" w:rsidP="0012285B">
      <w:pPr>
        <w:pStyle w:val="affff6"/>
        <w:ind w:firstLine="420"/>
      </w:pPr>
      <w:r w:rsidRPr="00A40D08">
        <w:rPr>
          <w:rFonts w:hint="eastAsia"/>
        </w:rPr>
        <w:t>利用臭氧氧化、颗粒活性炭吸附和生物降解所组成的具有协同作用的净水工艺。</w:t>
      </w:r>
    </w:p>
    <w:p w:rsidR="0012285B" w:rsidRPr="006A63D9" w:rsidRDefault="0012285B" w:rsidP="006A63D9">
      <w:pPr>
        <w:pStyle w:val="affd"/>
        <w:spacing w:before="156" w:after="156"/>
      </w:pPr>
      <w:r w:rsidRPr="006A63D9">
        <w:rPr>
          <w:rFonts w:hAnsi="黑体" w:hint="eastAsia"/>
        </w:rPr>
        <w:t>活性炭池</w:t>
      </w:r>
      <w:r w:rsidR="00167E51" w:rsidRPr="006A63D9">
        <w:rPr>
          <w:rFonts w:hAnsi="黑体" w:hint="eastAsia"/>
        </w:rPr>
        <w:t xml:space="preserve"> </w:t>
      </w:r>
      <w:r w:rsidRPr="006A63D9">
        <w:rPr>
          <w:rFonts w:hAnsi="黑体" w:hint="eastAsia"/>
        </w:rPr>
        <w:t>activated carbon tank</w:t>
      </w:r>
    </w:p>
    <w:p w:rsidR="0012285B" w:rsidRPr="00A40D08" w:rsidRDefault="0012285B" w:rsidP="0012285B">
      <w:pPr>
        <w:pStyle w:val="affff6"/>
        <w:ind w:firstLine="420"/>
      </w:pPr>
      <w:r w:rsidRPr="00A40D08">
        <w:rPr>
          <w:rFonts w:hint="eastAsia"/>
        </w:rPr>
        <w:t>以颗粒活性炭作为填料，兼有吸附、生物降解或截留作用的处理构筑物。</w:t>
      </w:r>
    </w:p>
    <w:p w:rsidR="0012285B" w:rsidRPr="006A63D9" w:rsidRDefault="0012285B" w:rsidP="006A63D9">
      <w:pPr>
        <w:pStyle w:val="affd"/>
        <w:spacing w:before="156" w:after="156"/>
      </w:pPr>
      <w:r w:rsidRPr="006A63D9">
        <w:rPr>
          <w:rFonts w:hAnsi="黑体" w:hint="eastAsia"/>
        </w:rPr>
        <w:t>再生活性炭 regenerated activated carbon</w:t>
      </w:r>
    </w:p>
    <w:p w:rsidR="0012285B" w:rsidRPr="00A40D08" w:rsidRDefault="0012285B" w:rsidP="0012285B">
      <w:pPr>
        <w:pStyle w:val="affff6"/>
        <w:ind w:firstLine="420"/>
      </w:pPr>
      <w:r w:rsidRPr="00A40D08">
        <w:rPr>
          <w:rFonts w:hint="eastAsia"/>
        </w:rPr>
        <w:t>使用后并经一定再生方法恢复其全部或部分</w:t>
      </w:r>
      <w:r w:rsidR="000A2097" w:rsidRPr="00A40D08">
        <w:rPr>
          <w:rFonts w:hint="eastAsia"/>
        </w:rPr>
        <w:t>净水功能</w:t>
      </w:r>
      <w:r w:rsidRPr="00A40D08">
        <w:rPr>
          <w:rFonts w:hint="eastAsia"/>
        </w:rPr>
        <w:t>的活性炭。</w:t>
      </w:r>
    </w:p>
    <w:p w:rsidR="0012285B" w:rsidRPr="006A63D9" w:rsidRDefault="0012285B" w:rsidP="006A63D9">
      <w:pPr>
        <w:pStyle w:val="affd"/>
        <w:spacing w:before="156" w:after="156"/>
      </w:pPr>
      <w:r w:rsidRPr="006A63D9">
        <w:rPr>
          <w:rFonts w:hAnsi="黑体" w:hint="eastAsia"/>
        </w:rPr>
        <w:t>碘</w:t>
      </w:r>
      <w:proofErr w:type="gramStart"/>
      <w:r w:rsidRPr="006A63D9">
        <w:rPr>
          <w:rFonts w:hAnsi="黑体" w:hint="eastAsia"/>
        </w:rPr>
        <w:t>吸附值</w:t>
      </w:r>
      <w:proofErr w:type="gramEnd"/>
      <w:r w:rsidR="00167E51" w:rsidRPr="006A63D9">
        <w:rPr>
          <w:rFonts w:hAnsi="黑体" w:hint="eastAsia"/>
        </w:rPr>
        <w:t xml:space="preserve"> </w:t>
      </w:r>
      <w:r w:rsidRPr="006A63D9">
        <w:rPr>
          <w:rFonts w:hAnsi="黑体" w:hint="eastAsia"/>
        </w:rPr>
        <w:t>iodine number</w:t>
      </w:r>
    </w:p>
    <w:p w:rsidR="0012285B" w:rsidRPr="00A40D08" w:rsidRDefault="0012285B" w:rsidP="0012285B">
      <w:pPr>
        <w:pStyle w:val="affff6"/>
        <w:ind w:firstLine="420"/>
      </w:pPr>
      <w:r w:rsidRPr="00A40D08">
        <w:rPr>
          <w:rFonts w:hint="eastAsia"/>
        </w:rPr>
        <w:t>在《煤质颗粒活性炭试验方法 碘吸附值的测定》（GB/T 7702.7-2008） 规定的试验条件下，活性炭与碘标准溶液充分振荡吸附后，碘溶液剩余浓度达到规定范围时，每克活性炭吸附碘的毫克数，简称碘值。</w:t>
      </w:r>
    </w:p>
    <w:p w:rsidR="0012285B" w:rsidRPr="006A63D9" w:rsidRDefault="0012285B" w:rsidP="006A63D9">
      <w:pPr>
        <w:pStyle w:val="affd"/>
        <w:spacing w:before="156" w:after="156"/>
      </w:pPr>
      <w:r w:rsidRPr="006A63D9">
        <w:rPr>
          <w:rFonts w:hAnsi="黑体" w:hint="eastAsia"/>
        </w:rPr>
        <w:lastRenderedPageBreak/>
        <w:t>亚甲蓝</w:t>
      </w:r>
      <w:proofErr w:type="gramStart"/>
      <w:r w:rsidRPr="006A63D9">
        <w:rPr>
          <w:rFonts w:hAnsi="黑体" w:hint="eastAsia"/>
        </w:rPr>
        <w:t>吸附值</w:t>
      </w:r>
      <w:proofErr w:type="gramEnd"/>
      <w:r w:rsidRPr="006A63D9">
        <w:rPr>
          <w:rFonts w:hAnsi="黑体" w:hint="eastAsia"/>
        </w:rPr>
        <w:t xml:space="preserve"> methylene blue number</w:t>
      </w:r>
    </w:p>
    <w:p w:rsidR="0012285B" w:rsidRPr="00A40D08" w:rsidRDefault="0012285B" w:rsidP="0012285B">
      <w:pPr>
        <w:pStyle w:val="affff6"/>
        <w:ind w:firstLine="420"/>
      </w:pPr>
      <w:r w:rsidRPr="00A40D08">
        <w:rPr>
          <w:rFonts w:hint="eastAsia"/>
        </w:rPr>
        <w:t>在《煤质颗粒活性炭试验方法 亚甲蓝吸附值的测定》（GB/T 7702.6-2008） 规定的试验条件下，活性炭与亚甲蓝溶液充分振荡吸附后，亚甲蓝溶液剩余浓度达到规定范围时，每克活性炭吸附亚甲蓝的毫克数，简称亚甲蓝值。</w:t>
      </w:r>
    </w:p>
    <w:p w:rsidR="0012285B" w:rsidRPr="006A63D9" w:rsidRDefault="0012285B" w:rsidP="006A63D9">
      <w:pPr>
        <w:pStyle w:val="affd"/>
        <w:spacing w:before="156" w:after="156"/>
      </w:pPr>
      <w:r w:rsidRPr="006A63D9">
        <w:rPr>
          <w:rFonts w:hAnsi="黑体" w:hint="eastAsia"/>
        </w:rPr>
        <w:t>活性炭强度 activated carbon hardness</w:t>
      </w:r>
    </w:p>
    <w:p w:rsidR="0012285B" w:rsidRPr="00A40D08" w:rsidRDefault="0012285B" w:rsidP="0012285B">
      <w:pPr>
        <w:pStyle w:val="affff6"/>
        <w:ind w:firstLine="420"/>
      </w:pPr>
      <w:r w:rsidRPr="00A40D08">
        <w:rPr>
          <w:rFonts w:hint="eastAsia"/>
        </w:rPr>
        <w:t>在《煤质颗粒活性炭试验方法 强度的测定》（GB/T 7702.3-2008 ）规定的试验条件下，活性炭样品经过磨损试验后，保留在试验筛上的活性炭质量占原活性炭样品的质量分数。</w:t>
      </w:r>
    </w:p>
    <w:p w:rsidR="0012285B" w:rsidRPr="006A63D9" w:rsidRDefault="0012285B" w:rsidP="006A63D9">
      <w:pPr>
        <w:pStyle w:val="affd"/>
        <w:spacing w:before="156" w:after="156"/>
      </w:pPr>
      <w:r w:rsidRPr="006A63D9">
        <w:rPr>
          <w:rFonts w:hAnsi="黑体" w:hint="eastAsia"/>
        </w:rPr>
        <w:t>灰分 ash content</w:t>
      </w:r>
    </w:p>
    <w:p w:rsidR="0012285B" w:rsidRPr="00A40D08" w:rsidRDefault="0012285B" w:rsidP="0012285B">
      <w:pPr>
        <w:pStyle w:val="affff6"/>
        <w:ind w:firstLine="420"/>
      </w:pPr>
      <w:r w:rsidRPr="00A40D08">
        <w:rPr>
          <w:rFonts w:hint="eastAsia"/>
        </w:rPr>
        <w:t>在800℃±25℃条件下灼烧1h后所得残渣占活性炭样品的质量分数。</w:t>
      </w:r>
    </w:p>
    <w:p w:rsidR="0012285B" w:rsidRPr="006A63D9" w:rsidRDefault="0012285B" w:rsidP="006A63D9">
      <w:pPr>
        <w:pStyle w:val="affd"/>
        <w:spacing w:before="156" w:after="156"/>
      </w:pPr>
      <w:r w:rsidRPr="006A63D9">
        <w:rPr>
          <w:rFonts w:hAnsi="黑体" w:hint="eastAsia"/>
        </w:rPr>
        <w:t>生物量 biomass</w:t>
      </w:r>
    </w:p>
    <w:p w:rsidR="0012285B" w:rsidRPr="00A40D08" w:rsidRDefault="0012285B" w:rsidP="0012285B">
      <w:pPr>
        <w:pStyle w:val="affff6"/>
        <w:ind w:firstLine="420"/>
      </w:pPr>
      <w:r w:rsidRPr="00A40D08">
        <w:rPr>
          <w:rFonts w:hint="eastAsia"/>
        </w:rPr>
        <w:t>单位质量生物活性炭表面及其内部所附着的微生物数量，通常采用磷脂法测定。</w:t>
      </w:r>
    </w:p>
    <w:p w:rsidR="0012285B" w:rsidRPr="006A63D9" w:rsidRDefault="0012285B" w:rsidP="006A63D9">
      <w:pPr>
        <w:pStyle w:val="affd"/>
        <w:spacing w:before="156" w:after="156"/>
      </w:pPr>
      <w:r w:rsidRPr="006A63D9">
        <w:rPr>
          <w:rFonts w:hAnsi="黑体" w:hint="eastAsia"/>
        </w:rPr>
        <w:t>生物活性</w:t>
      </w:r>
      <w:r w:rsidR="00167E51" w:rsidRPr="006A63D9">
        <w:rPr>
          <w:rFonts w:hAnsi="黑体" w:hint="eastAsia"/>
        </w:rPr>
        <w:t xml:space="preserve"> </w:t>
      </w:r>
      <w:r w:rsidRPr="006A63D9">
        <w:rPr>
          <w:rFonts w:hAnsi="黑体" w:hint="eastAsia"/>
        </w:rPr>
        <w:t xml:space="preserve">biological activity </w:t>
      </w:r>
    </w:p>
    <w:p w:rsidR="0012285B" w:rsidRPr="00A40D08" w:rsidRDefault="0012285B" w:rsidP="0012285B">
      <w:pPr>
        <w:pStyle w:val="affff6"/>
        <w:ind w:firstLine="420"/>
      </w:pPr>
      <w:r w:rsidRPr="00A40D08">
        <w:rPr>
          <w:rFonts w:hint="eastAsia"/>
        </w:rPr>
        <w:t>附着于生物活性炭表面及其内部的微生物对污染物质的降解能力，一般采用脱氢酶活性进行表征。</w:t>
      </w:r>
    </w:p>
    <w:p w:rsidR="0012285B" w:rsidRPr="006A63D9" w:rsidRDefault="0012285B" w:rsidP="006A63D9">
      <w:pPr>
        <w:pStyle w:val="affd"/>
        <w:spacing w:before="156" w:after="156"/>
      </w:pPr>
      <w:r w:rsidRPr="006A63D9">
        <w:rPr>
          <w:rFonts w:hAnsi="黑体" w:hint="eastAsia"/>
        </w:rPr>
        <w:t>生物活性炭失效 invalidation of biological activated carbon</w:t>
      </w:r>
    </w:p>
    <w:p w:rsidR="00972A77" w:rsidRPr="00A40D08" w:rsidRDefault="0012285B" w:rsidP="0012285B">
      <w:pPr>
        <w:pStyle w:val="affff6"/>
        <w:ind w:firstLine="420"/>
      </w:pPr>
      <w:r w:rsidRPr="00A40D08">
        <w:rPr>
          <w:rFonts w:hint="eastAsia"/>
        </w:rPr>
        <w:t>生物活性炭净水功能或理化性能（指标）不能达到使用要求时，即认为生物活性炭失效。</w:t>
      </w:r>
    </w:p>
    <w:p w:rsidR="001D212F" w:rsidRPr="00972A77" w:rsidRDefault="001D212F" w:rsidP="00E60C63">
      <w:pPr>
        <w:pStyle w:val="affff6"/>
        <w:ind w:firstLine="420"/>
      </w:pPr>
    </w:p>
    <w:p w:rsidR="00AE1C04" w:rsidRPr="00AE1C04" w:rsidRDefault="00AE1C04" w:rsidP="008240EE">
      <w:pPr>
        <w:pStyle w:val="affc"/>
        <w:spacing w:before="312" w:after="312"/>
      </w:pPr>
      <w:r>
        <w:rPr>
          <w:rFonts w:hint="eastAsia"/>
        </w:rPr>
        <w:t>基本规定</w:t>
      </w:r>
    </w:p>
    <w:p w:rsidR="00AE1C04" w:rsidRDefault="00AE1C04" w:rsidP="00AE1C04">
      <w:pPr>
        <w:pStyle w:val="affffffffa"/>
      </w:pPr>
      <w:r>
        <w:rPr>
          <w:rFonts w:hint="eastAsia"/>
        </w:rPr>
        <w:t>城镇供水厂出水水质应达到《江苏省城市自来水厂关键水质指标控制标准》（DB32/T3701）的要求。</w:t>
      </w:r>
    </w:p>
    <w:p w:rsidR="00AE1C04" w:rsidRDefault="00AE1C04" w:rsidP="00AE1C04">
      <w:pPr>
        <w:pStyle w:val="affffffffa"/>
      </w:pPr>
      <w:r>
        <w:rPr>
          <w:rFonts w:hint="eastAsia"/>
        </w:rPr>
        <w:t>城镇供水厂生物活性炭工艺应在保证水质达标的基础上，预留一定应对水源水质突发污染和水量突变冲击的能力。</w:t>
      </w:r>
    </w:p>
    <w:p w:rsidR="00AE1C04" w:rsidRDefault="00AE1C04" w:rsidP="00AE1C04">
      <w:pPr>
        <w:pStyle w:val="affffffffa"/>
      </w:pPr>
      <w:r>
        <w:rPr>
          <w:rFonts w:hint="eastAsia"/>
        </w:rPr>
        <w:t>城镇供水厂应根据《江苏省城市自来水厂关键水质指标控制标准》（DB32/T3701）的要求，在优化常规工艺运行管理的基础上，结合实际情况合理确定臭氧-生物活性炭工艺的重点去除目标和水质内控标准。</w:t>
      </w:r>
    </w:p>
    <w:p w:rsidR="00AE1C04" w:rsidRDefault="00AE1C04" w:rsidP="00AE1C04">
      <w:pPr>
        <w:pStyle w:val="affffffffa"/>
      </w:pPr>
      <w:r>
        <w:rPr>
          <w:rFonts w:hint="eastAsia"/>
        </w:rPr>
        <w:t>城镇供水厂应建立臭氧-生物活性炭工艺运行管理制度和档案，实现信息化管理。</w:t>
      </w:r>
    </w:p>
    <w:p w:rsidR="00AE1C04" w:rsidRDefault="00AE1C04" w:rsidP="00AE1C04">
      <w:pPr>
        <w:pStyle w:val="affffffffa"/>
      </w:pPr>
      <w:r>
        <w:rPr>
          <w:rFonts w:hint="eastAsia"/>
        </w:rPr>
        <w:t>城镇供水厂应每季度对所有活性炭池的炭层厚度进行测定。当炭层厚度低于装填时设置值的90%时，应及时查找原因并补充活性炭。</w:t>
      </w:r>
    </w:p>
    <w:p w:rsidR="00AE1C04" w:rsidRDefault="00AE1C04" w:rsidP="00AE1C04">
      <w:pPr>
        <w:pStyle w:val="affffffffa"/>
      </w:pPr>
      <w:r>
        <w:rPr>
          <w:rFonts w:hint="eastAsia"/>
        </w:rPr>
        <w:t>城镇供水厂应定期对生物活性炭进行抽样检测，应覆盖供水厂采用的所有类型和批次的活性炭，且不应少于20%的炭池，并建立相关档案。检测项目及频次不宜低于表</w:t>
      </w:r>
      <w:r w:rsidR="00BB2BB6">
        <w:t>1</w:t>
      </w:r>
      <w:r>
        <w:rPr>
          <w:rFonts w:hint="eastAsia"/>
        </w:rPr>
        <w:t>的要求。</w:t>
      </w:r>
    </w:p>
    <w:p w:rsidR="00BB2BB6" w:rsidRPr="00BB2BB6" w:rsidRDefault="00BB2BB6" w:rsidP="00EA3E08">
      <w:pPr>
        <w:spacing w:beforeLines="50" w:before="156" w:afterLines="50" w:after="156" w:line="240" w:lineRule="auto"/>
        <w:jc w:val="center"/>
        <w:rPr>
          <w:rFonts w:ascii="黑体" w:eastAsia="黑体" w:hAnsi="黑体"/>
        </w:rPr>
      </w:pPr>
      <w:r w:rsidRPr="00BB2BB6">
        <w:rPr>
          <w:rFonts w:ascii="黑体" w:eastAsia="黑体" w:hAnsi="黑体" w:hint="eastAsia"/>
        </w:rPr>
        <w:t>表1</w:t>
      </w:r>
      <w:r w:rsidRPr="00BB2BB6">
        <w:rPr>
          <w:rFonts w:ascii="黑体" w:eastAsia="黑体" w:hAnsi="黑体"/>
        </w:rPr>
        <w:t xml:space="preserve"> </w:t>
      </w:r>
      <w:r w:rsidRPr="00BB2BB6">
        <w:rPr>
          <w:rFonts w:ascii="黑体" w:eastAsia="黑体" w:hAnsi="黑体" w:hint="eastAsia"/>
        </w:rPr>
        <w:t>城镇供水厂活性炭抽样检测项目及其频率</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2206"/>
        <w:gridCol w:w="2975"/>
        <w:gridCol w:w="2722"/>
      </w:tblGrid>
      <w:tr w:rsidR="00BB2BB6" w:rsidRPr="00BB2BB6" w:rsidTr="00BB2BB6">
        <w:trPr>
          <w:trHeight w:val="362"/>
          <w:jc w:val="center"/>
        </w:trPr>
        <w:tc>
          <w:tcPr>
            <w:tcW w:w="1250"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序号</w:t>
            </w:r>
          </w:p>
        </w:tc>
        <w:tc>
          <w:tcPr>
            <w:tcW w:w="2206"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项目</w:t>
            </w:r>
          </w:p>
        </w:tc>
        <w:tc>
          <w:tcPr>
            <w:tcW w:w="2975"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检测频率</w:t>
            </w:r>
          </w:p>
        </w:tc>
        <w:tc>
          <w:tcPr>
            <w:tcW w:w="2722"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备注</w:t>
            </w:r>
          </w:p>
        </w:tc>
      </w:tr>
      <w:tr w:rsidR="00BB2BB6" w:rsidRPr="00BB2BB6" w:rsidTr="00BB2BB6">
        <w:trPr>
          <w:trHeight w:val="362"/>
          <w:jc w:val="center"/>
        </w:trPr>
        <w:tc>
          <w:tcPr>
            <w:tcW w:w="1250"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1</w:t>
            </w:r>
          </w:p>
        </w:tc>
        <w:tc>
          <w:tcPr>
            <w:tcW w:w="2206"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碘吸附值</w:t>
            </w:r>
          </w:p>
        </w:tc>
        <w:tc>
          <w:tcPr>
            <w:tcW w:w="2975" w:type="dxa"/>
            <w:vMerge w:val="restart"/>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每季度</w:t>
            </w:r>
          </w:p>
        </w:tc>
        <w:tc>
          <w:tcPr>
            <w:tcW w:w="2722" w:type="dxa"/>
            <w:vMerge w:val="restart"/>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必测指标</w:t>
            </w:r>
          </w:p>
        </w:tc>
      </w:tr>
      <w:tr w:rsidR="00BB2BB6" w:rsidRPr="00BB2BB6" w:rsidTr="00BB2BB6">
        <w:trPr>
          <w:trHeight w:val="362"/>
          <w:jc w:val="center"/>
        </w:trPr>
        <w:tc>
          <w:tcPr>
            <w:tcW w:w="1250"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2</w:t>
            </w:r>
          </w:p>
        </w:tc>
        <w:tc>
          <w:tcPr>
            <w:tcW w:w="2206"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bookmarkStart w:id="42" w:name="_Hlk83801923"/>
            <w:r w:rsidRPr="00BB2BB6">
              <w:rPr>
                <w:rFonts w:ascii="宋体" w:hAnsi="宋体" w:cs="宋体" w:hint="eastAsia"/>
                <w:bCs/>
                <w:sz w:val="18"/>
                <w:szCs w:val="18"/>
              </w:rPr>
              <w:t>亚甲蓝吸附值</w:t>
            </w:r>
            <w:bookmarkEnd w:id="42"/>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widowControl/>
              <w:spacing w:line="240" w:lineRule="auto"/>
              <w:jc w:val="center"/>
              <w:rPr>
                <w:rFonts w:ascii="宋体" w:hAnsi="宋体" w:cs="宋体"/>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widowControl/>
              <w:spacing w:line="240" w:lineRule="auto"/>
              <w:jc w:val="center"/>
              <w:rPr>
                <w:rFonts w:ascii="宋体" w:hAnsi="宋体" w:cs="宋体"/>
                <w:bCs/>
                <w:sz w:val="18"/>
                <w:szCs w:val="18"/>
              </w:rPr>
            </w:pPr>
          </w:p>
        </w:tc>
      </w:tr>
      <w:tr w:rsidR="00BB2BB6" w:rsidRPr="00BB2BB6" w:rsidTr="00BB2BB6">
        <w:trPr>
          <w:trHeight w:val="373"/>
          <w:jc w:val="center"/>
        </w:trPr>
        <w:tc>
          <w:tcPr>
            <w:tcW w:w="1250"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3</w:t>
            </w:r>
          </w:p>
        </w:tc>
        <w:tc>
          <w:tcPr>
            <w:tcW w:w="2206"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强度</w:t>
            </w:r>
          </w:p>
        </w:tc>
        <w:tc>
          <w:tcPr>
            <w:tcW w:w="2975" w:type="dxa"/>
            <w:vMerge w:val="restart"/>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每年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widowControl/>
              <w:spacing w:line="240" w:lineRule="auto"/>
              <w:jc w:val="center"/>
              <w:rPr>
                <w:rFonts w:ascii="宋体" w:hAnsi="宋体" w:cs="宋体"/>
                <w:bCs/>
                <w:sz w:val="18"/>
                <w:szCs w:val="18"/>
              </w:rPr>
            </w:pPr>
          </w:p>
        </w:tc>
      </w:tr>
      <w:tr w:rsidR="00BB2BB6" w:rsidRPr="00BB2BB6" w:rsidTr="00BB2BB6">
        <w:trPr>
          <w:trHeight w:val="373"/>
          <w:jc w:val="center"/>
        </w:trPr>
        <w:tc>
          <w:tcPr>
            <w:tcW w:w="1250"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lastRenderedPageBreak/>
              <w:t>4</w:t>
            </w:r>
          </w:p>
        </w:tc>
        <w:tc>
          <w:tcPr>
            <w:tcW w:w="2206"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粒度</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widowControl/>
              <w:spacing w:line="240" w:lineRule="auto"/>
              <w:jc w:val="center"/>
              <w:rPr>
                <w:rFonts w:ascii="宋体" w:hAnsi="宋体" w:cs="宋体"/>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widowControl/>
              <w:spacing w:line="240" w:lineRule="auto"/>
              <w:jc w:val="center"/>
              <w:rPr>
                <w:rFonts w:ascii="宋体" w:hAnsi="宋体" w:cs="宋体"/>
                <w:bCs/>
                <w:sz w:val="18"/>
                <w:szCs w:val="18"/>
              </w:rPr>
            </w:pPr>
          </w:p>
        </w:tc>
      </w:tr>
      <w:tr w:rsidR="00BB2BB6" w:rsidRPr="00BB2BB6" w:rsidTr="00BB2BB6">
        <w:trPr>
          <w:trHeight w:val="362"/>
          <w:jc w:val="center"/>
        </w:trPr>
        <w:tc>
          <w:tcPr>
            <w:tcW w:w="1250"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5</w:t>
            </w:r>
          </w:p>
        </w:tc>
        <w:tc>
          <w:tcPr>
            <w:tcW w:w="2206"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生物量</w:t>
            </w:r>
          </w:p>
        </w:tc>
        <w:tc>
          <w:tcPr>
            <w:tcW w:w="2975" w:type="dxa"/>
            <w:vMerge w:val="restart"/>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夏季（水温高于25℃时）、冬季（水温低于10℃时）各一次</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widowControl/>
              <w:spacing w:line="240" w:lineRule="auto"/>
              <w:jc w:val="center"/>
              <w:rPr>
                <w:rFonts w:ascii="宋体" w:hAnsi="宋体" w:cs="宋体"/>
                <w:bCs/>
                <w:sz w:val="18"/>
                <w:szCs w:val="18"/>
              </w:rPr>
            </w:pPr>
          </w:p>
        </w:tc>
      </w:tr>
      <w:tr w:rsidR="00BB2BB6" w:rsidRPr="00BB2BB6" w:rsidTr="00BB2BB6">
        <w:trPr>
          <w:trHeight w:val="362"/>
          <w:jc w:val="center"/>
        </w:trPr>
        <w:tc>
          <w:tcPr>
            <w:tcW w:w="1250"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6</w:t>
            </w:r>
          </w:p>
        </w:tc>
        <w:tc>
          <w:tcPr>
            <w:tcW w:w="2206"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生物活性</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widowControl/>
              <w:spacing w:line="240" w:lineRule="auto"/>
              <w:jc w:val="center"/>
              <w:rPr>
                <w:rFonts w:ascii="宋体" w:hAnsi="宋体" w:cs="宋体"/>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widowControl/>
              <w:spacing w:line="240" w:lineRule="auto"/>
              <w:jc w:val="center"/>
              <w:rPr>
                <w:rFonts w:ascii="宋体" w:hAnsi="宋体" w:cs="宋体"/>
                <w:bCs/>
                <w:sz w:val="18"/>
                <w:szCs w:val="18"/>
              </w:rPr>
            </w:pPr>
          </w:p>
        </w:tc>
      </w:tr>
      <w:tr w:rsidR="00BB2BB6" w:rsidRPr="00BB2BB6" w:rsidTr="00BB2BB6">
        <w:trPr>
          <w:trHeight w:val="362"/>
          <w:jc w:val="center"/>
        </w:trPr>
        <w:tc>
          <w:tcPr>
            <w:tcW w:w="1250"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7</w:t>
            </w:r>
          </w:p>
        </w:tc>
        <w:tc>
          <w:tcPr>
            <w:tcW w:w="2206"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灰分</w:t>
            </w:r>
          </w:p>
        </w:tc>
        <w:tc>
          <w:tcPr>
            <w:tcW w:w="2975"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根据实际需求确定</w:t>
            </w:r>
          </w:p>
        </w:tc>
        <w:tc>
          <w:tcPr>
            <w:tcW w:w="2722" w:type="dxa"/>
            <w:tcBorders>
              <w:top w:val="single" w:sz="4" w:space="0" w:color="auto"/>
              <w:left w:val="single" w:sz="4" w:space="0" w:color="auto"/>
              <w:bottom w:val="single" w:sz="4" w:space="0" w:color="auto"/>
              <w:right w:val="single" w:sz="4" w:space="0" w:color="auto"/>
            </w:tcBorders>
            <w:vAlign w:val="center"/>
            <w:hideMark/>
          </w:tcPr>
          <w:p w:rsidR="00BB2BB6" w:rsidRPr="00BB2BB6" w:rsidRDefault="00BB2BB6" w:rsidP="00BB2BB6">
            <w:pPr>
              <w:spacing w:line="240" w:lineRule="auto"/>
              <w:jc w:val="center"/>
              <w:rPr>
                <w:rFonts w:ascii="宋体" w:hAnsi="宋体" w:cs="宋体"/>
                <w:bCs/>
                <w:sz w:val="18"/>
                <w:szCs w:val="18"/>
              </w:rPr>
            </w:pPr>
            <w:r w:rsidRPr="00BB2BB6">
              <w:rPr>
                <w:rFonts w:ascii="宋体" w:hAnsi="宋体" w:cs="宋体" w:hint="eastAsia"/>
                <w:bCs/>
                <w:sz w:val="18"/>
                <w:szCs w:val="18"/>
              </w:rPr>
              <w:t>选测指标</w:t>
            </w:r>
          </w:p>
        </w:tc>
      </w:tr>
    </w:tbl>
    <w:p w:rsidR="00BB2BB6" w:rsidRPr="00BB2BB6" w:rsidRDefault="00BB2BB6" w:rsidP="00BB2BB6">
      <w:pPr>
        <w:pStyle w:val="affffffffa"/>
        <w:numPr>
          <w:ilvl w:val="0"/>
          <w:numId w:val="0"/>
        </w:numPr>
        <w:rPr>
          <w:sz w:val="18"/>
          <w:szCs w:val="18"/>
        </w:rPr>
      </w:pPr>
    </w:p>
    <w:p w:rsidR="007733B2" w:rsidRDefault="007733B2" w:rsidP="007733B2">
      <w:pPr>
        <w:pStyle w:val="affffffffa"/>
      </w:pPr>
      <w:r>
        <w:rPr>
          <w:rFonts w:hint="eastAsia"/>
        </w:rPr>
        <w:t>城镇供水厂应定期对生物活性炭的运行状况进行评估，评估内容见附录A。生物活性炭投产2年后宜每年进行一次评估，运行5年后宜每半年进行一次评估。城镇供水厂应根据评估结果完善工艺运行管理。</w:t>
      </w:r>
    </w:p>
    <w:p w:rsidR="007733B2" w:rsidRDefault="007733B2" w:rsidP="007733B2">
      <w:pPr>
        <w:pStyle w:val="affffffffa"/>
      </w:pPr>
      <w:r>
        <w:rPr>
          <w:rFonts w:hint="eastAsia"/>
        </w:rPr>
        <w:t>生物活性炭失效判别应考虑臭氧氧化和生物活性炭之间的协同作用。生物活性炭进水中余臭氧浓度不宜高于0.1mg/L。</w:t>
      </w:r>
    </w:p>
    <w:p w:rsidR="00AE1C04" w:rsidRDefault="007733B2" w:rsidP="007733B2">
      <w:pPr>
        <w:pStyle w:val="affffffffa"/>
      </w:pPr>
      <w:r>
        <w:rPr>
          <w:rFonts w:hint="eastAsia"/>
        </w:rPr>
        <w:t>生物活性炭失效判别应在优化水厂全流程处理工艺的基础上，综合考虑运行工况、进水水质和出水水质目标进行判别。</w:t>
      </w:r>
    </w:p>
    <w:p w:rsidR="007733B2" w:rsidRPr="007733B2" w:rsidRDefault="007733B2" w:rsidP="008240EE">
      <w:pPr>
        <w:pStyle w:val="affc"/>
        <w:spacing w:before="312" w:after="312"/>
      </w:pPr>
      <w:r w:rsidRPr="007733B2">
        <w:rPr>
          <w:rFonts w:hint="eastAsia"/>
        </w:rPr>
        <w:t>生物活性炭失效判别</w:t>
      </w:r>
    </w:p>
    <w:p w:rsidR="007733B2" w:rsidRPr="006A63D9" w:rsidRDefault="007733B2" w:rsidP="006A63D9">
      <w:pPr>
        <w:pStyle w:val="affd"/>
        <w:spacing w:before="156" w:after="156"/>
        <w:rPr>
          <w:rFonts w:ascii="宋体" w:eastAsia="宋体" w:hAnsi="宋体"/>
        </w:rPr>
      </w:pPr>
      <w:r w:rsidRPr="006A63D9">
        <w:rPr>
          <w:rFonts w:ascii="宋体" w:eastAsia="宋体" w:hAnsi="宋体" w:hint="eastAsia"/>
        </w:rPr>
        <w:t>生物活性</w:t>
      </w:r>
      <w:proofErr w:type="gramStart"/>
      <w:r w:rsidRPr="006A63D9">
        <w:rPr>
          <w:rFonts w:ascii="宋体" w:eastAsia="宋体" w:hAnsi="宋体" w:hint="eastAsia"/>
        </w:rPr>
        <w:t>炭</w:t>
      </w:r>
      <w:proofErr w:type="gramEnd"/>
      <w:r w:rsidRPr="006A63D9">
        <w:rPr>
          <w:rFonts w:ascii="宋体" w:eastAsia="宋体" w:hAnsi="宋体" w:hint="eastAsia"/>
        </w:rPr>
        <w:t>失效判别应以净水效能为主要依据。</w:t>
      </w:r>
    </w:p>
    <w:p w:rsidR="007733B2" w:rsidRPr="006A63D9" w:rsidRDefault="007733B2" w:rsidP="006A63D9">
      <w:pPr>
        <w:pStyle w:val="affd"/>
        <w:spacing w:before="156" w:after="156"/>
        <w:rPr>
          <w:rFonts w:ascii="宋体" w:eastAsia="宋体" w:hAnsi="宋体"/>
        </w:rPr>
      </w:pPr>
      <w:r w:rsidRPr="006A63D9">
        <w:rPr>
          <w:rFonts w:ascii="宋体" w:eastAsia="宋体" w:hAnsi="宋体" w:hint="eastAsia"/>
        </w:rPr>
        <w:t>以耗氧量为主要去除目标时，生物活性</w:t>
      </w:r>
      <w:proofErr w:type="gramStart"/>
      <w:r w:rsidRPr="006A63D9">
        <w:rPr>
          <w:rFonts w:ascii="宋体" w:eastAsia="宋体" w:hAnsi="宋体" w:hint="eastAsia"/>
        </w:rPr>
        <w:t>炭</w:t>
      </w:r>
      <w:proofErr w:type="gramEnd"/>
      <w:r w:rsidRPr="006A63D9">
        <w:rPr>
          <w:rFonts w:ascii="宋体" w:eastAsia="宋体" w:hAnsi="宋体" w:hint="eastAsia"/>
        </w:rPr>
        <w:t>单元对耗氧量的去除率≥15%的年度保证率达不到95%时，应及时更换活性炭。</w:t>
      </w:r>
    </w:p>
    <w:p w:rsidR="007733B2" w:rsidRPr="006A63D9" w:rsidRDefault="007733B2" w:rsidP="006A63D9">
      <w:pPr>
        <w:pStyle w:val="affd"/>
        <w:spacing w:before="156" w:after="156"/>
        <w:rPr>
          <w:rFonts w:ascii="宋体" w:eastAsia="宋体" w:hAnsi="宋体"/>
        </w:rPr>
      </w:pPr>
      <w:r w:rsidRPr="006A63D9">
        <w:rPr>
          <w:rFonts w:ascii="宋体" w:eastAsia="宋体" w:hAnsi="宋体" w:hint="eastAsia"/>
        </w:rPr>
        <w:t>以生物源致嗅物质为主要去除目标时，城镇供水厂应通过工艺优化充分发挥预处理、常规处理和深度处理中臭氧氧化与生物活性炭的协同作用。经优化后，生物活性炭工艺出水仍持续有臭和味时应及时更换活性炭。</w:t>
      </w:r>
    </w:p>
    <w:p w:rsidR="007733B2" w:rsidRPr="006A63D9" w:rsidRDefault="007733B2" w:rsidP="006A63D9">
      <w:pPr>
        <w:pStyle w:val="affd"/>
        <w:spacing w:before="156" w:after="156"/>
        <w:rPr>
          <w:rFonts w:ascii="宋体" w:eastAsia="宋体" w:hAnsi="宋体"/>
        </w:rPr>
      </w:pPr>
      <w:r w:rsidRPr="006A63D9">
        <w:rPr>
          <w:rFonts w:ascii="宋体" w:eastAsia="宋体" w:hAnsi="宋体" w:hint="eastAsia"/>
        </w:rPr>
        <w:t>以控制消毒副产物生成量为主要目标时，应优化水厂全流程处理工艺以实现有效控制。在此基础上，确因生物活性炭工艺净化能力下降导致消毒副产物超标时，应及时更换活性炭。</w:t>
      </w:r>
    </w:p>
    <w:p w:rsidR="007733B2" w:rsidRPr="006A63D9" w:rsidRDefault="007733B2" w:rsidP="006A63D9">
      <w:pPr>
        <w:pStyle w:val="affd"/>
        <w:spacing w:before="156" w:after="156"/>
        <w:rPr>
          <w:rFonts w:ascii="宋体" w:eastAsia="宋体" w:hAnsi="宋体"/>
        </w:rPr>
      </w:pPr>
      <w:r w:rsidRPr="006A63D9">
        <w:rPr>
          <w:rFonts w:ascii="宋体" w:eastAsia="宋体" w:hAnsi="宋体" w:hint="eastAsia"/>
        </w:rPr>
        <w:t>当生物活性炭工艺存在多个重点去除目标时，其失效判别应按最不利情况或通过现场试验研究确定。</w:t>
      </w:r>
    </w:p>
    <w:p w:rsidR="007733B2" w:rsidRPr="006A63D9" w:rsidRDefault="007733B2" w:rsidP="006A63D9">
      <w:pPr>
        <w:pStyle w:val="affd"/>
        <w:spacing w:before="156" w:after="156"/>
        <w:rPr>
          <w:rFonts w:ascii="宋体" w:eastAsia="宋体" w:hAnsi="宋体"/>
        </w:rPr>
      </w:pPr>
      <w:r w:rsidRPr="006A63D9">
        <w:rPr>
          <w:rFonts w:ascii="宋体" w:eastAsia="宋体" w:hAnsi="宋体" w:hint="eastAsia"/>
        </w:rPr>
        <w:t>活性炭强度低于80%或颗粒均匀系数K</w:t>
      </w:r>
      <w:r w:rsidRPr="006A63D9">
        <w:rPr>
          <w:rFonts w:ascii="宋体" w:eastAsia="宋体" w:hAnsi="宋体" w:hint="eastAsia"/>
          <w:vertAlign w:val="subscript"/>
        </w:rPr>
        <w:t>80</w:t>
      </w:r>
      <w:r w:rsidRPr="006A63D9">
        <w:rPr>
          <w:rFonts w:ascii="宋体" w:eastAsia="宋体" w:hAnsi="宋体" w:hint="eastAsia"/>
        </w:rPr>
        <w:t>＞3.0时应进行更换。</w:t>
      </w:r>
    </w:p>
    <w:p w:rsidR="007733B2" w:rsidRPr="006A63D9" w:rsidRDefault="007733B2" w:rsidP="006A63D9">
      <w:pPr>
        <w:pStyle w:val="affd"/>
        <w:spacing w:before="156" w:after="156"/>
        <w:rPr>
          <w:rFonts w:ascii="宋体" w:eastAsia="宋体" w:hAnsi="宋体"/>
        </w:rPr>
      </w:pPr>
      <w:r w:rsidRPr="006A63D9">
        <w:rPr>
          <w:rFonts w:ascii="宋体" w:eastAsia="宋体" w:hAnsi="宋体" w:hint="eastAsia"/>
        </w:rPr>
        <w:t>活性炭碘吸附值低于250mg/g，或亚甲蓝吸附值低于75mg/g时宜进行活性炭更换。</w:t>
      </w:r>
    </w:p>
    <w:p w:rsidR="007733B2" w:rsidRDefault="00D62036" w:rsidP="00D62036">
      <w:pPr>
        <w:pStyle w:val="affc"/>
        <w:spacing w:before="312" w:after="312"/>
      </w:pPr>
      <w:r>
        <w:rPr>
          <w:rFonts w:hint="eastAsia"/>
        </w:rPr>
        <w:t>活性炭更换操作</w:t>
      </w:r>
    </w:p>
    <w:p w:rsidR="007733B2" w:rsidRDefault="00D62036" w:rsidP="00D62036">
      <w:pPr>
        <w:pStyle w:val="affd"/>
        <w:spacing w:before="156" w:after="156"/>
      </w:pPr>
      <w:r>
        <w:rPr>
          <w:rFonts w:hint="eastAsia"/>
        </w:rPr>
        <w:t>一般规定</w:t>
      </w:r>
    </w:p>
    <w:p w:rsidR="00D62036" w:rsidRDefault="00D62036" w:rsidP="00D62036">
      <w:pPr>
        <w:pStyle w:val="affffffffa"/>
      </w:pPr>
      <w:r>
        <w:rPr>
          <w:rFonts w:hint="eastAsia"/>
        </w:rPr>
        <w:t>活性炭更换宜在周期性水质问题出现之前，且不应影响城镇供水厂正常供水。</w:t>
      </w:r>
    </w:p>
    <w:p w:rsidR="00D62036" w:rsidRDefault="00D62036" w:rsidP="00D62036">
      <w:pPr>
        <w:pStyle w:val="affffffffa"/>
      </w:pPr>
      <w:r>
        <w:rPr>
          <w:rFonts w:hint="eastAsia"/>
        </w:rPr>
        <w:t>生物活性炭更换应以充分利用现有生物活性炭的处理效能为原则，避免频繁换炭。</w:t>
      </w:r>
    </w:p>
    <w:p w:rsidR="00D62036" w:rsidRDefault="00D62036" w:rsidP="00D62036">
      <w:pPr>
        <w:pStyle w:val="affffffffa"/>
      </w:pPr>
      <w:r>
        <w:rPr>
          <w:rFonts w:hint="eastAsia"/>
        </w:rPr>
        <w:t>城镇供水厂应制定科学合理的更换方案，确保所有炭池内活性炭在失效前得到更换。</w:t>
      </w:r>
    </w:p>
    <w:p w:rsidR="00D62036" w:rsidRDefault="00D62036" w:rsidP="00D62036">
      <w:pPr>
        <w:pStyle w:val="affffffffa"/>
      </w:pPr>
      <w:r>
        <w:rPr>
          <w:rFonts w:hint="eastAsia"/>
        </w:rPr>
        <w:t>活性炭更换时可选用新活性炭或再生活性炭，其技术性能应符合《煤质颗粒活性炭 净化水用煤质颗粒活性炭》（GB/T 7701.2）和《生活饮用水净水厂用煤质活性炭》（CJ/T 345）的要求。</w:t>
      </w:r>
    </w:p>
    <w:p w:rsidR="00D62036" w:rsidRDefault="00D62036" w:rsidP="00D62036">
      <w:pPr>
        <w:pStyle w:val="affffffffa"/>
      </w:pPr>
      <w:r>
        <w:rPr>
          <w:rFonts w:hint="eastAsia"/>
        </w:rPr>
        <w:t>当采用再生活性炭时，必须采用本厂失效活性炭经再生后的活性炭。</w:t>
      </w:r>
    </w:p>
    <w:p w:rsidR="00D62036" w:rsidRDefault="00D62036" w:rsidP="00D62036">
      <w:pPr>
        <w:pStyle w:val="affffffffa"/>
      </w:pPr>
      <w:r>
        <w:rPr>
          <w:rFonts w:hint="eastAsia"/>
        </w:rPr>
        <w:t>活性炭必须进行现场抽样检测合格后方可装填。</w:t>
      </w:r>
    </w:p>
    <w:p w:rsidR="00D62036" w:rsidRDefault="00D62036" w:rsidP="00D62036">
      <w:pPr>
        <w:pStyle w:val="affffffffa"/>
      </w:pPr>
      <w:r>
        <w:rPr>
          <w:rFonts w:hint="eastAsia"/>
        </w:rPr>
        <w:t>当炭池内失效活性炭全部更换时应对砂垫层进行清洗或更换。</w:t>
      </w:r>
    </w:p>
    <w:p w:rsidR="007733B2" w:rsidRPr="00D62036" w:rsidRDefault="00D62036" w:rsidP="00D62036">
      <w:pPr>
        <w:pStyle w:val="affffffffa"/>
      </w:pPr>
      <w:r>
        <w:rPr>
          <w:rFonts w:hint="eastAsia"/>
        </w:rPr>
        <w:lastRenderedPageBreak/>
        <w:t>对于原有砂垫层厚度不足的下向流生物活性炭池，条件允许时宜在活性炭更换时加厚砂垫层至400mm以上。</w:t>
      </w:r>
    </w:p>
    <w:p w:rsidR="007733B2" w:rsidRDefault="00D62036" w:rsidP="00D62036">
      <w:pPr>
        <w:pStyle w:val="affd"/>
        <w:spacing w:before="156" w:after="156"/>
      </w:pPr>
      <w:r>
        <w:rPr>
          <w:rFonts w:hint="eastAsia"/>
        </w:rPr>
        <w:t>生物活性炭的更换操作</w:t>
      </w:r>
    </w:p>
    <w:p w:rsidR="00D62036" w:rsidRDefault="00D62036" w:rsidP="00734A5D">
      <w:pPr>
        <w:pStyle w:val="affffffffa"/>
      </w:pPr>
      <w:r>
        <w:rPr>
          <w:rFonts w:hint="eastAsia"/>
        </w:rPr>
        <w:t>活性炭更换应严格执行受限空间作业安全要求。</w:t>
      </w:r>
    </w:p>
    <w:p w:rsidR="00D62036" w:rsidRDefault="00D62036" w:rsidP="00734A5D">
      <w:pPr>
        <w:pStyle w:val="affffffffa"/>
      </w:pPr>
      <w:r>
        <w:rPr>
          <w:rFonts w:hint="eastAsia"/>
        </w:rPr>
        <w:t>生物活性炭更换过程主要包括失效活性炭卸出、新活性炭或再生活性炭装填、炭层浸泡及冲洗、废水与废炭的收集及处置等。</w:t>
      </w:r>
    </w:p>
    <w:p w:rsidR="00D62036" w:rsidRDefault="00D62036" w:rsidP="00734A5D">
      <w:pPr>
        <w:pStyle w:val="affffffffa"/>
      </w:pPr>
      <w:r>
        <w:rPr>
          <w:rFonts w:hint="eastAsia"/>
        </w:rPr>
        <w:t>生物活性炭的卸出与装填宜采用水力方式进行。</w:t>
      </w:r>
    </w:p>
    <w:p w:rsidR="00D62036" w:rsidRDefault="00D62036" w:rsidP="00734A5D">
      <w:pPr>
        <w:pStyle w:val="affffffffa"/>
      </w:pPr>
      <w:r>
        <w:rPr>
          <w:rFonts w:hint="eastAsia"/>
        </w:rPr>
        <w:t>必要时应结合活性炭更换对池体及配水配气系统进行检修。</w:t>
      </w:r>
    </w:p>
    <w:p w:rsidR="00D62036" w:rsidRDefault="00D62036" w:rsidP="00734A5D">
      <w:pPr>
        <w:pStyle w:val="affffffffa"/>
      </w:pPr>
      <w:r>
        <w:rPr>
          <w:rFonts w:hint="eastAsia"/>
        </w:rPr>
        <w:t>活性炭池砂垫层装填完毕后应在含氯量不低于10mg/L的水中消毒24h。</w:t>
      </w:r>
    </w:p>
    <w:p w:rsidR="00D62036" w:rsidRDefault="00D62036" w:rsidP="00734A5D">
      <w:pPr>
        <w:pStyle w:val="affffffffa"/>
      </w:pPr>
      <w:r>
        <w:rPr>
          <w:rFonts w:hint="eastAsia"/>
        </w:rPr>
        <w:t>活性炭装填完毕后应采用其它炭池出水对炭床进行浸泡和冲洗，冲洗时应同步测定膨胀率。</w:t>
      </w:r>
    </w:p>
    <w:p w:rsidR="00D62036" w:rsidRDefault="00D62036" w:rsidP="00734A5D">
      <w:pPr>
        <w:pStyle w:val="affffffffa"/>
      </w:pPr>
      <w:r>
        <w:rPr>
          <w:rFonts w:hint="eastAsia"/>
        </w:rPr>
        <w:t>活性炭更换后应待出水水质符合企业内控标准后方可投入运行。</w:t>
      </w:r>
    </w:p>
    <w:p w:rsidR="00D62036" w:rsidRPr="00D62036" w:rsidRDefault="00D62036" w:rsidP="00734A5D">
      <w:pPr>
        <w:pStyle w:val="affffffffa"/>
      </w:pPr>
      <w:r>
        <w:rPr>
          <w:rFonts w:hint="eastAsia"/>
        </w:rPr>
        <w:t>失效活性炭及更换过程中产生的废水、废炭等应规范、安全处理处置。</w:t>
      </w:r>
    </w:p>
    <w:p w:rsidR="00972A77" w:rsidRDefault="00D62036" w:rsidP="00972A77">
      <w:pPr>
        <w:pStyle w:val="affd"/>
        <w:spacing w:before="156" w:after="156"/>
        <w:rPr>
          <w:rFonts w:hAnsi="黑体"/>
          <w:bCs/>
          <w:szCs w:val="21"/>
        </w:rPr>
      </w:pPr>
      <w:r>
        <w:rPr>
          <w:rFonts w:hAnsi="黑体" w:hint="eastAsia"/>
          <w:bCs/>
          <w:szCs w:val="21"/>
        </w:rPr>
        <w:t>活性炭更换后的运行管理</w:t>
      </w:r>
    </w:p>
    <w:p w:rsidR="00D62036" w:rsidRDefault="00D62036" w:rsidP="00734A5D">
      <w:pPr>
        <w:pStyle w:val="affffffffa"/>
      </w:pPr>
      <w:r>
        <w:rPr>
          <w:rFonts w:hint="eastAsia"/>
        </w:rPr>
        <w:t>活性炭更换后应加强对炭层厚度的监测，根据实际情况及时补充活性炭至设定厚度。</w:t>
      </w:r>
    </w:p>
    <w:p w:rsidR="00D62036" w:rsidRDefault="00D62036" w:rsidP="00734A5D">
      <w:pPr>
        <w:pStyle w:val="affffffffa"/>
      </w:pPr>
      <w:r>
        <w:rPr>
          <w:rFonts w:hint="eastAsia"/>
        </w:rPr>
        <w:t>换炭后至稳定运行期间，宜适当延长生物活性炭的反冲洗周期，同时避免高强度冲洗，以利于微生物生长。</w:t>
      </w:r>
    </w:p>
    <w:p w:rsidR="00D62036" w:rsidRDefault="00D62036" w:rsidP="00734A5D">
      <w:pPr>
        <w:pStyle w:val="affffffffa"/>
      </w:pPr>
      <w:r>
        <w:rPr>
          <w:rFonts w:hint="eastAsia"/>
        </w:rPr>
        <w:t>换炭后至运行稳定期间，宜加强对生物活性炭生物量、生物活性的监测。</w:t>
      </w:r>
    </w:p>
    <w:p w:rsidR="00D62036" w:rsidRPr="00D62036" w:rsidRDefault="00D62036" w:rsidP="00734A5D">
      <w:pPr>
        <w:pStyle w:val="affffffffa"/>
      </w:pPr>
      <w:r>
        <w:rPr>
          <w:rFonts w:hint="eastAsia"/>
        </w:rPr>
        <w:t>换炭后至运行稳定期间，应加强活性炭池的运行管理，增加每班巡视频率，详细记录工艺运行参数和进、出水水质。</w:t>
      </w:r>
    </w:p>
    <w:p w:rsidR="002B4611" w:rsidRDefault="002B4611" w:rsidP="001D212F">
      <w:pPr>
        <w:pStyle w:val="affff6"/>
        <w:ind w:firstLine="420"/>
      </w:pPr>
    </w:p>
    <w:p w:rsidR="002B4611" w:rsidRDefault="002B4611" w:rsidP="001D212F">
      <w:pPr>
        <w:pStyle w:val="affff6"/>
        <w:ind w:firstLine="420"/>
        <w:sectPr w:rsidR="002B4611" w:rsidSect="00724879">
          <w:pgSz w:w="11906" w:h="16838" w:code="9"/>
          <w:pgMar w:top="567" w:right="1134" w:bottom="1134" w:left="1134" w:header="1418" w:footer="1134" w:gutter="284"/>
          <w:pgNumType w:start="1"/>
          <w:cols w:space="425"/>
          <w:formProt w:val="0"/>
          <w:docGrid w:type="lines" w:linePitch="312"/>
        </w:sectPr>
      </w:pPr>
    </w:p>
    <w:bookmarkEnd w:id="23"/>
    <w:p w:rsidR="002B4611" w:rsidRDefault="002B4611" w:rsidP="002B4611">
      <w:pPr>
        <w:pStyle w:val="af8"/>
      </w:pPr>
    </w:p>
    <w:p w:rsidR="002B4611" w:rsidRDefault="002B4611" w:rsidP="002B4611">
      <w:pPr>
        <w:pStyle w:val="afe"/>
      </w:pPr>
    </w:p>
    <w:p w:rsidR="002B4611" w:rsidRDefault="002B4611" w:rsidP="002B4611">
      <w:pPr>
        <w:pStyle w:val="aff3"/>
        <w:spacing w:before="78" w:after="156"/>
      </w:pPr>
      <w:bookmarkStart w:id="43" w:name="BookMark5"/>
      <w:r>
        <w:br/>
      </w:r>
      <w:r>
        <w:rPr>
          <w:rFonts w:hint="eastAsia"/>
        </w:rPr>
        <w:t>（规范性）</w:t>
      </w:r>
      <w:r>
        <w:br/>
      </w:r>
      <w:r w:rsidR="00734A5D" w:rsidRPr="00734A5D">
        <w:rPr>
          <w:rFonts w:hint="eastAsia"/>
        </w:rPr>
        <w:t>城镇供水厂生物活性炭运行评估要点</w:t>
      </w:r>
    </w:p>
    <w:p w:rsidR="00734A5D" w:rsidRDefault="00734A5D" w:rsidP="00EA3E08">
      <w:pPr>
        <w:pStyle w:val="affffffffff2"/>
        <w:spacing w:beforeLines="50" w:before="156" w:afterLines="50" w:after="156"/>
      </w:pPr>
      <w:r>
        <w:rPr>
          <w:rFonts w:hint="eastAsia"/>
        </w:rPr>
        <w:t>基础资料收集</w:t>
      </w:r>
    </w:p>
    <w:p w:rsidR="00734A5D" w:rsidRDefault="00734A5D" w:rsidP="00734A5D">
      <w:pPr>
        <w:pStyle w:val="affff6"/>
        <w:ind w:firstLine="420"/>
      </w:pPr>
      <w:r>
        <w:rPr>
          <w:rFonts w:hint="eastAsia"/>
        </w:rPr>
        <w:t>1)</w:t>
      </w:r>
      <w:r>
        <w:rPr>
          <w:rFonts w:hint="eastAsia"/>
        </w:rPr>
        <w:tab/>
        <w:t>水厂的基本情况，包括原水水质情况及水源特征污染物、净水工艺组成（预处理、常规处理、深度处理和后处理等）、产水负荷（各单元设计负荷、实际运行负荷及其变化）、臭氧-生物活性炭工艺运行参数（臭氧投加量、投加级数、各级间的投加量比例）、水厂各工艺单元内控指标等；</w:t>
      </w:r>
    </w:p>
    <w:p w:rsidR="00734A5D" w:rsidRDefault="00734A5D" w:rsidP="00734A5D">
      <w:pPr>
        <w:pStyle w:val="affff6"/>
        <w:ind w:firstLine="420"/>
      </w:pPr>
      <w:r>
        <w:rPr>
          <w:rFonts w:hint="eastAsia"/>
        </w:rPr>
        <w:t>2)</w:t>
      </w:r>
      <w:r>
        <w:rPr>
          <w:rFonts w:hint="eastAsia"/>
        </w:rPr>
        <w:tab/>
        <w:t>臭氧-生物活性炭投产或自上次评估以来的水源水质、臭氧-生物活性炭工艺进出水水质、出厂水水质资料；</w:t>
      </w:r>
    </w:p>
    <w:p w:rsidR="00734A5D" w:rsidRDefault="00734A5D" w:rsidP="00734A5D">
      <w:pPr>
        <w:pStyle w:val="affff6"/>
        <w:ind w:firstLine="420"/>
      </w:pPr>
      <w:r>
        <w:rPr>
          <w:rFonts w:hint="eastAsia"/>
        </w:rPr>
        <w:t>3)</w:t>
      </w:r>
      <w:r>
        <w:rPr>
          <w:rFonts w:hint="eastAsia"/>
        </w:rPr>
        <w:tab/>
        <w:t>活性炭池运行管理档案，包括炭种、投产或自上次评估以来的炭层厚度、活性炭补充量、活性炭（新炭、旧炭）物理性能和生物量、生物活性等。</w:t>
      </w:r>
    </w:p>
    <w:p w:rsidR="00734A5D" w:rsidRDefault="00734A5D" w:rsidP="00EA3E08">
      <w:pPr>
        <w:pStyle w:val="affffffffff2"/>
        <w:spacing w:beforeLines="50" w:before="156" w:afterLines="50" w:after="156"/>
      </w:pPr>
      <w:r>
        <w:rPr>
          <w:rFonts w:hint="eastAsia"/>
        </w:rPr>
        <w:t>评估过程</w:t>
      </w:r>
    </w:p>
    <w:p w:rsidR="00734A5D" w:rsidRDefault="00734A5D" w:rsidP="00734A5D">
      <w:pPr>
        <w:pStyle w:val="affff6"/>
        <w:ind w:firstLine="420"/>
      </w:pPr>
      <w:r>
        <w:rPr>
          <w:rFonts w:hint="eastAsia"/>
        </w:rPr>
        <w:t>1)</w:t>
      </w:r>
      <w:r>
        <w:rPr>
          <w:rFonts w:hint="eastAsia"/>
        </w:rPr>
        <w:tab/>
        <w:t>水厂制水工艺全过程分析与评估；</w:t>
      </w:r>
    </w:p>
    <w:p w:rsidR="00734A5D" w:rsidRDefault="00734A5D" w:rsidP="00734A5D">
      <w:pPr>
        <w:pStyle w:val="affff6"/>
        <w:ind w:firstLine="420"/>
      </w:pPr>
      <w:r>
        <w:rPr>
          <w:rFonts w:hint="eastAsia"/>
        </w:rPr>
        <w:t>基于前述资料，对水厂制水工艺全过程进行分析与评估，一般包括水源水质变化趋势、出厂水水质达标情况、过程水水质情况及工艺去除效能、工艺运行负荷和参数是否合适等四个方面。</w:t>
      </w:r>
    </w:p>
    <w:p w:rsidR="00734A5D" w:rsidRDefault="00734A5D" w:rsidP="00734A5D">
      <w:pPr>
        <w:pStyle w:val="affff6"/>
        <w:ind w:firstLine="420"/>
      </w:pPr>
      <w:r>
        <w:rPr>
          <w:rFonts w:hint="eastAsia"/>
        </w:rPr>
        <w:t>2)</w:t>
      </w:r>
      <w:r>
        <w:rPr>
          <w:rFonts w:hint="eastAsia"/>
        </w:rPr>
        <w:tab/>
        <w:t>水厂臭氧-生物活性炭工艺水质达标率分析与评估；</w:t>
      </w:r>
    </w:p>
    <w:p w:rsidR="00734A5D" w:rsidRDefault="00734A5D" w:rsidP="00734A5D">
      <w:pPr>
        <w:pStyle w:val="affff6"/>
        <w:ind w:firstLine="420"/>
      </w:pPr>
      <w:r>
        <w:rPr>
          <w:rFonts w:hint="eastAsia"/>
        </w:rPr>
        <w:t>对臭氧-生物活性炭工艺单元的水质达标率及工艺去除效能进行分析与评估，一般包括浑浊度、嗅和味、耗氧量、氨氮、亚硝酸盐、pH值等基本水质指标和工艺重点去除目标等的达标率情况及其变化趋势。上述基本水质指标的检测频次按《江苏省城市自来水厂关键水质指标控制标准》（DB32/T3701-2019）表4.1.1的要求进行，工艺重点去除目标的检测频次不宜低于每日1次。</w:t>
      </w:r>
    </w:p>
    <w:p w:rsidR="00734A5D" w:rsidRDefault="00734A5D" w:rsidP="00734A5D">
      <w:pPr>
        <w:pStyle w:val="affff6"/>
        <w:ind w:firstLine="420"/>
      </w:pPr>
      <w:r>
        <w:rPr>
          <w:rFonts w:hint="eastAsia"/>
        </w:rPr>
        <w:t>3)</w:t>
      </w:r>
      <w:r>
        <w:rPr>
          <w:rFonts w:hint="eastAsia"/>
        </w:rPr>
        <w:tab/>
        <w:t>水厂臭氧-生物活性炭抗冲击负荷能力分析与评估；</w:t>
      </w:r>
    </w:p>
    <w:p w:rsidR="00734A5D" w:rsidRDefault="00734A5D" w:rsidP="00734A5D">
      <w:pPr>
        <w:pStyle w:val="affff6"/>
        <w:ind w:firstLine="420"/>
      </w:pPr>
      <w:r>
        <w:rPr>
          <w:rFonts w:hint="eastAsia"/>
        </w:rPr>
        <w:t>结合水源水质变化趋势，综合考虑预处理和常规处理工艺去除污染能力，开展臭氧-生物活性炭对工艺重点去除目标的抗冲击负荷能力分析与评估，并进行小试或中试试验进行验证。</w:t>
      </w:r>
    </w:p>
    <w:p w:rsidR="00734A5D" w:rsidRDefault="00734A5D" w:rsidP="00734A5D">
      <w:pPr>
        <w:pStyle w:val="affff6"/>
        <w:ind w:firstLine="420"/>
      </w:pPr>
      <w:r>
        <w:rPr>
          <w:rFonts w:hint="eastAsia"/>
        </w:rPr>
        <w:t>4)</w:t>
      </w:r>
      <w:r>
        <w:rPr>
          <w:rFonts w:hint="eastAsia"/>
        </w:rPr>
        <w:tab/>
        <w:t>活性炭物理性能分析与评估；</w:t>
      </w:r>
    </w:p>
    <w:p w:rsidR="00734A5D" w:rsidRDefault="00734A5D" w:rsidP="00734A5D">
      <w:pPr>
        <w:pStyle w:val="affff6"/>
        <w:ind w:firstLine="420"/>
      </w:pPr>
      <w:r>
        <w:rPr>
          <w:rFonts w:hint="eastAsia"/>
        </w:rPr>
        <w:t>根据活性炭池运行档案结合现场测试，对活性炭强度、粒度、碘吸附值、亚甲蓝吸附值、灰分等关键物理性能指标的变化情况进行分析，并考察活性炭强度对炭池出水颗粒物的影响。</w:t>
      </w:r>
    </w:p>
    <w:p w:rsidR="00734A5D" w:rsidRDefault="00734A5D" w:rsidP="00734A5D">
      <w:pPr>
        <w:pStyle w:val="affff6"/>
        <w:ind w:firstLine="420"/>
      </w:pPr>
      <w:r>
        <w:rPr>
          <w:rFonts w:hint="eastAsia"/>
        </w:rPr>
        <w:t>5)</w:t>
      </w:r>
      <w:r>
        <w:rPr>
          <w:rFonts w:hint="eastAsia"/>
        </w:rPr>
        <w:tab/>
        <w:t>活性炭微生物性能分析与评估；</w:t>
      </w:r>
    </w:p>
    <w:p w:rsidR="00734A5D" w:rsidRDefault="00734A5D" w:rsidP="00734A5D">
      <w:pPr>
        <w:pStyle w:val="affff6"/>
        <w:ind w:firstLine="420"/>
      </w:pPr>
      <w:r>
        <w:rPr>
          <w:rFonts w:hint="eastAsia"/>
        </w:rPr>
        <w:t>活性炭微生物性能分析与评估一般包括炭上微生物在不同季节的生长状况、微生物在活性炭运行周期内的生长情况、生物量和生物活性炭在不同炭层的分布情况等三个方面。</w:t>
      </w:r>
    </w:p>
    <w:p w:rsidR="00734A5D" w:rsidRDefault="00734A5D" w:rsidP="00EA3E08">
      <w:pPr>
        <w:pStyle w:val="affffffffff2"/>
        <w:spacing w:beforeLines="50" w:before="156" w:afterLines="50" w:after="156"/>
      </w:pPr>
      <w:r>
        <w:rPr>
          <w:rFonts w:hint="eastAsia"/>
        </w:rPr>
        <w:t>评估结论</w:t>
      </w:r>
    </w:p>
    <w:p w:rsidR="00734A5D" w:rsidRDefault="00734A5D" w:rsidP="00734A5D">
      <w:pPr>
        <w:pStyle w:val="affff6"/>
        <w:ind w:firstLine="420"/>
      </w:pPr>
      <w:r>
        <w:rPr>
          <w:rFonts w:hint="eastAsia"/>
        </w:rPr>
        <w:t>1)</w:t>
      </w:r>
      <w:r>
        <w:rPr>
          <w:rFonts w:hint="eastAsia"/>
        </w:rPr>
        <w:tab/>
        <w:t>制水工艺运行是否正常及出厂水水质达标情况；</w:t>
      </w:r>
    </w:p>
    <w:p w:rsidR="00734A5D" w:rsidRDefault="00734A5D" w:rsidP="00734A5D">
      <w:pPr>
        <w:pStyle w:val="affff6"/>
        <w:ind w:firstLine="420"/>
      </w:pPr>
      <w:r>
        <w:rPr>
          <w:rFonts w:hint="eastAsia"/>
        </w:rPr>
        <w:t>2)</w:t>
      </w:r>
      <w:r>
        <w:rPr>
          <w:rFonts w:hint="eastAsia"/>
        </w:rPr>
        <w:tab/>
        <w:t>生物活性炭运行状况：包括生物活性炭工艺净水功能、运行状况是否良好、是否具有一定的抗冲击负荷能力等；</w:t>
      </w:r>
    </w:p>
    <w:p w:rsidR="00734A5D" w:rsidRDefault="00734A5D" w:rsidP="00734A5D">
      <w:pPr>
        <w:pStyle w:val="affff6"/>
        <w:ind w:firstLine="420"/>
      </w:pPr>
      <w:r>
        <w:rPr>
          <w:rFonts w:hint="eastAsia"/>
        </w:rPr>
        <w:t>3)</w:t>
      </w:r>
      <w:r>
        <w:rPr>
          <w:rFonts w:hint="eastAsia"/>
        </w:rPr>
        <w:tab/>
        <w:t>生物活性炭失效研判：生物活性炭是否失效；</w:t>
      </w:r>
    </w:p>
    <w:p w:rsidR="00734A5D" w:rsidRDefault="00734A5D" w:rsidP="00734A5D">
      <w:pPr>
        <w:pStyle w:val="affff6"/>
        <w:ind w:firstLine="420"/>
      </w:pPr>
      <w:r>
        <w:rPr>
          <w:rFonts w:hint="eastAsia"/>
        </w:rPr>
        <w:t>4)</w:t>
      </w:r>
      <w:r>
        <w:rPr>
          <w:rFonts w:hint="eastAsia"/>
        </w:rPr>
        <w:tab/>
        <w:t>生物活性炭更换建议：包括更换方式、更换比例、更换炭种、更换时机等。</w:t>
      </w:r>
    </w:p>
    <w:p w:rsidR="00734A5D" w:rsidRDefault="00734A5D" w:rsidP="00734A5D">
      <w:pPr>
        <w:pStyle w:val="affff6"/>
        <w:ind w:firstLine="420"/>
      </w:pPr>
      <w:r>
        <w:rPr>
          <w:rFonts w:hint="eastAsia"/>
        </w:rPr>
        <w:t>5)</w:t>
      </w:r>
      <w:r>
        <w:rPr>
          <w:rFonts w:hint="eastAsia"/>
        </w:rPr>
        <w:tab/>
        <w:t>制水工艺运行管理建议。</w:t>
      </w:r>
    </w:p>
    <w:p w:rsidR="00734A5D" w:rsidRDefault="00734A5D" w:rsidP="00EA3E08">
      <w:pPr>
        <w:pStyle w:val="affffffffff2"/>
        <w:spacing w:beforeLines="50" w:before="156" w:afterLines="50" w:after="156"/>
      </w:pPr>
      <w:r>
        <w:rPr>
          <w:rFonts w:hint="eastAsia"/>
        </w:rPr>
        <w:t>附表</w:t>
      </w:r>
    </w:p>
    <w:p w:rsidR="00734A5D" w:rsidRPr="005A4835" w:rsidRDefault="00734A5D" w:rsidP="00EA3E08">
      <w:pPr>
        <w:pStyle w:val="affff6"/>
        <w:spacing w:beforeLines="50" w:before="156" w:afterLines="50" w:after="156"/>
        <w:ind w:firstLineChars="95" w:firstLine="199"/>
        <w:jc w:val="center"/>
        <w:rPr>
          <w:rFonts w:ascii="黑体" w:eastAsia="黑体" w:hAnsi="黑体"/>
        </w:rPr>
      </w:pPr>
      <w:r w:rsidRPr="005A4835">
        <w:rPr>
          <w:rFonts w:ascii="黑体" w:eastAsia="黑体" w:hAnsi="黑体" w:hint="eastAsia"/>
        </w:rPr>
        <w:t>表</w:t>
      </w:r>
      <w:r w:rsidR="005A4835" w:rsidRPr="005A4835">
        <w:rPr>
          <w:rFonts w:ascii="黑体" w:eastAsia="黑体" w:hAnsi="黑体" w:hint="eastAsia"/>
        </w:rPr>
        <w:t>A</w:t>
      </w:r>
      <w:r w:rsidR="005A4835" w:rsidRPr="005A4835">
        <w:rPr>
          <w:rFonts w:ascii="黑体" w:eastAsia="黑体" w:hAnsi="黑体"/>
        </w:rPr>
        <w:t>.1</w:t>
      </w:r>
      <w:r w:rsidRPr="005A4835">
        <w:rPr>
          <w:rFonts w:ascii="黑体" w:eastAsia="黑体" w:hAnsi="黑体" w:hint="eastAsia"/>
        </w:rPr>
        <w:t xml:space="preserve">   城镇供水厂生物活性炭运行评估建议跟踪指标及频次</w:t>
      </w:r>
    </w:p>
    <w:tbl>
      <w:tblPr>
        <w:tblW w:w="9107" w:type="dxa"/>
        <w:jc w:val="center"/>
        <w:tblLook w:val="04A0" w:firstRow="1" w:lastRow="0" w:firstColumn="1" w:lastColumn="0" w:noHBand="0" w:noVBand="1"/>
      </w:tblPr>
      <w:tblGrid>
        <w:gridCol w:w="934"/>
        <w:gridCol w:w="370"/>
        <w:gridCol w:w="1144"/>
        <w:gridCol w:w="3853"/>
        <w:gridCol w:w="2806"/>
      </w:tblGrid>
      <w:tr w:rsidR="0090355B" w:rsidRPr="005A4835" w:rsidTr="0090355B">
        <w:trPr>
          <w:trHeight w:val="288"/>
          <w:jc w:val="center"/>
        </w:trPr>
        <w:tc>
          <w:tcPr>
            <w:tcW w:w="9107" w:type="dxa"/>
            <w:gridSpan w:val="5"/>
            <w:tcBorders>
              <w:top w:val="single" w:sz="8" w:space="0" w:color="auto"/>
              <w:left w:val="single" w:sz="4" w:space="0" w:color="auto"/>
              <w:bottom w:val="single" w:sz="6"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kern w:val="0"/>
                <w:sz w:val="18"/>
                <w:szCs w:val="18"/>
              </w:rPr>
            </w:pPr>
            <w:r w:rsidRPr="005A4835">
              <w:rPr>
                <w:rFonts w:ascii="宋体" w:hAnsi="宋体" w:cs="宋体" w:hint="eastAsia"/>
                <w:bCs/>
                <w:sz w:val="18"/>
                <w:szCs w:val="18"/>
              </w:rPr>
              <w:lastRenderedPageBreak/>
              <w:t>水厂各工艺环节水质检测项目及频次</w:t>
            </w:r>
          </w:p>
        </w:tc>
      </w:tr>
      <w:tr w:rsidR="0090355B" w:rsidRPr="005A4835" w:rsidTr="0090355B">
        <w:trPr>
          <w:trHeight w:val="288"/>
          <w:jc w:val="center"/>
        </w:trPr>
        <w:tc>
          <w:tcPr>
            <w:tcW w:w="2448" w:type="dxa"/>
            <w:gridSpan w:val="3"/>
            <w:tcBorders>
              <w:top w:val="single" w:sz="6"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水样类型</w:t>
            </w:r>
          </w:p>
        </w:tc>
        <w:tc>
          <w:tcPr>
            <w:tcW w:w="3853" w:type="dxa"/>
            <w:tcBorders>
              <w:top w:val="single" w:sz="6" w:space="0" w:color="auto"/>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检测项目</w:t>
            </w:r>
          </w:p>
        </w:tc>
        <w:tc>
          <w:tcPr>
            <w:tcW w:w="2806" w:type="dxa"/>
            <w:tcBorders>
              <w:top w:val="single" w:sz="6" w:space="0" w:color="auto"/>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检测频次</w:t>
            </w:r>
          </w:p>
        </w:tc>
      </w:tr>
      <w:tr w:rsidR="0090355B" w:rsidRPr="005A4835" w:rsidTr="0090355B">
        <w:trPr>
          <w:trHeight w:val="324"/>
          <w:jc w:val="center"/>
        </w:trPr>
        <w:tc>
          <w:tcPr>
            <w:tcW w:w="244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水源水</w:t>
            </w:r>
          </w:p>
        </w:tc>
        <w:tc>
          <w:tcPr>
            <w:tcW w:w="3853" w:type="dxa"/>
            <w:vMerge w:val="restart"/>
            <w:tcBorders>
              <w:top w:val="nil"/>
              <w:left w:val="single" w:sz="4" w:space="0" w:color="auto"/>
              <w:bottom w:val="single" w:sz="4" w:space="0" w:color="000000"/>
              <w:right w:val="single" w:sz="4" w:space="0" w:color="auto"/>
            </w:tcBorders>
            <w:vAlign w:val="center"/>
            <w:hideMark/>
          </w:tcPr>
          <w:p w:rsidR="0090355B" w:rsidRPr="005A4835" w:rsidRDefault="0090355B" w:rsidP="005A4835">
            <w:pPr>
              <w:spacing w:line="240" w:lineRule="auto"/>
              <w:jc w:val="left"/>
              <w:rPr>
                <w:rFonts w:ascii="宋体" w:hAnsi="宋体" w:cs="宋体"/>
                <w:bCs/>
                <w:sz w:val="18"/>
                <w:szCs w:val="18"/>
              </w:rPr>
            </w:pPr>
            <w:r w:rsidRPr="005A4835">
              <w:rPr>
                <w:rFonts w:ascii="宋体" w:hAnsi="宋体" w:cs="宋体" w:hint="eastAsia"/>
                <w:bCs/>
                <w:sz w:val="18"/>
                <w:szCs w:val="18"/>
              </w:rPr>
              <w:t>水温、pH、浑浊度、色度、臭和味、肉眼可见物、高锰酸盐指数、氨氮、亚硝酸盐（以N计）</w:t>
            </w:r>
          </w:p>
        </w:tc>
        <w:tc>
          <w:tcPr>
            <w:tcW w:w="2806" w:type="dxa"/>
            <w:vMerge w:val="restart"/>
            <w:tcBorders>
              <w:top w:val="nil"/>
              <w:left w:val="single" w:sz="4" w:space="0" w:color="auto"/>
              <w:bottom w:val="single" w:sz="4" w:space="0" w:color="000000"/>
              <w:right w:val="single" w:sz="4" w:space="0" w:color="auto"/>
            </w:tcBorders>
            <w:vAlign w:val="center"/>
            <w:hideMark/>
          </w:tcPr>
          <w:p w:rsidR="0090355B" w:rsidRPr="005A4835" w:rsidRDefault="0090355B" w:rsidP="005A4835">
            <w:pPr>
              <w:spacing w:line="240" w:lineRule="auto"/>
              <w:jc w:val="left"/>
              <w:rPr>
                <w:rFonts w:ascii="宋体" w:hAnsi="宋体" w:cs="宋体"/>
                <w:bCs/>
                <w:sz w:val="18"/>
                <w:szCs w:val="18"/>
              </w:rPr>
            </w:pPr>
            <w:r w:rsidRPr="005A4835">
              <w:rPr>
                <w:rFonts w:ascii="宋体" w:hAnsi="宋体" w:cs="宋体" w:hint="eastAsia"/>
                <w:bCs/>
                <w:sz w:val="18"/>
                <w:szCs w:val="18"/>
              </w:rPr>
              <w:t>每日不少于1次</w:t>
            </w:r>
          </w:p>
        </w:tc>
      </w:tr>
      <w:tr w:rsidR="0090355B" w:rsidRPr="005A4835" w:rsidTr="0090355B">
        <w:trPr>
          <w:trHeight w:val="3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r>
      <w:tr w:rsidR="0090355B" w:rsidRPr="005A4835" w:rsidTr="0090355B">
        <w:trPr>
          <w:trHeight w:val="14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3853"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原水特征污染因子：藻类、甲基异莰醇-2、土臭素、总氮、总磷、硝酸盐（以N计）</w:t>
            </w:r>
          </w:p>
        </w:tc>
        <w:tc>
          <w:tcPr>
            <w:tcW w:w="2806"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视情况每月或每周1次，数据异常时至少每日1次</w:t>
            </w:r>
          </w:p>
        </w:tc>
      </w:tr>
      <w:tr w:rsidR="0090355B" w:rsidRPr="005A4835" w:rsidTr="0090355B">
        <w:trPr>
          <w:trHeight w:val="148"/>
          <w:jc w:val="center"/>
        </w:trPr>
        <w:tc>
          <w:tcPr>
            <w:tcW w:w="934" w:type="dxa"/>
            <w:vMerge w:val="restart"/>
            <w:tcBorders>
              <w:top w:val="nil"/>
              <w:left w:val="single" w:sz="4" w:space="0" w:color="auto"/>
              <w:bottom w:val="nil"/>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工艺</w:t>
            </w:r>
          </w:p>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过程水</w:t>
            </w:r>
          </w:p>
        </w:tc>
        <w:tc>
          <w:tcPr>
            <w:tcW w:w="1514" w:type="dxa"/>
            <w:gridSpan w:val="2"/>
            <w:vMerge w:val="restart"/>
            <w:tcBorders>
              <w:top w:val="nil"/>
              <w:left w:val="single" w:sz="4" w:space="0" w:color="auto"/>
              <w:bottom w:val="single" w:sz="4" w:space="0" w:color="000000"/>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沉淀出水</w:t>
            </w:r>
          </w:p>
        </w:tc>
        <w:tc>
          <w:tcPr>
            <w:tcW w:w="3853"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left"/>
              <w:rPr>
                <w:rFonts w:ascii="宋体" w:hAnsi="宋体" w:cs="宋体"/>
                <w:bCs/>
                <w:sz w:val="18"/>
                <w:szCs w:val="18"/>
              </w:rPr>
            </w:pPr>
            <w:r w:rsidRPr="005A4835">
              <w:rPr>
                <w:rFonts w:ascii="宋体" w:hAnsi="宋体" w:cs="宋体" w:hint="eastAsia"/>
                <w:bCs/>
                <w:sz w:val="18"/>
                <w:szCs w:val="18"/>
              </w:rPr>
              <w:t>浑浊度、色度、臭和味、余氯（预氯化时）</w:t>
            </w:r>
          </w:p>
        </w:tc>
        <w:tc>
          <w:tcPr>
            <w:tcW w:w="2806"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left"/>
              <w:rPr>
                <w:rFonts w:ascii="宋体" w:hAnsi="宋体" w:cs="宋体"/>
                <w:bCs/>
                <w:sz w:val="18"/>
                <w:szCs w:val="18"/>
              </w:rPr>
            </w:pPr>
            <w:r w:rsidRPr="005A4835">
              <w:rPr>
                <w:rFonts w:ascii="宋体" w:hAnsi="宋体" w:cs="宋体" w:hint="eastAsia"/>
                <w:bCs/>
                <w:sz w:val="18"/>
                <w:szCs w:val="18"/>
              </w:rPr>
              <w:t>每小时不少于1次</w:t>
            </w:r>
          </w:p>
        </w:tc>
      </w:tr>
      <w:tr w:rsidR="0090355B" w:rsidRPr="005A4835" w:rsidTr="0090355B">
        <w:trPr>
          <w:trHeight w:val="201"/>
          <w:jc w:val="center"/>
        </w:trPr>
        <w:tc>
          <w:tcPr>
            <w:tcW w:w="0" w:type="auto"/>
            <w:vMerge/>
            <w:tcBorders>
              <w:top w:val="nil"/>
              <w:left w:val="single" w:sz="4" w:space="0" w:color="auto"/>
              <w:bottom w:val="nil"/>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0" w:type="auto"/>
            <w:gridSpan w:val="2"/>
            <w:vMerge/>
            <w:tcBorders>
              <w:top w:val="nil"/>
              <w:left w:val="single" w:sz="4" w:space="0" w:color="auto"/>
              <w:bottom w:val="single" w:sz="4" w:space="0" w:color="000000"/>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3853"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亚硝酸盐（以N计）</w:t>
            </w:r>
          </w:p>
        </w:tc>
        <w:tc>
          <w:tcPr>
            <w:tcW w:w="2806"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每日不少于1次</w:t>
            </w:r>
          </w:p>
        </w:tc>
      </w:tr>
      <w:tr w:rsidR="0090355B" w:rsidRPr="005A4835" w:rsidTr="0090355B">
        <w:trPr>
          <w:trHeight w:val="148"/>
          <w:jc w:val="center"/>
        </w:trPr>
        <w:tc>
          <w:tcPr>
            <w:tcW w:w="0" w:type="auto"/>
            <w:vMerge/>
            <w:tcBorders>
              <w:top w:val="nil"/>
              <w:left w:val="single" w:sz="4" w:space="0" w:color="auto"/>
              <w:bottom w:val="nil"/>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1514" w:type="dxa"/>
            <w:gridSpan w:val="2"/>
            <w:vMerge w:val="restart"/>
            <w:tcBorders>
              <w:top w:val="nil"/>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砂滤出水</w:t>
            </w:r>
          </w:p>
        </w:tc>
        <w:tc>
          <w:tcPr>
            <w:tcW w:w="3853"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浑浊度、色度、臭和味、余氯（预氯化时）</w:t>
            </w:r>
          </w:p>
        </w:tc>
        <w:tc>
          <w:tcPr>
            <w:tcW w:w="2806"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每小时不少于1次</w:t>
            </w:r>
          </w:p>
        </w:tc>
      </w:tr>
      <w:tr w:rsidR="0090355B" w:rsidRPr="005A4835" w:rsidTr="0090355B">
        <w:trPr>
          <w:trHeight w:val="148"/>
          <w:jc w:val="center"/>
        </w:trPr>
        <w:tc>
          <w:tcPr>
            <w:tcW w:w="0" w:type="auto"/>
            <w:vMerge/>
            <w:tcBorders>
              <w:top w:val="nil"/>
              <w:left w:val="single" w:sz="4" w:space="0" w:color="auto"/>
              <w:bottom w:val="nil"/>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0" w:type="auto"/>
            <w:gridSpan w:val="2"/>
            <w:vMerge/>
            <w:tcBorders>
              <w:top w:val="nil"/>
              <w:left w:val="single" w:sz="4" w:space="0" w:color="auto"/>
              <w:bottom w:val="single" w:sz="4" w:space="0" w:color="auto"/>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3853"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亚硝酸盐（以N计）、硝酸盐（以N计，每周）</w:t>
            </w:r>
          </w:p>
        </w:tc>
        <w:tc>
          <w:tcPr>
            <w:tcW w:w="2806"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每日不少于1次</w:t>
            </w:r>
          </w:p>
        </w:tc>
      </w:tr>
      <w:tr w:rsidR="0090355B" w:rsidRPr="005A4835" w:rsidTr="0090355B">
        <w:trPr>
          <w:trHeight w:val="322"/>
          <w:jc w:val="center"/>
        </w:trPr>
        <w:tc>
          <w:tcPr>
            <w:tcW w:w="0" w:type="auto"/>
            <w:vMerge/>
            <w:tcBorders>
              <w:top w:val="nil"/>
              <w:left w:val="single" w:sz="4" w:space="0" w:color="auto"/>
              <w:bottom w:val="nil"/>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1514" w:type="dxa"/>
            <w:gridSpan w:val="2"/>
            <w:vMerge w:val="restart"/>
            <w:tcBorders>
              <w:top w:val="nil"/>
              <w:left w:val="single" w:sz="4" w:space="0" w:color="auto"/>
              <w:bottom w:val="nil"/>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臭氧出水</w:t>
            </w:r>
          </w:p>
        </w:tc>
        <w:tc>
          <w:tcPr>
            <w:tcW w:w="3853" w:type="dxa"/>
            <w:vMerge w:val="restart"/>
            <w:tcBorders>
              <w:top w:val="nil"/>
              <w:left w:val="single" w:sz="4" w:space="0" w:color="auto"/>
              <w:bottom w:val="nil"/>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水中余臭氧</w:t>
            </w:r>
          </w:p>
        </w:tc>
        <w:tc>
          <w:tcPr>
            <w:tcW w:w="2806" w:type="dxa"/>
            <w:vMerge w:val="restart"/>
            <w:tcBorders>
              <w:top w:val="nil"/>
              <w:left w:val="single" w:sz="4" w:space="0" w:color="auto"/>
              <w:bottom w:val="nil"/>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水质变化或调整臭氧加注量时跟踪测定</w:t>
            </w:r>
          </w:p>
        </w:tc>
      </w:tr>
      <w:tr w:rsidR="0090355B" w:rsidRPr="005A4835" w:rsidTr="0090355B">
        <w:trPr>
          <w:trHeight w:val="322"/>
          <w:jc w:val="center"/>
        </w:trPr>
        <w:tc>
          <w:tcPr>
            <w:tcW w:w="0" w:type="auto"/>
            <w:vMerge/>
            <w:tcBorders>
              <w:top w:val="nil"/>
              <w:left w:val="single" w:sz="4" w:space="0" w:color="auto"/>
              <w:bottom w:val="nil"/>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0" w:type="auto"/>
            <w:gridSpan w:val="2"/>
            <w:vMerge/>
            <w:tcBorders>
              <w:top w:val="nil"/>
              <w:left w:val="single" w:sz="4" w:space="0" w:color="auto"/>
              <w:bottom w:val="nil"/>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0" w:type="auto"/>
            <w:vMerge/>
            <w:tcBorders>
              <w:top w:val="nil"/>
              <w:left w:val="single" w:sz="4" w:space="0" w:color="auto"/>
              <w:bottom w:val="nil"/>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0" w:type="auto"/>
            <w:vMerge/>
            <w:tcBorders>
              <w:top w:val="nil"/>
              <w:left w:val="single" w:sz="4" w:space="0" w:color="auto"/>
              <w:bottom w:val="nil"/>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r>
      <w:tr w:rsidR="0090355B" w:rsidRPr="005A4835" w:rsidTr="0090355B">
        <w:trPr>
          <w:trHeight w:val="148"/>
          <w:jc w:val="center"/>
        </w:trPr>
        <w:tc>
          <w:tcPr>
            <w:tcW w:w="0" w:type="auto"/>
            <w:vMerge/>
            <w:tcBorders>
              <w:top w:val="nil"/>
              <w:left w:val="single" w:sz="4" w:space="0" w:color="auto"/>
              <w:bottom w:val="nil"/>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1514" w:type="dxa"/>
            <w:gridSpan w:val="2"/>
            <w:vMerge w:val="restart"/>
            <w:tcBorders>
              <w:top w:val="nil"/>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炭滤进出水</w:t>
            </w:r>
          </w:p>
        </w:tc>
        <w:tc>
          <w:tcPr>
            <w:tcW w:w="3853"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浑浊度、臭和味、余氯（预氯化时）</w:t>
            </w:r>
          </w:p>
        </w:tc>
        <w:tc>
          <w:tcPr>
            <w:tcW w:w="2806"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每小时不少于1次</w:t>
            </w:r>
          </w:p>
        </w:tc>
      </w:tr>
      <w:tr w:rsidR="0090355B" w:rsidRPr="005A4835" w:rsidTr="0090355B">
        <w:trPr>
          <w:trHeight w:val="148"/>
          <w:jc w:val="center"/>
        </w:trPr>
        <w:tc>
          <w:tcPr>
            <w:tcW w:w="0" w:type="auto"/>
            <w:vMerge/>
            <w:tcBorders>
              <w:top w:val="nil"/>
              <w:left w:val="single" w:sz="4" w:space="0" w:color="auto"/>
              <w:bottom w:val="nil"/>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0" w:type="auto"/>
            <w:gridSpan w:val="2"/>
            <w:vMerge/>
            <w:tcBorders>
              <w:top w:val="nil"/>
              <w:left w:val="single" w:sz="4" w:space="0" w:color="auto"/>
              <w:bottom w:val="single" w:sz="4" w:space="0" w:color="auto"/>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3853"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pH、耗氧量、氨氮、亚硝酸盐（以N计）、颗粒物（出水，定期或在线）</w:t>
            </w:r>
          </w:p>
        </w:tc>
        <w:tc>
          <w:tcPr>
            <w:tcW w:w="2806"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每日不少于1次</w:t>
            </w:r>
          </w:p>
        </w:tc>
      </w:tr>
      <w:tr w:rsidR="0090355B" w:rsidRPr="005A4835" w:rsidTr="0090355B">
        <w:trPr>
          <w:trHeight w:val="148"/>
          <w:jc w:val="center"/>
        </w:trPr>
        <w:tc>
          <w:tcPr>
            <w:tcW w:w="0" w:type="auto"/>
            <w:vMerge/>
            <w:tcBorders>
              <w:top w:val="nil"/>
              <w:left w:val="single" w:sz="4" w:space="0" w:color="auto"/>
              <w:bottom w:val="nil"/>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0" w:type="auto"/>
            <w:gridSpan w:val="2"/>
            <w:vMerge/>
            <w:tcBorders>
              <w:top w:val="nil"/>
              <w:left w:val="single" w:sz="4" w:space="0" w:color="auto"/>
              <w:bottom w:val="single" w:sz="4" w:space="0" w:color="auto"/>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3853"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溴酸盐、甲醛、菌落总数、硝酸盐（以N计）、三卤甲烷总量</w:t>
            </w:r>
          </w:p>
        </w:tc>
        <w:tc>
          <w:tcPr>
            <w:tcW w:w="2806"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每周不少于1次</w:t>
            </w:r>
          </w:p>
        </w:tc>
      </w:tr>
      <w:tr w:rsidR="0090355B" w:rsidRPr="005A4835" w:rsidTr="0090355B">
        <w:trPr>
          <w:trHeight w:val="322"/>
          <w:jc w:val="center"/>
        </w:trPr>
        <w:tc>
          <w:tcPr>
            <w:tcW w:w="2448" w:type="dxa"/>
            <w:gridSpan w:val="3"/>
            <w:vMerge w:val="restart"/>
            <w:tcBorders>
              <w:top w:val="single" w:sz="4" w:space="0" w:color="auto"/>
              <w:left w:val="single" w:sz="4" w:space="0" w:color="auto"/>
              <w:bottom w:val="single" w:sz="8"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出厂水</w:t>
            </w:r>
          </w:p>
        </w:tc>
        <w:tc>
          <w:tcPr>
            <w:tcW w:w="3853" w:type="dxa"/>
            <w:vMerge w:val="restart"/>
            <w:tcBorders>
              <w:top w:val="nil"/>
              <w:left w:val="single" w:sz="4" w:space="0" w:color="auto"/>
              <w:bottom w:val="single" w:sz="4" w:space="0" w:color="000000"/>
              <w:right w:val="single" w:sz="4" w:space="0" w:color="auto"/>
            </w:tcBorders>
            <w:vAlign w:val="center"/>
            <w:hideMark/>
          </w:tcPr>
          <w:p w:rsidR="0090355B" w:rsidRPr="005A4835" w:rsidRDefault="0090355B" w:rsidP="005A4835">
            <w:pPr>
              <w:spacing w:line="240" w:lineRule="auto"/>
              <w:jc w:val="left"/>
              <w:rPr>
                <w:rFonts w:ascii="宋体" w:hAnsi="宋体" w:cs="宋体"/>
                <w:bCs/>
                <w:sz w:val="18"/>
                <w:szCs w:val="18"/>
              </w:rPr>
            </w:pPr>
            <w:r w:rsidRPr="005A4835">
              <w:rPr>
                <w:rFonts w:ascii="宋体" w:hAnsi="宋体" w:cs="宋体" w:hint="eastAsia"/>
                <w:bCs/>
                <w:sz w:val="18"/>
                <w:szCs w:val="18"/>
              </w:rPr>
              <w:t>pH、浑浊度、色度、臭和味、肉眼可见物、氨氮、耗氧量、余氯、亚硝酸盐（以N计）</w:t>
            </w:r>
          </w:p>
        </w:tc>
        <w:tc>
          <w:tcPr>
            <w:tcW w:w="2806" w:type="dxa"/>
            <w:vMerge w:val="restart"/>
            <w:tcBorders>
              <w:top w:val="nil"/>
              <w:left w:val="single" w:sz="4" w:space="0" w:color="auto"/>
              <w:bottom w:val="single" w:sz="4" w:space="0" w:color="000000"/>
              <w:right w:val="single" w:sz="4" w:space="0" w:color="auto"/>
            </w:tcBorders>
            <w:vAlign w:val="center"/>
            <w:hideMark/>
          </w:tcPr>
          <w:p w:rsidR="0090355B" w:rsidRPr="005A4835" w:rsidRDefault="0090355B" w:rsidP="005A4835">
            <w:pPr>
              <w:spacing w:line="240" w:lineRule="auto"/>
              <w:jc w:val="left"/>
              <w:rPr>
                <w:rFonts w:ascii="宋体" w:hAnsi="宋体" w:cs="宋体"/>
                <w:bCs/>
                <w:sz w:val="18"/>
                <w:szCs w:val="18"/>
              </w:rPr>
            </w:pPr>
            <w:r w:rsidRPr="005A4835">
              <w:rPr>
                <w:rFonts w:ascii="宋体" w:hAnsi="宋体" w:cs="宋体" w:hint="eastAsia"/>
                <w:bCs/>
                <w:sz w:val="18"/>
                <w:szCs w:val="18"/>
              </w:rPr>
              <w:t>每日不少于1次</w:t>
            </w:r>
          </w:p>
        </w:tc>
      </w:tr>
      <w:tr w:rsidR="0090355B" w:rsidRPr="005A4835" w:rsidTr="0090355B">
        <w:trPr>
          <w:trHeight w:val="322"/>
          <w:jc w:val="center"/>
        </w:trPr>
        <w:tc>
          <w:tcPr>
            <w:tcW w:w="0" w:type="auto"/>
            <w:gridSpan w:val="3"/>
            <w:vMerge/>
            <w:tcBorders>
              <w:top w:val="single" w:sz="4" w:space="0" w:color="auto"/>
              <w:left w:val="single" w:sz="4" w:space="0" w:color="auto"/>
              <w:bottom w:val="single" w:sz="8" w:space="0" w:color="auto"/>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r>
      <w:tr w:rsidR="0090355B" w:rsidRPr="005A4835" w:rsidTr="0090355B">
        <w:trPr>
          <w:trHeight w:val="148"/>
          <w:jc w:val="center"/>
        </w:trPr>
        <w:tc>
          <w:tcPr>
            <w:tcW w:w="0" w:type="auto"/>
            <w:gridSpan w:val="3"/>
            <w:vMerge/>
            <w:tcBorders>
              <w:top w:val="single" w:sz="4" w:space="0" w:color="auto"/>
              <w:left w:val="single" w:sz="4" w:space="0" w:color="auto"/>
              <w:bottom w:val="single" w:sz="8" w:space="0" w:color="auto"/>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3853"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溴酸盐、甲醛、三氯甲烷、三氯乙醛、三卤甲烷、一氯二溴甲烷、二氯一溴甲烷、三溴甲烷</w:t>
            </w:r>
          </w:p>
        </w:tc>
        <w:tc>
          <w:tcPr>
            <w:tcW w:w="2806"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每月不少于1次</w:t>
            </w:r>
          </w:p>
        </w:tc>
      </w:tr>
      <w:tr w:rsidR="0090355B" w:rsidRPr="005A4835" w:rsidTr="0090355B">
        <w:trPr>
          <w:trHeight w:val="345"/>
          <w:jc w:val="center"/>
        </w:trPr>
        <w:tc>
          <w:tcPr>
            <w:tcW w:w="0" w:type="auto"/>
            <w:gridSpan w:val="3"/>
            <w:vMerge/>
            <w:tcBorders>
              <w:top w:val="single" w:sz="4" w:space="0" w:color="auto"/>
              <w:left w:val="single" w:sz="4" w:space="0" w:color="auto"/>
              <w:bottom w:val="single" w:sz="8" w:space="0" w:color="auto"/>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c>
          <w:tcPr>
            <w:tcW w:w="3853" w:type="dxa"/>
            <w:tcBorders>
              <w:top w:val="nil"/>
              <w:left w:val="nil"/>
              <w:bottom w:val="single" w:sz="8"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甲基异莰醇-2、土臭素</w:t>
            </w:r>
          </w:p>
        </w:tc>
        <w:tc>
          <w:tcPr>
            <w:tcW w:w="2806" w:type="dxa"/>
            <w:tcBorders>
              <w:top w:val="nil"/>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视情况每月或每周1次，数据异常时至少每日1次（与原水检测相对应）</w:t>
            </w:r>
          </w:p>
        </w:tc>
      </w:tr>
      <w:tr w:rsidR="0090355B" w:rsidRPr="005A4835" w:rsidTr="0090355B">
        <w:trPr>
          <w:trHeight w:val="345"/>
          <w:jc w:val="center"/>
        </w:trPr>
        <w:tc>
          <w:tcPr>
            <w:tcW w:w="9107" w:type="dxa"/>
            <w:gridSpan w:val="5"/>
            <w:tcBorders>
              <w:top w:val="single" w:sz="8" w:space="0" w:color="auto"/>
              <w:left w:val="single" w:sz="4" w:space="0" w:color="auto"/>
              <w:bottom w:val="single" w:sz="6"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炭滤池反冲洗前后检测项目</w:t>
            </w:r>
          </w:p>
        </w:tc>
      </w:tr>
      <w:tr w:rsidR="0090355B" w:rsidRPr="005A4835" w:rsidTr="0090355B">
        <w:trPr>
          <w:trHeight w:val="345"/>
          <w:jc w:val="center"/>
        </w:trPr>
        <w:tc>
          <w:tcPr>
            <w:tcW w:w="2448" w:type="dxa"/>
            <w:gridSpan w:val="3"/>
            <w:tcBorders>
              <w:top w:val="single" w:sz="6"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水样类型</w:t>
            </w:r>
          </w:p>
        </w:tc>
        <w:tc>
          <w:tcPr>
            <w:tcW w:w="3853" w:type="dxa"/>
            <w:tcBorders>
              <w:top w:val="single" w:sz="6"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检测项目</w:t>
            </w:r>
          </w:p>
        </w:tc>
        <w:tc>
          <w:tcPr>
            <w:tcW w:w="2806" w:type="dxa"/>
            <w:tcBorders>
              <w:top w:val="single" w:sz="6"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检测频次</w:t>
            </w:r>
          </w:p>
        </w:tc>
      </w:tr>
      <w:tr w:rsidR="0090355B" w:rsidRPr="005A4835" w:rsidTr="0090355B">
        <w:trPr>
          <w:trHeight w:val="345"/>
          <w:jc w:val="center"/>
        </w:trPr>
        <w:tc>
          <w:tcPr>
            <w:tcW w:w="1304" w:type="dxa"/>
            <w:gridSpan w:val="2"/>
            <w:tcBorders>
              <w:top w:val="single" w:sz="4"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反冲洗前</w:t>
            </w:r>
          </w:p>
        </w:tc>
        <w:tc>
          <w:tcPr>
            <w:tcW w:w="1144" w:type="dxa"/>
            <w:tcBorders>
              <w:top w:val="single" w:sz="4"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炭滤池进出水</w:t>
            </w:r>
          </w:p>
        </w:tc>
        <w:tc>
          <w:tcPr>
            <w:tcW w:w="3853" w:type="dxa"/>
            <w:tcBorders>
              <w:top w:val="single" w:sz="4" w:space="0" w:color="auto"/>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浑浊度（每次跟踪时）、生物量（活性炭）（每次跟踪时）、菌落总数（每次跟踪时）、生物活性（每季度）</w:t>
            </w:r>
          </w:p>
        </w:tc>
        <w:tc>
          <w:tcPr>
            <w:tcW w:w="2806" w:type="dxa"/>
            <w:vMerge w:val="restart"/>
            <w:tcBorders>
              <w:top w:val="single" w:sz="4" w:space="0" w:color="auto"/>
              <w:left w:val="nil"/>
              <w:bottom w:val="single" w:sz="8"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1、按不同水温或季节跟踪一段时间；</w:t>
            </w:r>
          </w:p>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2、选择1-2池，每季度监测1次生物量和生物活性随炭层厚度的变化规律及其在运行周期内的变化规律</w:t>
            </w:r>
          </w:p>
        </w:tc>
      </w:tr>
      <w:tr w:rsidR="0090355B" w:rsidRPr="005A4835" w:rsidTr="0090355B">
        <w:trPr>
          <w:trHeight w:val="345"/>
          <w:jc w:val="center"/>
        </w:trPr>
        <w:tc>
          <w:tcPr>
            <w:tcW w:w="1304" w:type="dxa"/>
            <w:gridSpan w:val="2"/>
            <w:tcBorders>
              <w:top w:val="single" w:sz="4" w:space="0" w:color="auto"/>
              <w:left w:val="single" w:sz="4" w:space="0" w:color="auto"/>
              <w:bottom w:val="single" w:sz="8"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反冲洗后</w:t>
            </w:r>
          </w:p>
        </w:tc>
        <w:tc>
          <w:tcPr>
            <w:tcW w:w="1144" w:type="dxa"/>
            <w:tcBorders>
              <w:top w:val="single" w:sz="4" w:space="0" w:color="auto"/>
              <w:left w:val="single" w:sz="4" w:space="0" w:color="auto"/>
              <w:bottom w:val="single" w:sz="8"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炭滤池进出水</w:t>
            </w:r>
          </w:p>
        </w:tc>
        <w:tc>
          <w:tcPr>
            <w:tcW w:w="3853" w:type="dxa"/>
            <w:tcBorders>
              <w:top w:val="single" w:sz="4" w:space="0" w:color="auto"/>
              <w:left w:val="nil"/>
              <w:bottom w:val="single" w:sz="8"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浑浊度（每次跟踪时）、生物量（活性炭）（每次跟踪时）、菌落总数（每次跟踪时）、生物活性（每季度）</w:t>
            </w:r>
          </w:p>
        </w:tc>
        <w:tc>
          <w:tcPr>
            <w:tcW w:w="0" w:type="auto"/>
            <w:vMerge/>
            <w:tcBorders>
              <w:top w:val="single" w:sz="4" w:space="0" w:color="auto"/>
              <w:left w:val="nil"/>
              <w:bottom w:val="single" w:sz="8" w:space="0" w:color="auto"/>
              <w:right w:val="single" w:sz="4" w:space="0" w:color="auto"/>
            </w:tcBorders>
            <w:vAlign w:val="center"/>
            <w:hideMark/>
          </w:tcPr>
          <w:p w:rsidR="0090355B" w:rsidRPr="005A4835" w:rsidRDefault="0090355B" w:rsidP="005A4835">
            <w:pPr>
              <w:widowControl/>
              <w:spacing w:line="240" w:lineRule="auto"/>
              <w:jc w:val="left"/>
              <w:rPr>
                <w:rFonts w:ascii="宋体" w:hAnsi="宋体" w:cs="宋体"/>
                <w:bCs/>
                <w:sz w:val="18"/>
                <w:szCs w:val="18"/>
              </w:rPr>
            </w:pPr>
          </w:p>
        </w:tc>
      </w:tr>
      <w:tr w:rsidR="0090355B" w:rsidRPr="005A4835" w:rsidTr="0090355B">
        <w:trPr>
          <w:trHeight w:val="345"/>
          <w:jc w:val="center"/>
        </w:trPr>
        <w:tc>
          <w:tcPr>
            <w:tcW w:w="9107" w:type="dxa"/>
            <w:gridSpan w:val="5"/>
            <w:tcBorders>
              <w:top w:val="single" w:sz="8" w:space="0" w:color="auto"/>
              <w:left w:val="single" w:sz="4" w:space="0" w:color="auto"/>
              <w:bottom w:val="single" w:sz="6"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炭滤池主要运行参数测定</w:t>
            </w:r>
          </w:p>
        </w:tc>
      </w:tr>
      <w:tr w:rsidR="0090355B" w:rsidRPr="005A4835" w:rsidTr="0090355B">
        <w:trPr>
          <w:trHeight w:val="345"/>
          <w:jc w:val="center"/>
        </w:trPr>
        <w:tc>
          <w:tcPr>
            <w:tcW w:w="6301" w:type="dxa"/>
            <w:gridSpan w:val="4"/>
            <w:tcBorders>
              <w:top w:val="single" w:sz="6"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测定项目</w:t>
            </w:r>
          </w:p>
        </w:tc>
        <w:tc>
          <w:tcPr>
            <w:tcW w:w="2806" w:type="dxa"/>
            <w:tcBorders>
              <w:top w:val="single" w:sz="6" w:space="0" w:color="auto"/>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测定频次</w:t>
            </w:r>
          </w:p>
        </w:tc>
      </w:tr>
      <w:tr w:rsidR="0090355B" w:rsidRPr="005A4835" w:rsidTr="0090355B">
        <w:trPr>
          <w:trHeight w:val="345"/>
          <w:jc w:val="center"/>
        </w:trPr>
        <w:tc>
          <w:tcPr>
            <w:tcW w:w="6301" w:type="dxa"/>
            <w:gridSpan w:val="4"/>
            <w:tcBorders>
              <w:top w:val="single" w:sz="4"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各组滤池活性炭层高度</w:t>
            </w:r>
          </w:p>
        </w:tc>
        <w:tc>
          <w:tcPr>
            <w:tcW w:w="2806" w:type="dxa"/>
            <w:tcBorders>
              <w:top w:val="single" w:sz="4" w:space="0" w:color="auto"/>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每月1次</w:t>
            </w:r>
          </w:p>
        </w:tc>
      </w:tr>
      <w:tr w:rsidR="0090355B" w:rsidRPr="005A4835" w:rsidTr="0090355B">
        <w:trPr>
          <w:trHeight w:val="345"/>
          <w:jc w:val="center"/>
        </w:trPr>
        <w:tc>
          <w:tcPr>
            <w:tcW w:w="6301" w:type="dxa"/>
            <w:gridSpan w:val="4"/>
            <w:tcBorders>
              <w:top w:val="single" w:sz="4" w:space="0" w:color="auto"/>
              <w:left w:val="single" w:sz="4" w:space="0" w:color="auto"/>
              <w:bottom w:val="single" w:sz="8"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滤速、反冲洗强度、反冲洗膨胀率、反洗前后水头损失</w:t>
            </w:r>
          </w:p>
        </w:tc>
        <w:tc>
          <w:tcPr>
            <w:tcW w:w="2806" w:type="dxa"/>
            <w:tcBorders>
              <w:top w:val="single" w:sz="4" w:space="0" w:color="auto"/>
              <w:left w:val="nil"/>
              <w:bottom w:val="single" w:sz="8"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选择1-2池，跟踪记录</w:t>
            </w:r>
          </w:p>
        </w:tc>
      </w:tr>
      <w:tr w:rsidR="0090355B" w:rsidRPr="005A4835" w:rsidTr="0090355B">
        <w:trPr>
          <w:trHeight w:val="345"/>
          <w:jc w:val="center"/>
        </w:trPr>
        <w:tc>
          <w:tcPr>
            <w:tcW w:w="9107" w:type="dxa"/>
            <w:gridSpan w:val="5"/>
            <w:tcBorders>
              <w:top w:val="single" w:sz="8" w:space="0" w:color="auto"/>
              <w:left w:val="single" w:sz="4" w:space="0" w:color="auto"/>
              <w:bottom w:val="single" w:sz="6"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活性炭理化指标跟踪检测</w:t>
            </w:r>
          </w:p>
        </w:tc>
      </w:tr>
      <w:tr w:rsidR="0090355B" w:rsidRPr="005A4835" w:rsidTr="0090355B">
        <w:trPr>
          <w:trHeight w:val="345"/>
          <w:jc w:val="center"/>
        </w:trPr>
        <w:tc>
          <w:tcPr>
            <w:tcW w:w="6301" w:type="dxa"/>
            <w:gridSpan w:val="4"/>
            <w:tcBorders>
              <w:top w:val="single" w:sz="6"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检测项目</w:t>
            </w:r>
          </w:p>
        </w:tc>
        <w:tc>
          <w:tcPr>
            <w:tcW w:w="2806" w:type="dxa"/>
            <w:tcBorders>
              <w:top w:val="single" w:sz="6" w:space="0" w:color="auto"/>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检测频次</w:t>
            </w:r>
          </w:p>
        </w:tc>
      </w:tr>
      <w:tr w:rsidR="0090355B" w:rsidRPr="005A4835" w:rsidTr="0090355B">
        <w:trPr>
          <w:trHeight w:val="345"/>
          <w:jc w:val="center"/>
        </w:trPr>
        <w:tc>
          <w:tcPr>
            <w:tcW w:w="6301" w:type="dxa"/>
            <w:gridSpan w:val="4"/>
            <w:tcBorders>
              <w:top w:val="single" w:sz="4"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碘值、亚甲蓝值</w:t>
            </w:r>
          </w:p>
        </w:tc>
        <w:tc>
          <w:tcPr>
            <w:tcW w:w="2806" w:type="dxa"/>
            <w:tcBorders>
              <w:top w:val="single" w:sz="4" w:space="0" w:color="auto"/>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每月1次</w:t>
            </w:r>
          </w:p>
        </w:tc>
      </w:tr>
      <w:tr w:rsidR="0090355B" w:rsidRPr="005A4835" w:rsidTr="0090355B">
        <w:trPr>
          <w:trHeight w:val="345"/>
          <w:jc w:val="center"/>
        </w:trPr>
        <w:tc>
          <w:tcPr>
            <w:tcW w:w="6301" w:type="dxa"/>
            <w:gridSpan w:val="4"/>
            <w:tcBorders>
              <w:top w:val="single" w:sz="4"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碘值、亚甲蓝值随炭层深度的变化规律</w:t>
            </w:r>
          </w:p>
        </w:tc>
        <w:tc>
          <w:tcPr>
            <w:tcW w:w="2806" w:type="dxa"/>
            <w:tcBorders>
              <w:top w:val="single" w:sz="4" w:space="0" w:color="auto"/>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选择1-2池，每季度1次</w:t>
            </w:r>
          </w:p>
        </w:tc>
      </w:tr>
      <w:tr w:rsidR="0090355B" w:rsidRPr="005A4835" w:rsidTr="0090355B">
        <w:trPr>
          <w:trHeight w:val="345"/>
          <w:jc w:val="center"/>
        </w:trPr>
        <w:tc>
          <w:tcPr>
            <w:tcW w:w="6301" w:type="dxa"/>
            <w:gridSpan w:val="4"/>
            <w:tcBorders>
              <w:top w:val="single" w:sz="4"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强度、粒径、堆积密度、灰分</w:t>
            </w:r>
          </w:p>
        </w:tc>
        <w:tc>
          <w:tcPr>
            <w:tcW w:w="2806" w:type="dxa"/>
            <w:tcBorders>
              <w:top w:val="single" w:sz="4" w:space="0" w:color="auto"/>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选择1-2池跟踪，每半年1次</w:t>
            </w:r>
          </w:p>
        </w:tc>
      </w:tr>
      <w:tr w:rsidR="0090355B" w:rsidRPr="005A4835" w:rsidTr="0090355B">
        <w:trPr>
          <w:trHeight w:val="345"/>
          <w:jc w:val="center"/>
        </w:trPr>
        <w:tc>
          <w:tcPr>
            <w:tcW w:w="6301" w:type="dxa"/>
            <w:gridSpan w:val="4"/>
            <w:tcBorders>
              <w:top w:val="single" w:sz="4" w:space="0" w:color="auto"/>
              <w:left w:val="single" w:sz="4" w:space="0" w:color="auto"/>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lastRenderedPageBreak/>
              <w:t>强度、灰分随炭层深度的变化规律</w:t>
            </w:r>
          </w:p>
        </w:tc>
        <w:tc>
          <w:tcPr>
            <w:tcW w:w="2806" w:type="dxa"/>
            <w:tcBorders>
              <w:top w:val="single" w:sz="4" w:space="0" w:color="auto"/>
              <w:left w:val="nil"/>
              <w:bottom w:val="single" w:sz="4" w:space="0" w:color="auto"/>
              <w:right w:val="single" w:sz="4" w:space="0" w:color="auto"/>
            </w:tcBorders>
            <w:vAlign w:val="center"/>
            <w:hideMark/>
          </w:tcPr>
          <w:p w:rsidR="0090355B" w:rsidRPr="005A4835" w:rsidRDefault="0090355B" w:rsidP="005A4835">
            <w:pPr>
              <w:spacing w:line="240" w:lineRule="auto"/>
              <w:jc w:val="center"/>
              <w:rPr>
                <w:rFonts w:ascii="宋体" w:hAnsi="宋体" w:cs="宋体"/>
                <w:bCs/>
                <w:sz w:val="18"/>
                <w:szCs w:val="18"/>
              </w:rPr>
            </w:pPr>
            <w:r w:rsidRPr="005A4835">
              <w:rPr>
                <w:rFonts w:ascii="宋体" w:hAnsi="宋体" w:cs="宋体" w:hint="eastAsia"/>
                <w:bCs/>
                <w:sz w:val="18"/>
                <w:szCs w:val="18"/>
              </w:rPr>
              <w:t>选择1-2池跟踪，每半年1次</w:t>
            </w:r>
          </w:p>
        </w:tc>
      </w:tr>
    </w:tbl>
    <w:p w:rsidR="00972A77" w:rsidRPr="0090355B" w:rsidRDefault="005A4835" w:rsidP="0090355B">
      <w:pPr>
        <w:pStyle w:val="affff6"/>
        <w:ind w:firstLineChars="0" w:firstLine="0"/>
      </w:pPr>
      <w:r w:rsidRPr="005A4835">
        <w:rPr>
          <w:rFonts w:ascii="黑体" w:eastAsia="黑体" w:hAnsi="黑体" w:hint="eastAsia"/>
          <w:sz w:val="18"/>
          <w:szCs w:val="18"/>
        </w:rPr>
        <w:t>注：</w:t>
      </w:r>
      <w:r w:rsidRPr="005A4835">
        <w:rPr>
          <w:rFonts w:hint="eastAsia"/>
          <w:sz w:val="18"/>
          <w:szCs w:val="18"/>
        </w:rPr>
        <w:t>表中所列检测频次为评估期内的检测频次。</w:t>
      </w:r>
    </w:p>
    <w:p w:rsidR="002B4611" w:rsidRDefault="002B4611" w:rsidP="002B4611">
      <w:pPr>
        <w:pStyle w:val="af8"/>
      </w:pPr>
    </w:p>
    <w:p w:rsidR="002B4611" w:rsidRDefault="002B4611" w:rsidP="002B4611">
      <w:pPr>
        <w:pStyle w:val="afe"/>
      </w:pPr>
    </w:p>
    <w:p w:rsidR="009273B3" w:rsidRDefault="009273B3" w:rsidP="002B4611">
      <w:pPr>
        <w:pStyle w:val="affff6"/>
        <w:ind w:firstLine="420"/>
        <w:rPr>
          <w:rFonts w:hint="eastAsia"/>
        </w:rPr>
      </w:pPr>
    </w:p>
    <w:p w:rsidR="00C463C3" w:rsidRDefault="00C463C3" w:rsidP="002B4611">
      <w:pPr>
        <w:pStyle w:val="affff6"/>
        <w:ind w:firstLine="420"/>
        <w:rPr>
          <w:rFonts w:hint="eastAsia"/>
        </w:rPr>
      </w:pPr>
    </w:p>
    <w:p w:rsidR="00C463C3" w:rsidRDefault="00C463C3" w:rsidP="002B4611">
      <w:pPr>
        <w:pStyle w:val="affff6"/>
        <w:ind w:firstLine="420"/>
        <w:rPr>
          <w:rFonts w:hint="eastAsia"/>
        </w:rPr>
      </w:pPr>
    </w:p>
    <w:p w:rsidR="00C463C3" w:rsidRDefault="00C463C3" w:rsidP="00C463C3">
      <w:pPr>
        <w:pStyle w:val="affff6"/>
        <w:ind w:firstLineChars="0" w:firstLine="0"/>
        <w:jc w:val="center"/>
      </w:pPr>
      <w:bookmarkStart w:id="44" w:name="BookMark8"/>
      <w:bookmarkStart w:id="45" w:name="_GoBack"/>
      <w:bookmarkEnd w:id="43"/>
      <w:bookmarkEnd w:id="45"/>
      <w:r>
        <w:drawing>
          <wp:inline distT="0" distB="0" distL="0" distR="0" wp14:anchorId="1F8AF77D" wp14:editId="31452FC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485900" cy="317500"/>
                    </a:xfrm>
                    <a:prstGeom prst="rect">
                      <a:avLst/>
                    </a:prstGeom>
                  </pic:spPr>
                </pic:pic>
              </a:graphicData>
            </a:graphic>
          </wp:inline>
        </w:drawing>
      </w:r>
      <w:bookmarkEnd w:id="44"/>
    </w:p>
    <w:sectPr w:rsidR="00C463C3" w:rsidSect="002B4611">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C26" w:rsidRDefault="00474C26" w:rsidP="00D86DB7">
      <w:r>
        <w:separator/>
      </w:r>
    </w:p>
    <w:p w:rsidR="00474C26" w:rsidRDefault="00474C26"/>
    <w:p w:rsidR="00474C26" w:rsidRDefault="00474C26"/>
  </w:endnote>
  <w:endnote w:type="continuationSeparator" w:id="0">
    <w:p w:rsidR="00474C26" w:rsidRDefault="00474C26" w:rsidP="00D86DB7">
      <w:r>
        <w:continuationSeparator/>
      </w:r>
    </w:p>
    <w:p w:rsidR="00474C26" w:rsidRDefault="00474C26"/>
    <w:p w:rsidR="00474C26" w:rsidRDefault="00474C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037A1C">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37A1C" w:rsidP="00C94DF2">
    <w:pPr>
      <w:pStyle w:val="affff3"/>
    </w:pPr>
    <w:r>
      <w:fldChar w:fldCharType="begin"/>
    </w:r>
    <w:r w:rsidR="000C57D6">
      <w:instrText>PAGE   \* MERGEFORMAT</w:instrText>
    </w:r>
    <w:r>
      <w:fldChar w:fldCharType="separate"/>
    </w:r>
    <w:r w:rsidR="00C463C3" w:rsidRPr="00C463C3">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C26" w:rsidRDefault="00474C26" w:rsidP="00D86DB7">
      <w:r>
        <w:separator/>
      </w:r>
    </w:p>
  </w:footnote>
  <w:footnote w:type="continuationSeparator" w:id="0">
    <w:p w:rsidR="00474C26" w:rsidRDefault="00474C26" w:rsidP="00D86DB7">
      <w:r>
        <w:continuationSeparator/>
      </w:r>
    </w:p>
    <w:p w:rsidR="00474C26" w:rsidRDefault="00474C26"/>
    <w:p w:rsidR="00474C26" w:rsidRDefault="00474C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F206A8"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B4611">
      <w:rPr>
        <w:noProof/>
        <w:lang w:val="fr-FR"/>
      </w:rPr>
      <w:t>DBXX/TXXXX—XXXX</w:t>
    </w:r>
    <w:r>
      <w:rPr>
        <w:noProof/>
        <w:lang w:val="fr-F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F206A8" w:rsidP="00A2271D">
    <w:pPr>
      <w:pStyle w:val="affffb"/>
    </w:pPr>
    <w:r>
      <w:fldChar w:fldCharType="begin"/>
    </w:r>
    <w:r>
      <w:instrText xml:space="preserve"> STYLEREF  标准文件_文件编号  \* MERGEFORMAT </w:instrText>
    </w:r>
    <w:r>
      <w:fldChar w:fldCharType="separate"/>
    </w:r>
    <w:r w:rsidR="00C463C3">
      <w:t>DBXX/TXXXX</w:t>
    </w:r>
    <w:r w:rsidR="00C463C3">
      <w:t>—</w:t>
    </w:r>
    <w:r w:rsidR="00C463C3">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 w:numId="32">
    <w:abstractNumId w:val="23"/>
  </w:num>
  <w:num w:numId="33">
    <w:abstractNumId w:val="23"/>
  </w:num>
  <w:num w:numId="34">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A7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A1C"/>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6CA5"/>
    <w:rsid w:val="00087A77"/>
    <w:rsid w:val="00090CA6"/>
    <w:rsid w:val="00092B8A"/>
    <w:rsid w:val="00092FB0"/>
    <w:rsid w:val="000934C5"/>
    <w:rsid w:val="00093D25"/>
    <w:rsid w:val="00093DAB"/>
    <w:rsid w:val="00094D73"/>
    <w:rsid w:val="00096D63"/>
    <w:rsid w:val="000A0B60"/>
    <w:rsid w:val="000A0EB8"/>
    <w:rsid w:val="000A19FC"/>
    <w:rsid w:val="000A2097"/>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299"/>
    <w:rsid w:val="000D753B"/>
    <w:rsid w:val="000E4C9E"/>
    <w:rsid w:val="000E6FD7"/>
    <w:rsid w:val="000F06E1"/>
    <w:rsid w:val="000F0E3C"/>
    <w:rsid w:val="000F19D5"/>
    <w:rsid w:val="000F4AEA"/>
    <w:rsid w:val="000F633F"/>
    <w:rsid w:val="000F67E9"/>
    <w:rsid w:val="00104926"/>
    <w:rsid w:val="00106DA4"/>
    <w:rsid w:val="00113B1E"/>
    <w:rsid w:val="0011711C"/>
    <w:rsid w:val="0012059C"/>
    <w:rsid w:val="0012285B"/>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E51"/>
    <w:rsid w:val="00170804"/>
    <w:rsid w:val="001708E9"/>
    <w:rsid w:val="0017340B"/>
    <w:rsid w:val="00173FB1"/>
    <w:rsid w:val="00176DFD"/>
    <w:rsid w:val="001852C9"/>
    <w:rsid w:val="00190087"/>
    <w:rsid w:val="001913C4"/>
    <w:rsid w:val="0019348F"/>
    <w:rsid w:val="00193A07"/>
    <w:rsid w:val="00194C95"/>
    <w:rsid w:val="00195C34"/>
    <w:rsid w:val="00196EF5"/>
    <w:rsid w:val="001A0A60"/>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5E0"/>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40D"/>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611"/>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9AC"/>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68CC"/>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42F"/>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3E8"/>
    <w:rsid w:val="003A4077"/>
    <w:rsid w:val="003B09AD"/>
    <w:rsid w:val="003B1F18"/>
    <w:rsid w:val="003B5BF0"/>
    <w:rsid w:val="003B60BF"/>
    <w:rsid w:val="003B6BE3"/>
    <w:rsid w:val="003B747F"/>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8E6"/>
    <w:rsid w:val="003F49F1"/>
    <w:rsid w:val="003F6272"/>
    <w:rsid w:val="00400E72"/>
    <w:rsid w:val="00401400"/>
    <w:rsid w:val="00404869"/>
    <w:rsid w:val="00405884"/>
    <w:rsid w:val="00407638"/>
    <w:rsid w:val="00407D39"/>
    <w:rsid w:val="0041477A"/>
    <w:rsid w:val="004167A3"/>
    <w:rsid w:val="00432DAA"/>
    <w:rsid w:val="00434305"/>
    <w:rsid w:val="00435DF7"/>
    <w:rsid w:val="0044083F"/>
    <w:rsid w:val="00441AE7"/>
    <w:rsid w:val="00445574"/>
    <w:rsid w:val="004467FB"/>
    <w:rsid w:val="004512AD"/>
    <w:rsid w:val="00452D6B"/>
    <w:rsid w:val="00454484"/>
    <w:rsid w:val="0045517B"/>
    <w:rsid w:val="004612E0"/>
    <w:rsid w:val="00463B77"/>
    <w:rsid w:val="00463C7B"/>
    <w:rsid w:val="004644A6"/>
    <w:rsid w:val="004659BD"/>
    <w:rsid w:val="00470775"/>
    <w:rsid w:val="004746B1"/>
    <w:rsid w:val="00474C26"/>
    <w:rsid w:val="0047583F"/>
    <w:rsid w:val="00475DE8"/>
    <w:rsid w:val="00481C44"/>
    <w:rsid w:val="00484936"/>
    <w:rsid w:val="00485C89"/>
    <w:rsid w:val="00486BE3"/>
    <w:rsid w:val="0048731B"/>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6F0F"/>
    <w:rsid w:val="00501139"/>
    <w:rsid w:val="0050363E"/>
    <w:rsid w:val="005039BC"/>
    <w:rsid w:val="005043BB"/>
    <w:rsid w:val="00504A3D"/>
    <w:rsid w:val="00505767"/>
    <w:rsid w:val="005073F0"/>
    <w:rsid w:val="00510A7B"/>
    <w:rsid w:val="00510D35"/>
    <w:rsid w:val="00512F6E"/>
    <w:rsid w:val="00513038"/>
    <w:rsid w:val="005133FB"/>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CB2"/>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835"/>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1D58"/>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9F3"/>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3D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A5D"/>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3B2"/>
    <w:rsid w:val="00773C1F"/>
    <w:rsid w:val="00774DA4"/>
    <w:rsid w:val="00776599"/>
    <w:rsid w:val="0078114B"/>
    <w:rsid w:val="00781DD2"/>
    <w:rsid w:val="00783ECF"/>
    <w:rsid w:val="0078413A"/>
    <w:rsid w:val="007930A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A68"/>
    <w:rsid w:val="007C6069"/>
    <w:rsid w:val="007D06C4"/>
    <w:rsid w:val="007D1257"/>
    <w:rsid w:val="007D1352"/>
    <w:rsid w:val="007D2508"/>
    <w:rsid w:val="007D346A"/>
    <w:rsid w:val="007D6518"/>
    <w:rsid w:val="007D71CE"/>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AC5"/>
    <w:rsid w:val="008163C8"/>
    <w:rsid w:val="008164A1"/>
    <w:rsid w:val="00817325"/>
    <w:rsid w:val="008209E6"/>
    <w:rsid w:val="00823303"/>
    <w:rsid w:val="008233B2"/>
    <w:rsid w:val="00823A9F"/>
    <w:rsid w:val="00823C85"/>
    <w:rsid w:val="008240EE"/>
    <w:rsid w:val="00825138"/>
    <w:rsid w:val="008269DD"/>
    <w:rsid w:val="00826B82"/>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69E2"/>
    <w:rsid w:val="00867C10"/>
    <w:rsid w:val="00870439"/>
    <w:rsid w:val="00870A64"/>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851"/>
    <w:rsid w:val="008D6DC9"/>
    <w:rsid w:val="008D7B54"/>
    <w:rsid w:val="008E0C9D"/>
    <w:rsid w:val="008E1648"/>
    <w:rsid w:val="008E1B3E"/>
    <w:rsid w:val="008E2319"/>
    <w:rsid w:val="008E4BB6"/>
    <w:rsid w:val="008E5518"/>
    <w:rsid w:val="008E6A84"/>
    <w:rsid w:val="008F0CDC"/>
    <w:rsid w:val="008F17A3"/>
    <w:rsid w:val="008F1ED3"/>
    <w:rsid w:val="008F23A5"/>
    <w:rsid w:val="008F4C29"/>
    <w:rsid w:val="008F69D1"/>
    <w:rsid w:val="008F70BD"/>
    <w:rsid w:val="008F788F"/>
    <w:rsid w:val="008F7EA2"/>
    <w:rsid w:val="00902722"/>
    <w:rsid w:val="009027BC"/>
    <w:rsid w:val="0090355B"/>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27E1"/>
    <w:rsid w:val="0096381A"/>
    <w:rsid w:val="00965E04"/>
    <w:rsid w:val="009674AD"/>
    <w:rsid w:val="00970CDC"/>
    <w:rsid w:val="00972A77"/>
    <w:rsid w:val="00977010"/>
    <w:rsid w:val="00977D02"/>
    <w:rsid w:val="009809BB"/>
    <w:rsid w:val="0098364B"/>
    <w:rsid w:val="009911AF"/>
    <w:rsid w:val="00991875"/>
    <w:rsid w:val="00991F92"/>
    <w:rsid w:val="00992985"/>
    <w:rsid w:val="00993066"/>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42F"/>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D08"/>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8AC"/>
    <w:rsid w:val="00A83D8D"/>
    <w:rsid w:val="00A8446B"/>
    <w:rsid w:val="00A8473F"/>
    <w:rsid w:val="00A862D6"/>
    <w:rsid w:val="00A8715E"/>
    <w:rsid w:val="00A9295B"/>
    <w:rsid w:val="00A93B09"/>
    <w:rsid w:val="00A94247"/>
    <w:rsid w:val="00A951D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475"/>
    <w:rsid w:val="00AC5DF4"/>
    <w:rsid w:val="00AD0AEF"/>
    <w:rsid w:val="00AD0E2D"/>
    <w:rsid w:val="00AD11B7"/>
    <w:rsid w:val="00AD1A94"/>
    <w:rsid w:val="00AD1C05"/>
    <w:rsid w:val="00AD4126"/>
    <w:rsid w:val="00AD421C"/>
    <w:rsid w:val="00AD44FA"/>
    <w:rsid w:val="00AE070A"/>
    <w:rsid w:val="00AE101C"/>
    <w:rsid w:val="00AE1C04"/>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674DF"/>
    <w:rsid w:val="00B72880"/>
    <w:rsid w:val="00B758BF"/>
    <w:rsid w:val="00B77EC8"/>
    <w:rsid w:val="00B827A6"/>
    <w:rsid w:val="00B831CE"/>
    <w:rsid w:val="00B86677"/>
    <w:rsid w:val="00B87131"/>
    <w:rsid w:val="00B939B1"/>
    <w:rsid w:val="00B96D40"/>
    <w:rsid w:val="00B97386"/>
    <w:rsid w:val="00B97A4B"/>
    <w:rsid w:val="00BA263B"/>
    <w:rsid w:val="00BA42B2"/>
    <w:rsid w:val="00BA58D4"/>
    <w:rsid w:val="00BA5B9E"/>
    <w:rsid w:val="00BA7C9A"/>
    <w:rsid w:val="00BB2BB6"/>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61"/>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63C3"/>
    <w:rsid w:val="00C521D6"/>
    <w:rsid w:val="00C53C56"/>
    <w:rsid w:val="00C55232"/>
    <w:rsid w:val="00C553A4"/>
    <w:rsid w:val="00C55A06"/>
    <w:rsid w:val="00C55D03"/>
    <w:rsid w:val="00C601BC"/>
    <w:rsid w:val="00C6329F"/>
    <w:rsid w:val="00C63340"/>
    <w:rsid w:val="00C643F9"/>
    <w:rsid w:val="00C64E95"/>
    <w:rsid w:val="00C71372"/>
    <w:rsid w:val="00C72410"/>
    <w:rsid w:val="00C7287F"/>
    <w:rsid w:val="00C7503C"/>
    <w:rsid w:val="00C80CB8"/>
    <w:rsid w:val="00C819F8"/>
    <w:rsid w:val="00C8248C"/>
    <w:rsid w:val="00C84E33"/>
    <w:rsid w:val="00C86D6F"/>
    <w:rsid w:val="00C905FC"/>
    <w:rsid w:val="00C92D03"/>
    <w:rsid w:val="00C9319C"/>
    <w:rsid w:val="00C9435D"/>
    <w:rsid w:val="00C94DF2"/>
    <w:rsid w:val="00C96741"/>
    <w:rsid w:val="00C96D1B"/>
    <w:rsid w:val="00CA2D1B"/>
    <w:rsid w:val="00CA375D"/>
    <w:rsid w:val="00CA662A"/>
    <w:rsid w:val="00CA7AFD"/>
    <w:rsid w:val="00CA7C3C"/>
    <w:rsid w:val="00CB0189"/>
    <w:rsid w:val="00CB0BA2"/>
    <w:rsid w:val="00CB1A42"/>
    <w:rsid w:val="00CB1B0C"/>
    <w:rsid w:val="00CB2C0B"/>
    <w:rsid w:val="00CB517D"/>
    <w:rsid w:val="00CB5474"/>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54"/>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2036"/>
    <w:rsid w:val="00D66846"/>
    <w:rsid w:val="00D675FB"/>
    <w:rsid w:val="00D71F25"/>
    <w:rsid w:val="00D72A9C"/>
    <w:rsid w:val="00D77031"/>
    <w:rsid w:val="00D84941"/>
    <w:rsid w:val="00D84FA1"/>
    <w:rsid w:val="00D851F0"/>
    <w:rsid w:val="00D86DB7"/>
    <w:rsid w:val="00D91C6E"/>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3169"/>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06E"/>
    <w:rsid w:val="00E846C8"/>
    <w:rsid w:val="00E84957"/>
    <w:rsid w:val="00E84A55"/>
    <w:rsid w:val="00E85BFF"/>
    <w:rsid w:val="00E90391"/>
    <w:rsid w:val="00E906C2"/>
    <w:rsid w:val="00E9311F"/>
    <w:rsid w:val="00E934D1"/>
    <w:rsid w:val="00E94AF0"/>
    <w:rsid w:val="00E95D13"/>
    <w:rsid w:val="00E95DD3"/>
    <w:rsid w:val="00E969D5"/>
    <w:rsid w:val="00EA3E08"/>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1D8F"/>
    <w:rsid w:val="00EE54A6"/>
    <w:rsid w:val="00EE613F"/>
    <w:rsid w:val="00EE7295"/>
    <w:rsid w:val="00EE7869"/>
    <w:rsid w:val="00EF054A"/>
    <w:rsid w:val="00EF3235"/>
    <w:rsid w:val="00EF7E72"/>
    <w:rsid w:val="00F06D37"/>
    <w:rsid w:val="00F07B9D"/>
    <w:rsid w:val="00F101D7"/>
    <w:rsid w:val="00F11586"/>
    <w:rsid w:val="00F1183B"/>
    <w:rsid w:val="00F11C9F"/>
    <w:rsid w:val="00F12263"/>
    <w:rsid w:val="00F1409D"/>
    <w:rsid w:val="00F14214"/>
    <w:rsid w:val="00F157A9"/>
    <w:rsid w:val="00F206A8"/>
    <w:rsid w:val="00F25597"/>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002"/>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qFormat/>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2B4611"/>
    <w:rPr>
      <w:rFonts w:ascii="宋体"/>
      <w:sz w:val="18"/>
      <w:szCs w:val="18"/>
    </w:rPr>
  </w:style>
  <w:style w:type="character" w:customStyle="1" w:styleId="Char7">
    <w:name w:val="文档结构图 Char"/>
    <w:basedOn w:val="afff6"/>
    <w:link w:val="afffffffffff4"/>
    <w:uiPriority w:val="99"/>
    <w:semiHidden/>
    <w:rsid w:val="002B4611"/>
    <w:rPr>
      <w:rFonts w:ascii="宋体"/>
      <w:kern w:val="2"/>
      <w:sz w:val="18"/>
      <w:szCs w:val="18"/>
    </w:rPr>
  </w:style>
  <w:style w:type="paragraph" w:customStyle="1" w:styleId="afffffffffff5">
    <w:name w:val="！款格式"/>
    <w:basedOn w:val="afff5"/>
    <w:qFormat/>
    <w:rsid w:val="00BB2BB6"/>
    <w:pPr>
      <w:adjustRightInd/>
      <w:spacing w:line="360" w:lineRule="auto"/>
      <w:ind w:leftChars="150" w:left="315"/>
    </w:pPr>
    <w:rPr>
      <w:rFonts w:ascii="Times New Roman" w:hAnsi="Times New Roman"/>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qFormat/>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2B4611"/>
    <w:rPr>
      <w:rFonts w:ascii="宋体"/>
      <w:sz w:val="18"/>
      <w:szCs w:val="18"/>
    </w:rPr>
  </w:style>
  <w:style w:type="character" w:customStyle="1" w:styleId="Char7">
    <w:name w:val="文档结构图 Char"/>
    <w:basedOn w:val="afff6"/>
    <w:link w:val="afffffffffff4"/>
    <w:uiPriority w:val="99"/>
    <w:semiHidden/>
    <w:rsid w:val="002B4611"/>
    <w:rPr>
      <w:rFonts w:ascii="宋体"/>
      <w:kern w:val="2"/>
      <w:sz w:val="18"/>
      <w:szCs w:val="18"/>
    </w:rPr>
  </w:style>
  <w:style w:type="paragraph" w:customStyle="1" w:styleId="afffffffffff5">
    <w:name w:val="！款格式"/>
    <w:basedOn w:val="afff5"/>
    <w:qFormat/>
    <w:rsid w:val="00BB2BB6"/>
    <w:pPr>
      <w:adjustRightInd/>
      <w:spacing w:line="360" w:lineRule="auto"/>
      <w:ind w:leftChars="150" w:left="315"/>
    </w:pPr>
    <w:rPr>
      <w:rFonts w:ascii="Times New Roman" w:hAnsi="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38113771">
      <w:bodyDiv w:val="1"/>
      <w:marLeft w:val="0"/>
      <w:marRight w:val="0"/>
      <w:marTop w:val="0"/>
      <w:marBottom w:val="0"/>
      <w:divBdr>
        <w:top w:val="none" w:sz="0" w:space="0" w:color="auto"/>
        <w:left w:val="none" w:sz="0" w:space="0" w:color="auto"/>
        <w:bottom w:val="none" w:sz="0" w:space="0" w:color="auto"/>
        <w:right w:val="none" w:sz="0" w:space="0" w:color="auto"/>
      </w:divBdr>
    </w:div>
    <w:div w:id="295649424">
      <w:bodyDiv w:val="1"/>
      <w:marLeft w:val="0"/>
      <w:marRight w:val="0"/>
      <w:marTop w:val="0"/>
      <w:marBottom w:val="0"/>
      <w:divBdr>
        <w:top w:val="none" w:sz="0" w:space="0" w:color="auto"/>
        <w:left w:val="none" w:sz="0" w:space="0" w:color="auto"/>
        <w:bottom w:val="none" w:sz="0" w:space="0" w:color="auto"/>
        <w:right w:val="none" w:sz="0" w:space="0" w:color="auto"/>
      </w:divBdr>
    </w:div>
    <w:div w:id="633147254">
      <w:bodyDiv w:val="1"/>
      <w:marLeft w:val="0"/>
      <w:marRight w:val="0"/>
      <w:marTop w:val="0"/>
      <w:marBottom w:val="0"/>
      <w:divBdr>
        <w:top w:val="none" w:sz="0" w:space="0" w:color="auto"/>
        <w:left w:val="none" w:sz="0" w:space="0" w:color="auto"/>
        <w:bottom w:val="none" w:sz="0" w:space="0" w:color="auto"/>
        <w:right w:val="none" w:sz="0" w:space="0" w:color="auto"/>
      </w:divBdr>
    </w:div>
    <w:div w:id="1261261561">
      <w:bodyDiv w:val="1"/>
      <w:marLeft w:val="0"/>
      <w:marRight w:val="0"/>
      <w:marTop w:val="0"/>
      <w:marBottom w:val="0"/>
      <w:divBdr>
        <w:top w:val="none" w:sz="0" w:space="0" w:color="auto"/>
        <w:left w:val="none" w:sz="0" w:space="0" w:color="auto"/>
        <w:bottom w:val="none" w:sz="0" w:space="0" w:color="auto"/>
        <w:right w:val="none" w:sz="0" w:space="0" w:color="auto"/>
      </w:divBdr>
    </w:div>
    <w:div w:id="1593271493">
      <w:bodyDiv w:val="1"/>
      <w:marLeft w:val="0"/>
      <w:marRight w:val="0"/>
      <w:marTop w:val="0"/>
      <w:marBottom w:val="0"/>
      <w:divBdr>
        <w:top w:val="none" w:sz="0" w:space="0" w:color="auto"/>
        <w:left w:val="none" w:sz="0" w:space="0" w:color="auto"/>
        <w:bottom w:val="none" w:sz="0" w:space="0" w:color="auto"/>
        <w:right w:val="none" w:sz="0" w:space="0" w:color="auto"/>
      </w:divBdr>
    </w:div>
    <w:div w:id="1757358460">
      <w:bodyDiv w:val="1"/>
      <w:marLeft w:val="0"/>
      <w:marRight w:val="0"/>
      <w:marTop w:val="0"/>
      <w:marBottom w:val="0"/>
      <w:divBdr>
        <w:top w:val="none" w:sz="0" w:space="0" w:color="auto"/>
        <w:left w:val="none" w:sz="0" w:space="0" w:color="auto"/>
        <w:bottom w:val="none" w:sz="0" w:space="0" w:color="auto"/>
        <w:right w:val="none" w:sz="0" w:space="0" w:color="auto"/>
      </w:divBdr>
    </w:div>
    <w:div w:id="1789857034">
      <w:bodyDiv w:val="1"/>
      <w:marLeft w:val="0"/>
      <w:marRight w:val="0"/>
      <w:marTop w:val="0"/>
      <w:marBottom w:val="0"/>
      <w:divBdr>
        <w:top w:val="none" w:sz="0" w:space="0" w:color="auto"/>
        <w:left w:val="none" w:sz="0" w:space="0" w:color="auto"/>
        <w:bottom w:val="none" w:sz="0" w:space="0" w:color="auto"/>
        <w:right w:val="none" w:sz="0" w:space="0" w:color="auto"/>
      </w:divBdr>
    </w:div>
    <w:div w:id="1823697280">
      <w:bodyDiv w:val="1"/>
      <w:marLeft w:val="0"/>
      <w:marRight w:val="0"/>
      <w:marTop w:val="0"/>
      <w:marBottom w:val="0"/>
      <w:divBdr>
        <w:top w:val="none" w:sz="0" w:space="0" w:color="auto"/>
        <w:left w:val="none" w:sz="0" w:space="0" w:color="auto"/>
        <w:bottom w:val="none" w:sz="0" w:space="0" w:color="auto"/>
        <w:right w:val="none" w:sz="0" w:space="0" w:color="auto"/>
      </w:divBdr>
    </w:div>
    <w:div w:id="192703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E3B628B95164B5A8436AB1B13CD098E"/>
        <w:category>
          <w:name w:val="常规"/>
          <w:gallery w:val="placeholder"/>
        </w:category>
        <w:types>
          <w:type w:val="bbPlcHdr"/>
        </w:types>
        <w:behaviors>
          <w:behavior w:val="content"/>
        </w:behaviors>
        <w:guid w:val="{BBC4CC37-0960-41FB-AA86-6A22141C61E7}"/>
      </w:docPartPr>
      <w:docPartBody>
        <w:p w:rsidR="00CD7583" w:rsidRDefault="0026635C">
          <w:pPr>
            <w:pStyle w:val="9E3B628B95164B5A8436AB1B13CD098E"/>
          </w:pPr>
          <w:r w:rsidRPr="00751A05">
            <w:rPr>
              <w:rStyle w:val="a3"/>
              <w:rFonts w:hint="eastAsia"/>
            </w:rPr>
            <w:t>单击或点击此处输入文字。</w:t>
          </w:r>
        </w:p>
      </w:docPartBody>
    </w:docPart>
    <w:docPart>
      <w:docPartPr>
        <w:name w:val="08B9AE389C7948AAA37C86BAA9EA2344"/>
        <w:category>
          <w:name w:val="常规"/>
          <w:gallery w:val="placeholder"/>
        </w:category>
        <w:types>
          <w:type w:val="bbPlcHdr"/>
        </w:types>
        <w:behaviors>
          <w:behavior w:val="content"/>
        </w:behaviors>
        <w:guid w:val="{26A7FA22-01BC-4EC2-B4E1-9F366E639647}"/>
      </w:docPartPr>
      <w:docPartBody>
        <w:p w:rsidR="00CD7583" w:rsidRDefault="0026635C">
          <w:pPr>
            <w:pStyle w:val="08B9AE389C7948AAA37C86BAA9EA234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15362"/>
    <w:rsid w:val="000315C0"/>
    <w:rsid w:val="00036E2B"/>
    <w:rsid w:val="00047A9A"/>
    <w:rsid w:val="00086FCC"/>
    <w:rsid w:val="00262CDB"/>
    <w:rsid w:val="0026635C"/>
    <w:rsid w:val="002E5F6D"/>
    <w:rsid w:val="00476F6D"/>
    <w:rsid w:val="007851A6"/>
    <w:rsid w:val="007943B8"/>
    <w:rsid w:val="00830DFF"/>
    <w:rsid w:val="00A077F6"/>
    <w:rsid w:val="00B528F0"/>
    <w:rsid w:val="00CD7583"/>
    <w:rsid w:val="00D15362"/>
    <w:rsid w:val="00E62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5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0DFF"/>
    <w:rPr>
      <w:color w:val="808080"/>
    </w:rPr>
  </w:style>
  <w:style w:type="paragraph" w:customStyle="1" w:styleId="9E3B628B95164B5A8436AB1B13CD098E">
    <w:name w:val="9E3B628B95164B5A8436AB1B13CD098E"/>
    <w:rsid w:val="00CD7583"/>
    <w:pPr>
      <w:widowControl w:val="0"/>
      <w:jc w:val="both"/>
    </w:pPr>
  </w:style>
  <w:style w:type="paragraph" w:customStyle="1" w:styleId="62D9E1DA5C7F456AB4F98DFF945F359F">
    <w:name w:val="62D9E1DA5C7F456AB4F98DFF945F359F"/>
    <w:rsid w:val="00CD7583"/>
    <w:pPr>
      <w:widowControl w:val="0"/>
      <w:jc w:val="both"/>
    </w:pPr>
  </w:style>
  <w:style w:type="paragraph" w:customStyle="1" w:styleId="08B9AE389C7948AAA37C86BAA9EA2344">
    <w:name w:val="08B9AE389C7948AAA37C86BAA9EA2344"/>
    <w:rsid w:val="00CD7583"/>
    <w:pPr>
      <w:widowControl w:val="0"/>
      <w:jc w:val="both"/>
    </w:pPr>
  </w:style>
  <w:style w:type="paragraph" w:customStyle="1" w:styleId="3E7908FD65AD46B0800ED9869B294B6A">
    <w:name w:val="3E7908FD65AD46B0800ED9869B294B6A"/>
    <w:rsid w:val="00D15362"/>
    <w:pPr>
      <w:widowControl w:val="0"/>
      <w:jc w:val="both"/>
    </w:pPr>
  </w:style>
  <w:style w:type="paragraph" w:customStyle="1" w:styleId="A757F4567B9241618D05EFCFF7E2A10A">
    <w:name w:val="A757F4567B9241618D05EFCFF7E2A10A"/>
    <w:rsid w:val="00D15362"/>
    <w:pPr>
      <w:widowControl w:val="0"/>
      <w:jc w:val="both"/>
    </w:pPr>
  </w:style>
  <w:style w:type="paragraph" w:customStyle="1" w:styleId="C17D7871CB7C474F8A8E0B13CF65B41D">
    <w:name w:val="C17D7871CB7C474F8A8E0B13CF65B41D"/>
    <w:rsid w:val="00D15362"/>
    <w:pPr>
      <w:widowControl w:val="0"/>
      <w:jc w:val="both"/>
    </w:pPr>
  </w:style>
  <w:style w:type="paragraph" w:customStyle="1" w:styleId="ECE605EF60E844DFB22FFBE47C3A179F">
    <w:name w:val="ECE605EF60E844DFB22FFBE47C3A179F"/>
    <w:rsid w:val="00D15362"/>
    <w:pPr>
      <w:widowControl w:val="0"/>
      <w:jc w:val="both"/>
    </w:pPr>
  </w:style>
  <w:style w:type="paragraph" w:customStyle="1" w:styleId="DB3E3EFDCF0C49C58E16CA609369FC74">
    <w:name w:val="DB3E3EFDCF0C49C58E16CA609369FC74"/>
    <w:rsid w:val="00830DFF"/>
    <w:pPr>
      <w:widowControl w:val="0"/>
      <w:jc w:val="both"/>
    </w:pPr>
  </w:style>
  <w:style w:type="paragraph" w:customStyle="1" w:styleId="749ADCF44A5D4EB3BB021610F791A009">
    <w:name w:val="749ADCF44A5D4EB3BB021610F791A009"/>
    <w:rsid w:val="00830DF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59AB1-24AB-42D2-8506-171C00DC2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TotalTime>
  <Pages>10</Pages>
  <Words>938</Words>
  <Characters>5348</Characters>
  <Application>Microsoft Office Word</Application>
  <DocSecurity>0</DocSecurity>
  <Lines>44</Lines>
  <Paragraphs>12</Paragraphs>
  <ScaleCrop>false</ScaleCrop>
  <Company>PCMI</Company>
  <LinksUpToDate>false</LinksUpToDate>
  <CharactersWithSpaces>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赵翠</cp:lastModifiedBy>
  <cp:revision>5</cp:revision>
  <cp:lastPrinted>2020-08-30T10:00:00Z</cp:lastPrinted>
  <dcterms:created xsi:type="dcterms:W3CDTF">2022-01-18T09:07:00Z</dcterms:created>
  <dcterms:modified xsi:type="dcterms:W3CDTF">2022-02-14T05:54:00Z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