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6"/>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0F40F0">
        <w:tc>
          <w:tcPr>
            <w:tcW w:w="509" w:type="dxa"/>
          </w:tcPr>
          <w:p w:rsidR="000F40F0" w:rsidRDefault="003426C8">
            <w:pPr>
              <w:pStyle w:val="affff2"/>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p>
        </w:tc>
        <w:tc>
          <w:tcPr>
            <w:tcW w:w="8855" w:type="dxa"/>
          </w:tcPr>
          <w:p w:rsidR="000F40F0" w:rsidRDefault="003426C8">
            <w:pPr>
              <w:pStyle w:val="affff2"/>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91.080.10</w:t>
            </w:r>
            <w:r>
              <w:rPr>
                <w:rFonts w:ascii="黑体" w:eastAsia="黑体" w:hAnsi="黑体"/>
                <w:sz w:val="21"/>
                <w:szCs w:val="21"/>
              </w:rPr>
              <w:fldChar w:fldCharType="end"/>
            </w:r>
            <w:bookmarkEnd w:id="0"/>
          </w:p>
        </w:tc>
      </w:tr>
      <w:tr w:rsidR="000F40F0">
        <w:tc>
          <w:tcPr>
            <w:tcW w:w="509" w:type="dxa"/>
          </w:tcPr>
          <w:p w:rsidR="000F40F0" w:rsidRDefault="003426C8">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CCS</w:t>
            </w:r>
          </w:p>
        </w:tc>
        <w:tc>
          <w:tcPr>
            <w:tcW w:w="8855" w:type="dxa"/>
          </w:tcPr>
          <w:p w:rsidR="000F40F0" w:rsidRDefault="003426C8" w:rsidP="00025765">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025765">
              <w:rPr>
                <w:rFonts w:ascii="黑体" w:eastAsia="黑体" w:hAnsi="黑体" w:hint="eastAsia"/>
                <w:sz w:val="21"/>
                <w:szCs w:val="21"/>
              </w:rPr>
              <w:t>P26</w:t>
            </w:r>
            <w:r>
              <w:rPr>
                <w:rFonts w:ascii="黑体" w:eastAsia="黑体" w:hAnsi="黑体"/>
                <w:sz w:val="21"/>
                <w:szCs w:val="21"/>
              </w:rPr>
              <w:fldChar w:fldCharType="end"/>
            </w:r>
            <w:bookmarkEnd w:id="1"/>
          </w:p>
        </w:tc>
      </w:tr>
    </w:tbl>
    <w:tbl>
      <w:tblPr>
        <w:tblStyle w:val="affff6"/>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0F40F0">
        <w:tc>
          <w:tcPr>
            <w:tcW w:w="6407" w:type="dxa"/>
          </w:tcPr>
          <w:p w:rsidR="000F40F0" w:rsidRDefault="003426C8">
            <w:pPr>
              <w:pStyle w:val="affffd"/>
              <w:framePr w:w="0" w:hRule="auto" w:wrap="auto" w:hAnchor="text" w:xAlign="left" w:yAlign="inline" w:anchorLock="0"/>
              <w:rPr>
                <w:rFonts w:ascii="宋体" w:hAnsi="宋体"/>
                <w:sz w:val="28"/>
                <w:szCs w:val="28"/>
              </w:rPr>
            </w:pPr>
            <w:bookmarkStart w:id="2" w:name="_Hlk26473981"/>
            <w:r>
              <w:rPr>
                <w:noProof/>
              </w:rPr>
              <w:drawing>
                <wp:inline distT="0" distB="0" distL="0" distR="0" wp14:anchorId="4A27FE74" wp14:editId="7B59773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rsidR="000F40F0" w:rsidRDefault="003426C8">
      <w:pPr>
        <w:pStyle w:val="affffe"/>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rsidR="000F40F0" w:rsidRDefault="003426C8">
      <w:pPr>
        <w:pStyle w:val="affffffffff0"/>
        <w:framePr w:wrap="around"/>
        <w:rPr>
          <w:lang w:val="fr-FR"/>
        </w:rPr>
      </w:pPr>
      <w:r>
        <w:rPr>
          <w:lang w:val="fr-FR"/>
        </w:rPr>
        <w:t>DB</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rPr>
        <w:t>32</w:t>
      </w:r>
      <w:r>
        <w:rPr>
          <w:lang w:val="fr-FR"/>
        </w:rPr>
        <w:t>/T</w:t>
      </w:r>
      <w:r>
        <w:fldChar w:fldCharType="end"/>
      </w:r>
      <w:bookmarkEnd w:id="5"/>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lang w:val="fr-FR"/>
        </w:rPr>
        <w:t>2</w:t>
      </w:r>
      <w:r>
        <w:rPr>
          <w:rFonts w:hint="eastAsia"/>
        </w:rPr>
        <w:t>02</w:t>
      </w:r>
      <w:r w:rsidR="00025765">
        <w:rPr>
          <w:rFonts w:hint="eastAsia"/>
        </w:rPr>
        <w:t>2</w:t>
      </w:r>
      <w:r>
        <w:fldChar w:fldCharType="end"/>
      </w:r>
      <w:bookmarkEnd w:id="7"/>
    </w:p>
    <w:p w:rsidR="000F40F0" w:rsidRDefault="003426C8">
      <w:pPr>
        <w:pStyle w:val="affffffffff1"/>
        <w:framePr w:wrap="around"/>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rsidR="000F40F0" w:rsidRDefault="003426C8">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323E5E7B" wp14:editId="1DBB59B2">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xmlns:cx="http://schemas.microsoft.com/office/drawing/2014/chartex" xmlns:w15="http://schemas.microsoft.com/office/word/2012/wordml" xmlns:w16se="http://schemas.microsoft.com/office/word/2015/wordml/symex">
            <w:pict>
              <v:line w14:anchorId="5EFE2828" id="直接连接符 73" o:spid="_x0000_s1026" style="position:absolute;left:0;text-align:left;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" o:allowoverlap="f">
                <w10:wrap anchorx="page" anchory="page"/>
              </v:line>
            </w:pict>
          </mc:Fallback>
        </mc:AlternateContent>
      </w:r>
    </w:p>
    <w:p w:rsidR="000F40F0" w:rsidRDefault="000F40F0">
      <w:pPr>
        <w:pStyle w:val="affffe"/>
        <w:framePr w:w="9639" w:h="6976" w:hRule="exact" w:hSpace="0" w:vSpace="0" w:wrap="around" w:hAnchor="page" w:y="6408"/>
        <w:jc w:val="center"/>
        <w:rPr>
          <w:rFonts w:ascii="黑体" w:eastAsia="黑体" w:hAnsi="黑体"/>
          <w:b w:val="0"/>
          <w:bCs w:val="0"/>
          <w:w w:val="100"/>
        </w:rPr>
      </w:pPr>
    </w:p>
    <w:p w:rsidR="000F40F0" w:rsidRDefault="003426C8">
      <w:pPr>
        <w:pStyle w:val="affffffffff2"/>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2E103D">
        <w:t>装配式异形束柱钢结构住宅技术标准</w:t>
      </w:r>
      <w:r>
        <w:fldChar w:fldCharType="end"/>
      </w:r>
      <w:bookmarkEnd w:id="9"/>
    </w:p>
    <w:p w:rsidR="000F40F0" w:rsidRDefault="000F40F0">
      <w:pPr>
        <w:framePr w:w="9639" w:h="6974" w:hRule="exact" w:wrap="around" w:vAnchor="page" w:hAnchor="page" w:x="1419" w:y="6408" w:anchorLock="1"/>
        <w:ind w:left="-1418"/>
      </w:pPr>
    </w:p>
    <w:p w:rsidR="000F40F0" w:rsidRDefault="003426C8">
      <w:pPr>
        <w:pStyle w:val="afffffff6"/>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Technical</w:t>
      </w:r>
      <w:r>
        <w:rPr>
          <w:rFonts w:eastAsia="黑体"/>
          <w:szCs w:val="28"/>
        </w:rPr>
        <w:t xml:space="preserve"> </w:t>
      </w:r>
      <w:r>
        <w:rPr>
          <w:rFonts w:eastAsia="黑体" w:hint="eastAsia"/>
          <w:szCs w:val="28"/>
        </w:rPr>
        <w:t>Standard</w:t>
      </w:r>
      <w:r>
        <w:rPr>
          <w:rFonts w:eastAsia="黑体"/>
          <w:szCs w:val="28"/>
        </w:rPr>
        <w:t xml:space="preserve"> </w:t>
      </w:r>
      <w:r>
        <w:rPr>
          <w:rFonts w:eastAsia="黑体" w:hint="eastAsia"/>
          <w:szCs w:val="28"/>
        </w:rPr>
        <w:t>for</w:t>
      </w:r>
      <w:r>
        <w:rPr>
          <w:rFonts w:eastAsia="黑体"/>
          <w:szCs w:val="28"/>
        </w:rPr>
        <w:t xml:space="preserve"> </w:t>
      </w:r>
      <w:r>
        <w:rPr>
          <w:rFonts w:eastAsia="黑体" w:hint="eastAsia"/>
          <w:szCs w:val="28"/>
        </w:rPr>
        <w:t>Residence</w:t>
      </w:r>
      <w:r>
        <w:rPr>
          <w:rFonts w:eastAsia="黑体"/>
          <w:szCs w:val="28"/>
        </w:rPr>
        <w:t xml:space="preserve"> </w:t>
      </w:r>
      <w:r>
        <w:rPr>
          <w:rFonts w:eastAsia="黑体" w:hint="eastAsia"/>
          <w:szCs w:val="28"/>
        </w:rPr>
        <w:t>with</w:t>
      </w:r>
      <w:r>
        <w:rPr>
          <w:rFonts w:eastAsia="黑体"/>
          <w:szCs w:val="28"/>
        </w:rPr>
        <w:t xml:space="preserve"> </w:t>
      </w:r>
      <w:r>
        <w:rPr>
          <w:rFonts w:eastAsia="黑体" w:hint="eastAsia"/>
          <w:szCs w:val="28"/>
        </w:rPr>
        <w:t>Assembled</w:t>
      </w:r>
      <w:r>
        <w:rPr>
          <w:rFonts w:eastAsia="黑体"/>
          <w:szCs w:val="28"/>
        </w:rPr>
        <w:t xml:space="preserve"> </w:t>
      </w:r>
    </w:p>
    <w:p w:rsidR="000F40F0" w:rsidRDefault="003426C8">
      <w:pPr>
        <w:pStyle w:val="afffffff6"/>
        <w:framePr w:w="9639" w:h="6974" w:hRule="exact" w:wrap="around" w:vAnchor="page" w:hAnchor="page" w:x="1419" w:y="6408" w:anchorLock="1"/>
        <w:textAlignment w:val="bottom"/>
        <w:rPr>
          <w:rFonts w:eastAsia="黑体"/>
          <w:szCs w:val="28"/>
        </w:rPr>
      </w:pPr>
      <w:r>
        <w:rPr>
          <w:rFonts w:eastAsia="黑体" w:hint="eastAsia"/>
          <w:szCs w:val="28"/>
        </w:rPr>
        <w:t>Special-Shaped</w:t>
      </w:r>
      <w:r>
        <w:rPr>
          <w:rFonts w:eastAsia="黑体"/>
          <w:szCs w:val="28"/>
        </w:rPr>
        <w:t xml:space="preserve"> </w:t>
      </w:r>
      <w:r>
        <w:rPr>
          <w:rFonts w:eastAsia="黑体" w:hint="eastAsia"/>
          <w:szCs w:val="28"/>
        </w:rPr>
        <w:t>Multi-Box</w:t>
      </w:r>
      <w:r>
        <w:rPr>
          <w:rFonts w:eastAsia="黑体"/>
          <w:szCs w:val="28"/>
        </w:rPr>
        <w:t xml:space="preserve"> </w:t>
      </w:r>
      <w:r>
        <w:rPr>
          <w:rFonts w:eastAsia="黑体" w:hint="eastAsia"/>
          <w:szCs w:val="28"/>
        </w:rPr>
        <w:t>Column</w:t>
      </w:r>
      <w:r>
        <w:rPr>
          <w:rFonts w:eastAsia="黑体"/>
          <w:szCs w:val="28"/>
        </w:rPr>
        <w:t xml:space="preserve"> </w:t>
      </w:r>
      <w:r>
        <w:rPr>
          <w:rFonts w:eastAsia="黑体" w:hint="eastAsia"/>
          <w:szCs w:val="28"/>
        </w:rPr>
        <w:t>Steel</w:t>
      </w:r>
      <w:r>
        <w:rPr>
          <w:rFonts w:eastAsia="黑体"/>
          <w:szCs w:val="28"/>
        </w:rPr>
        <w:t xml:space="preserve"> </w:t>
      </w:r>
      <w:r>
        <w:rPr>
          <w:rFonts w:eastAsia="黑体" w:hint="eastAsia"/>
          <w:szCs w:val="28"/>
        </w:rPr>
        <w:t>Structures</w:t>
      </w:r>
      <w:r>
        <w:rPr>
          <w:rFonts w:eastAsia="黑体"/>
          <w:szCs w:val="28"/>
        </w:rPr>
        <w:fldChar w:fldCharType="end"/>
      </w:r>
      <w:bookmarkEnd w:id="10"/>
    </w:p>
    <w:p w:rsidR="000F40F0" w:rsidRDefault="000F40F0">
      <w:pPr>
        <w:framePr w:w="9639" w:h="6974" w:hRule="exact" w:wrap="around" w:vAnchor="page" w:hAnchor="page" w:x="1419" w:y="6408" w:anchorLock="1"/>
        <w:spacing w:line="760" w:lineRule="exact"/>
        <w:ind w:left="-1418"/>
      </w:pPr>
    </w:p>
    <w:p w:rsidR="000F40F0" w:rsidRDefault="000F40F0">
      <w:pPr>
        <w:pStyle w:val="afffffff6"/>
        <w:framePr w:w="9639" w:h="6974" w:hRule="exact" w:wrap="around" w:vAnchor="page" w:hAnchor="page" w:x="1419" w:y="6408" w:anchorLock="1"/>
        <w:textAlignment w:val="bottom"/>
        <w:rPr>
          <w:rFonts w:eastAsia="黑体"/>
          <w:szCs w:val="28"/>
        </w:rPr>
      </w:pPr>
    </w:p>
    <w:p w:rsidR="000F40F0" w:rsidRDefault="003426C8">
      <w:pPr>
        <w:pStyle w:val="afffffff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end"/>
      </w:r>
      <w:bookmarkEnd w:id="11"/>
    </w:p>
    <w:p w:rsidR="000F40F0" w:rsidRDefault="003426C8">
      <w:pPr>
        <w:pStyle w:val="afffffff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rsidR="000F40F0" w:rsidRDefault="003426C8">
      <w:pPr>
        <w:pStyle w:val="afffffff6"/>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end"/>
      </w:r>
      <w:bookmarkEnd w:id="13"/>
    </w:p>
    <w:p w:rsidR="000F40F0" w:rsidRDefault="003426C8">
      <w:pPr>
        <w:pStyle w:val="afffffffffe"/>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hint="eastAsia"/>
        </w:rPr>
        <w:t>202</w:t>
      </w:r>
      <w:r w:rsidR="00025765">
        <w:rPr>
          <w:rFonts w:ascii="黑体" w:hint="eastAsia"/>
        </w:rPr>
        <w:t>2</w:t>
      </w:r>
      <w:r>
        <w:rPr>
          <w:rFonts w:ascii="黑体"/>
        </w:rPr>
        <w:fldChar w:fldCharType="end"/>
      </w:r>
      <w:bookmarkEnd w:id="14"/>
      <w:r>
        <w:rPr>
          <w:rFonts w:ascii="黑体"/>
        </w:rPr>
        <w:t>-</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ascii="黑体"/>
        </w:rPr>
        <w:t>-</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rsidR="000F40F0" w:rsidRDefault="003426C8">
      <w:pPr>
        <w:pStyle w:val="affffffffff"/>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hint="eastAsia"/>
        </w:rPr>
        <w:t>202</w:t>
      </w:r>
      <w:r w:rsidR="00025765">
        <w:rPr>
          <w:rFonts w:ascii="黑体" w:hint="eastAsia"/>
        </w:rPr>
        <w:t>2</w:t>
      </w:r>
      <w:r>
        <w:rPr>
          <w:rFonts w:ascii="黑体"/>
        </w:rPr>
        <w:fldChar w:fldCharType="end"/>
      </w:r>
      <w:bookmarkEnd w:id="17"/>
      <w:r>
        <w:rPr>
          <w:rFonts w:ascii="黑体"/>
        </w:rPr>
        <w:t>-</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ascii="黑体"/>
        </w:rPr>
        <w:t>-</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rsidR="000F40F0" w:rsidRDefault="003426C8">
      <w:pPr>
        <w:pStyle w:val="affffffff6"/>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江苏省市场监督管理局 江苏省住房和城乡建设厅</w:t>
      </w:r>
      <w:r>
        <w:rPr>
          <w:rFonts w:hAnsi="黑体"/>
          <w:w w:val="100"/>
          <w:sz w:val="28"/>
        </w:rPr>
        <w:fldChar w:fldCharType="end"/>
      </w:r>
      <w:bookmarkEnd w:id="20"/>
      <w:r>
        <w:rPr>
          <w:rFonts w:ascii="Times New Roman"/>
          <w:w w:val="100"/>
          <w:sz w:val="28"/>
        </w:rPr>
        <w:t>  </w:t>
      </w:r>
      <w:r>
        <w:rPr>
          <w:rStyle w:val="afffffffffff7"/>
          <w:rFonts w:hAnsi="黑体" w:hint="eastAsia"/>
          <w:position w:val="0"/>
        </w:rPr>
        <w:t>发</w:t>
      </w:r>
      <w:r>
        <w:rPr>
          <w:rStyle w:val="afffffffffff7"/>
          <w:rFonts w:hAnsi="黑体" w:hint="eastAsia"/>
          <w:spacing w:val="0"/>
          <w:position w:val="0"/>
        </w:rPr>
        <w:t>布</w:t>
      </w:r>
    </w:p>
    <w:p w:rsidR="000F40F0" w:rsidRDefault="003426C8">
      <w:pPr>
        <w:rPr>
          <w:rFonts w:ascii="宋体" w:hAnsi="宋体"/>
          <w:sz w:val="28"/>
          <w:szCs w:val="28"/>
        </w:rPr>
        <w:sectPr w:rsidR="000F40F0">
          <w:headerReference w:type="default" r:id="rId11"/>
          <w:footerReference w:type="even" r:id="rId12"/>
          <w:headerReference w:type="first" r:id="rId13"/>
          <w:footerReference w:type="first" r:id="rId14"/>
          <w:type w:val="continuous"/>
          <w:pgSz w:w="11906" w:h="16838"/>
          <w:pgMar w:top="-338" w:right="1134" w:bottom="1021" w:left="1134" w:header="0" w:footer="0" w:gutter="284"/>
          <w:cols w:space="425"/>
          <w:titlePg/>
          <w:docGrid w:linePitch="312"/>
        </w:sectPr>
      </w:pPr>
      <w:r>
        <w:rPr>
          <w:rFonts w:ascii="宋体" w:hAnsi="宋体"/>
          <w:noProof/>
          <w:sz w:val="28"/>
          <w:szCs w:val="28"/>
        </w:rPr>
        <mc:AlternateContent>
          <mc:Choice Requires="wps">
            <w:drawing>
              <wp:anchor distT="0" distB="0" distL="114300" distR="114300" simplePos="0" relativeHeight="251663360" behindDoc="0" locked="1" layoutInCell="1" allowOverlap="1" wp14:anchorId="0458481F" wp14:editId="49D374D3">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xmlns:cx="http://schemas.microsoft.com/office/drawing/2014/chartex" xmlns:w15="http://schemas.microsoft.com/office/word/2012/wordml" xmlns:w16se="http://schemas.microsoft.com/office/word/2015/wordml/symex">
            <w:pict>
              <v:line w14:anchorId="1B489861" id="直接连接符 5" o:spid="_x0000_s1026" style="position:absolute;left:0;text-align:left;z-index:251663360;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">
                <w10:wrap anchorx="page" anchory="page"/>
                <w10:anchorlock/>
              </v:line>
            </w:pict>
          </mc:Fallback>
        </mc:AlternateContent>
      </w:r>
    </w:p>
    <w:p w:rsidR="000F40F0" w:rsidRDefault="003426C8">
      <w:pPr>
        <w:pStyle w:val="affffff8"/>
        <w:spacing w:after="468"/>
      </w:pPr>
      <w:bookmarkStart w:id="21" w:name="BookMark2"/>
      <w:r>
        <w:rPr>
          <w:rFonts w:hint="eastAsia"/>
          <w:spacing w:val="320"/>
        </w:rPr>
        <w:lastRenderedPageBreak/>
        <w:t>目</w:t>
      </w:r>
      <w:r>
        <w:rPr>
          <w:rFonts w:hint="eastAsia"/>
        </w:rPr>
        <w:t>次</w:t>
      </w:r>
    </w:p>
    <w:p w:rsidR="00847523" w:rsidRDefault="003426C8">
      <w:pPr>
        <w:pStyle w:val="10"/>
        <w:tabs>
          <w:tab w:val="right" w:leader="dot" w:pos="9344"/>
        </w:tabs>
        <w:rPr>
          <w:rFonts w:asciiTheme="minorHAnsi" w:eastAsiaTheme="minorEastAsia" w:hAnsiTheme="minorHAnsi" w:cstheme="minorBidi"/>
          <w:noProof/>
          <w:szCs w:val="22"/>
        </w:rPr>
      </w:pPr>
      <w:r>
        <w:fldChar w:fldCharType="begin"/>
      </w:r>
      <w:r>
        <w:instrText xml:space="preserve"> </w:instrText>
      </w:r>
      <w:r>
        <w:rPr>
          <w:rFonts w:hint="eastAsia"/>
        </w:rPr>
        <w:instrText>TOC \o "1-1" \h \t "标准文件_一级条标题,2,标准文件_二级条标题,3,标准文件_附录一级条标题,2,标准文件_附录二级条标题,3,"</w:instrText>
      </w:r>
      <w:r>
        <w:instrText xml:space="preserve"> </w:instrText>
      </w:r>
      <w:r>
        <w:fldChar w:fldCharType="separate"/>
      </w:r>
      <w:hyperlink w:anchor="_Toc87608726" w:history="1">
        <w:r w:rsidR="00847523" w:rsidRPr="005E2BF7">
          <w:rPr>
            <w:rStyle w:val="affffa"/>
            <w:noProof/>
            <w:spacing w:val="320"/>
          </w:rPr>
          <w:t>前</w:t>
        </w:r>
        <w:r w:rsidR="00847523" w:rsidRPr="005E2BF7">
          <w:rPr>
            <w:rStyle w:val="affffa"/>
            <w:noProof/>
          </w:rPr>
          <w:t>言</w:t>
        </w:r>
        <w:r w:rsidR="00847523">
          <w:rPr>
            <w:noProof/>
          </w:rPr>
          <w:tab/>
        </w:r>
        <w:r w:rsidR="00847523">
          <w:rPr>
            <w:noProof/>
          </w:rPr>
          <w:fldChar w:fldCharType="begin"/>
        </w:r>
        <w:r w:rsidR="00847523">
          <w:rPr>
            <w:noProof/>
          </w:rPr>
          <w:instrText xml:space="preserve"> PAGEREF _Toc87608726 \h </w:instrText>
        </w:r>
        <w:r w:rsidR="00847523">
          <w:rPr>
            <w:noProof/>
          </w:rPr>
        </w:r>
        <w:r w:rsidR="00847523">
          <w:rPr>
            <w:noProof/>
          </w:rPr>
          <w:fldChar w:fldCharType="separate"/>
        </w:r>
        <w:r w:rsidR="00D0075E">
          <w:rPr>
            <w:noProof/>
          </w:rPr>
          <w:t>III</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27" w:history="1">
        <w:r w:rsidR="00847523" w:rsidRPr="005E2BF7">
          <w:rPr>
            <w:rStyle w:val="affffa"/>
            <w:noProof/>
          </w:rPr>
          <w:t>1 范围</w:t>
        </w:r>
        <w:r w:rsidR="00847523">
          <w:rPr>
            <w:noProof/>
          </w:rPr>
          <w:tab/>
        </w:r>
        <w:r w:rsidR="00847523">
          <w:rPr>
            <w:noProof/>
          </w:rPr>
          <w:fldChar w:fldCharType="begin"/>
        </w:r>
        <w:r w:rsidR="00847523">
          <w:rPr>
            <w:noProof/>
          </w:rPr>
          <w:instrText xml:space="preserve"> PAGEREF _Toc87608727 \h </w:instrText>
        </w:r>
        <w:r w:rsidR="00847523">
          <w:rPr>
            <w:noProof/>
          </w:rPr>
        </w:r>
        <w:r w:rsidR="00847523">
          <w:rPr>
            <w:noProof/>
          </w:rPr>
          <w:fldChar w:fldCharType="separate"/>
        </w:r>
        <w:r w:rsidR="00D0075E">
          <w:rPr>
            <w:noProof/>
          </w:rPr>
          <w:t>1</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28" w:history="1">
        <w:r w:rsidR="00847523" w:rsidRPr="005E2BF7">
          <w:rPr>
            <w:rStyle w:val="affffa"/>
            <w:noProof/>
          </w:rPr>
          <w:t>2 规范性引用文件</w:t>
        </w:r>
        <w:r w:rsidR="00847523">
          <w:rPr>
            <w:noProof/>
          </w:rPr>
          <w:tab/>
        </w:r>
        <w:r w:rsidR="00847523">
          <w:rPr>
            <w:noProof/>
          </w:rPr>
          <w:fldChar w:fldCharType="begin"/>
        </w:r>
        <w:r w:rsidR="00847523">
          <w:rPr>
            <w:noProof/>
          </w:rPr>
          <w:instrText xml:space="preserve"> PAGEREF _Toc87608728 \h </w:instrText>
        </w:r>
        <w:r w:rsidR="00847523">
          <w:rPr>
            <w:noProof/>
          </w:rPr>
        </w:r>
        <w:r w:rsidR="00847523">
          <w:rPr>
            <w:noProof/>
          </w:rPr>
          <w:fldChar w:fldCharType="separate"/>
        </w:r>
        <w:r w:rsidR="00D0075E">
          <w:rPr>
            <w:noProof/>
          </w:rPr>
          <w:t>1</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29" w:history="1">
        <w:r w:rsidR="00847523" w:rsidRPr="005E2BF7">
          <w:rPr>
            <w:rStyle w:val="affffa"/>
            <w:noProof/>
          </w:rPr>
          <w:t>3 术语和定义</w:t>
        </w:r>
        <w:r w:rsidR="00847523">
          <w:rPr>
            <w:noProof/>
          </w:rPr>
          <w:tab/>
        </w:r>
        <w:r w:rsidR="00847523">
          <w:rPr>
            <w:noProof/>
          </w:rPr>
          <w:fldChar w:fldCharType="begin"/>
        </w:r>
        <w:r w:rsidR="00847523">
          <w:rPr>
            <w:noProof/>
          </w:rPr>
          <w:instrText xml:space="preserve"> PAGEREF _Toc87608729 \h </w:instrText>
        </w:r>
        <w:r w:rsidR="00847523">
          <w:rPr>
            <w:noProof/>
          </w:rPr>
        </w:r>
        <w:r w:rsidR="00847523">
          <w:rPr>
            <w:noProof/>
          </w:rPr>
          <w:fldChar w:fldCharType="separate"/>
        </w:r>
        <w:r w:rsidR="00D0075E">
          <w:rPr>
            <w:noProof/>
          </w:rPr>
          <w:t>1</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30" w:history="1">
        <w:r w:rsidR="00847523" w:rsidRPr="005E2BF7">
          <w:rPr>
            <w:rStyle w:val="affffa"/>
            <w:noProof/>
          </w:rPr>
          <w:t>4 材料</w:t>
        </w:r>
        <w:r w:rsidR="00847523">
          <w:rPr>
            <w:noProof/>
          </w:rPr>
          <w:tab/>
        </w:r>
        <w:r w:rsidR="00847523">
          <w:rPr>
            <w:noProof/>
          </w:rPr>
          <w:fldChar w:fldCharType="begin"/>
        </w:r>
        <w:r w:rsidR="00847523">
          <w:rPr>
            <w:noProof/>
          </w:rPr>
          <w:instrText xml:space="preserve"> PAGEREF _Toc87608730 \h </w:instrText>
        </w:r>
        <w:r w:rsidR="00847523">
          <w:rPr>
            <w:noProof/>
          </w:rPr>
        </w:r>
        <w:r w:rsidR="00847523">
          <w:rPr>
            <w:noProof/>
          </w:rPr>
          <w:fldChar w:fldCharType="separate"/>
        </w:r>
        <w:r w:rsidR="00D0075E">
          <w:rPr>
            <w:noProof/>
          </w:rPr>
          <w:t>3</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1" w:history="1">
        <w:r w:rsidR="00847523" w:rsidRPr="005E2BF7">
          <w:rPr>
            <w:rStyle w:val="affffa"/>
            <w:noProof/>
          </w:rPr>
          <w:t>4.1 结构材料</w:t>
        </w:r>
        <w:r w:rsidR="00847523">
          <w:rPr>
            <w:noProof/>
          </w:rPr>
          <w:tab/>
        </w:r>
        <w:r w:rsidR="00847523">
          <w:rPr>
            <w:noProof/>
          </w:rPr>
          <w:fldChar w:fldCharType="begin"/>
        </w:r>
        <w:r w:rsidR="00847523">
          <w:rPr>
            <w:noProof/>
          </w:rPr>
          <w:instrText xml:space="preserve"> PAGEREF _Toc87608731 \h </w:instrText>
        </w:r>
        <w:r w:rsidR="00847523">
          <w:rPr>
            <w:noProof/>
          </w:rPr>
        </w:r>
        <w:r w:rsidR="00847523">
          <w:rPr>
            <w:noProof/>
          </w:rPr>
          <w:fldChar w:fldCharType="separate"/>
        </w:r>
        <w:r w:rsidR="00D0075E">
          <w:rPr>
            <w:noProof/>
          </w:rPr>
          <w:t>4</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2" w:history="1">
        <w:r w:rsidR="00847523" w:rsidRPr="005E2BF7">
          <w:rPr>
            <w:rStyle w:val="affffa"/>
            <w:noProof/>
          </w:rPr>
          <w:t>4.2 连接材料</w:t>
        </w:r>
        <w:r w:rsidR="00847523">
          <w:rPr>
            <w:noProof/>
          </w:rPr>
          <w:tab/>
        </w:r>
        <w:r w:rsidR="00847523">
          <w:rPr>
            <w:noProof/>
          </w:rPr>
          <w:fldChar w:fldCharType="begin"/>
        </w:r>
        <w:r w:rsidR="00847523">
          <w:rPr>
            <w:noProof/>
          </w:rPr>
          <w:instrText xml:space="preserve"> PAGEREF _Toc87608732 \h </w:instrText>
        </w:r>
        <w:r w:rsidR="00847523">
          <w:rPr>
            <w:noProof/>
          </w:rPr>
        </w:r>
        <w:r w:rsidR="00847523">
          <w:rPr>
            <w:noProof/>
          </w:rPr>
          <w:fldChar w:fldCharType="separate"/>
        </w:r>
        <w:r w:rsidR="00D0075E">
          <w:rPr>
            <w:noProof/>
          </w:rPr>
          <w:t>4</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33" w:history="1">
        <w:r w:rsidR="00847523" w:rsidRPr="005E2BF7">
          <w:rPr>
            <w:rStyle w:val="affffa"/>
            <w:noProof/>
          </w:rPr>
          <w:t>5 建筑设计</w:t>
        </w:r>
        <w:r w:rsidR="00847523">
          <w:rPr>
            <w:noProof/>
          </w:rPr>
          <w:tab/>
        </w:r>
        <w:r w:rsidR="00847523">
          <w:rPr>
            <w:noProof/>
          </w:rPr>
          <w:fldChar w:fldCharType="begin"/>
        </w:r>
        <w:r w:rsidR="00847523">
          <w:rPr>
            <w:noProof/>
          </w:rPr>
          <w:instrText xml:space="preserve"> PAGEREF _Toc87608733 \h </w:instrText>
        </w:r>
        <w:r w:rsidR="00847523">
          <w:rPr>
            <w:noProof/>
          </w:rPr>
        </w:r>
        <w:r w:rsidR="00847523">
          <w:rPr>
            <w:noProof/>
          </w:rPr>
          <w:fldChar w:fldCharType="separate"/>
        </w:r>
        <w:r w:rsidR="00D0075E">
          <w:rPr>
            <w:noProof/>
          </w:rPr>
          <w:t>5</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4" w:history="1">
        <w:r w:rsidR="00847523" w:rsidRPr="005E2BF7">
          <w:rPr>
            <w:rStyle w:val="affffa"/>
            <w:noProof/>
          </w:rPr>
          <w:t>5.1 一般规定</w:t>
        </w:r>
        <w:r w:rsidR="00847523">
          <w:rPr>
            <w:noProof/>
          </w:rPr>
          <w:tab/>
        </w:r>
        <w:r w:rsidR="00847523">
          <w:rPr>
            <w:noProof/>
          </w:rPr>
          <w:fldChar w:fldCharType="begin"/>
        </w:r>
        <w:r w:rsidR="00847523">
          <w:rPr>
            <w:noProof/>
          </w:rPr>
          <w:instrText xml:space="preserve"> PAGEREF _Toc87608734 \h </w:instrText>
        </w:r>
        <w:r w:rsidR="00847523">
          <w:rPr>
            <w:noProof/>
          </w:rPr>
        </w:r>
        <w:r w:rsidR="00847523">
          <w:rPr>
            <w:noProof/>
          </w:rPr>
          <w:fldChar w:fldCharType="separate"/>
        </w:r>
        <w:r w:rsidR="00D0075E">
          <w:rPr>
            <w:noProof/>
          </w:rPr>
          <w:t>5</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5" w:history="1">
        <w:r w:rsidR="00847523" w:rsidRPr="005E2BF7">
          <w:rPr>
            <w:rStyle w:val="affffa"/>
            <w:noProof/>
          </w:rPr>
          <w:t>5.2 模数协调</w:t>
        </w:r>
        <w:r w:rsidR="00847523">
          <w:rPr>
            <w:noProof/>
          </w:rPr>
          <w:tab/>
        </w:r>
        <w:r w:rsidR="00847523">
          <w:rPr>
            <w:noProof/>
          </w:rPr>
          <w:fldChar w:fldCharType="begin"/>
        </w:r>
        <w:r w:rsidR="00847523">
          <w:rPr>
            <w:noProof/>
          </w:rPr>
          <w:instrText xml:space="preserve"> PAGEREF _Toc87608735 \h </w:instrText>
        </w:r>
        <w:r w:rsidR="00847523">
          <w:rPr>
            <w:noProof/>
          </w:rPr>
        </w:r>
        <w:r w:rsidR="00847523">
          <w:rPr>
            <w:noProof/>
          </w:rPr>
          <w:fldChar w:fldCharType="separate"/>
        </w:r>
        <w:r w:rsidR="00D0075E">
          <w:rPr>
            <w:noProof/>
          </w:rPr>
          <w:t>5</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6" w:history="1">
        <w:r w:rsidR="00847523" w:rsidRPr="005E2BF7">
          <w:rPr>
            <w:rStyle w:val="affffa"/>
            <w:noProof/>
          </w:rPr>
          <w:t>5.3 平面、立面设计</w:t>
        </w:r>
        <w:r w:rsidR="00847523">
          <w:rPr>
            <w:noProof/>
          </w:rPr>
          <w:tab/>
        </w:r>
        <w:r w:rsidR="00847523">
          <w:rPr>
            <w:noProof/>
          </w:rPr>
          <w:fldChar w:fldCharType="begin"/>
        </w:r>
        <w:r w:rsidR="00847523">
          <w:rPr>
            <w:noProof/>
          </w:rPr>
          <w:instrText xml:space="preserve"> PAGEREF _Toc87608736 \h </w:instrText>
        </w:r>
        <w:r w:rsidR="00847523">
          <w:rPr>
            <w:noProof/>
          </w:rPr>
        </w:r>
        <w:r w:rsidR="00847523">
          <w:rPr>
            <w:noProof/>
          </w:rPr>
          <w:fldChar w:fldCharType="separate"/>
        </w:r>
        <w:r w:rsidR="00D0075E">
          <w:rPr>
            <w:noProof/>
          </w:rPr>
          <w:t>5</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37" w:history="1">
        <w:r w:rsidR="00847523" w:rsidRPr="005E2BF7">
          <w:rPr>
            <w:rStyle w:val="affffa"/>
            <w:noProof/>
          </w:rPr>
          <w:t>6 结构设计</w:t>
        </w:r>
        <w:r w:rsidR="00847523">
          <w:rPr>
            <w:noProof/>
          </w:rPr>
          <w:tab/>
        </w:r>
        <w:r w:rsidR="00847523">
          <w:rPr>
            <w:noProof/>
          </w:rPr>
          <w:fldChar w:fldCharType="begin"/>
        </w:r>
        <w:r w:rsidR="00847523">
          <w:rPr>
            <w:noProof/>
          </w:rPr>
          <w:instrText xml:space="preserve"> PAGEREF _Toc87608737 \h </w:instrText>
        </w:r>
        <w:r w:rsidR="00847523">
          <w:rPr>
            <w:noProof/>
          </w:rPr>
        </w:r>
        <w:r w:rsidR="00847523">
          <w:rPr>
            <w:noProof/>
          </w:rPr>
          <w:fldChar w:fldCharType="separate"/>
        </w:r>
        <w:r w:rsidR="00D0075E">
          <w:rPr>
            <w:noProof/>
          </w:rPr>
          <w:t>6</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8" w:history="1">
        <w:r w:rsidR="00847523" w:rsidRPr="005E2BF7">
          <w:rPr>
            <w:rStyle w:val="affffa"/>
            <w:noProof/>
          </w:rPr>
          <w:t>6.1 一般规定</w:t>
        </w:r>
        <w:r w:rsidR="00847523">
          <w:rPr>
            <w:noProof/>
          </w:rPr>
          <w:tab/>
        </w:r>
        <w:r w:rsidR="00847523">
          <w:rPr>
            <w:noProof/>
          </w:rPr>
          <w:fldChar w:fldCharType="begin"/>
        </w:r>
        <w:r w:rsidR="00847523">
          <w:rPr>
            <w:noProof/>
          </w:rPr>
          <w:instrText xml:space="preserve"> PAGEREF _Toc87608738 \h </w:instrText>
        </w:r>
        <w:r w:rsidR="00847523">
          <w:rPr>
            <w:noProof/>
          </w:rPr>
        </w:r>
        <w:r w:rsidR="00847523">
          <w:rPr>
            <w:noProof/>
          </w:rPr>
          <w:fldChar w:fldCharType="separate"/>
        </w:r>
        <w:r w:rsidR="00D0075E">
          <w:rPr>
            <w:noProof/>
          </w:rPr>
          <w:t>6</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39" w:history="1">
        <w:r w:rsidR="00847523" w:rsidRPr="005E2BF7">
          <w:rPr>
            <w:rStyle w:val="affffa"/>
            <w:noProof/>
          </w:rPr>
          <w:t>6.2 结构分析</w:t>
        </w:r>
        <w:r w:rsidR="00847523">
          <w:rPr>
            <w:noProof/>
          </w:rPr>
          <w:tab/>
        </w:r>
        <w:r w:rsidR="00847523">
          <w:rPr>
            <w:noProof/>
          </w:rPr>
          <w:fldChar w:fldCharType="begin"/>
        </w:r>
        <w:r w:rsidR="00847523">
          <w:rPr>
            <w:noProof/>
          </w:rPr>
          <w:instrText xml:space="preserve"> PAGEREF _Toc87608739 \h </w:instrText>
        </w:r>
        <w:r w:rsidR="00847523">
          <w:rPr>
            <w:noProof/>
          </w:rPr>
        </w:r>
        <w:r w:rsidR="00847523">
          <w:rPr>
            <w:noProof/>
          </w:rPr>
          <w:fldChar w:fldCharType="separate"/>
        </w:r>
        <w:r w:rsidR="00D0075E">
          <w:rPr>
            <w:noProof/>
          </w:rPr>
          <w:t>7</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0" w:history="1">
        <w:r w:rsidR="00847523" w:rsidRPr="005E2BF7">
          <w:rPr>
            <w:rStyle w:val="affffa"/>
            <w:noProof/>
          </w:rPr>
          <w:t>6.3 构件设计</w:t>
        </w:r>
        <w:r w:rsidR="00847523">
          <w:rPr>
            <w:noProof/>
          </w:rPr>
          <w:tab/>
        </w:r>
        <w:r w:rsidR="00847523">
          <w:rPr>
            <w:noProof/>
          </w:rPr>
          <w:fldChar w:fldCharType="begin"/>
        </w:r>
        <w:r w:rsidR="00847523">
          <w:rPr>
            <w:noProof/>
          </w:rPr>
          <w:instrText xml:space="preserve"> PAGEREF _Toc87608740 \h </w:instrText>
        </w:r>
        <w:r w:rsidR="00847523">
          <w:rPr>
            <w:noProof/>
          </w:rPr>
        </w:r>
        <w:r w:rsidR="00847523">
          <w:rPr>
            <w:noProof/>
          </w:rPr>
          <w:fldChar w:fldCharType="separate"/>
        </w:r>
        <w:r w:rsidR="00D0075E">
          <w:rPr>
            <w:noProof/>
          </w:rPr>
          <w:t>9</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1" w:history="1">
        <w:r w:rsidR="00847523" w:rsidRPr="005E2BF7">
          <w:rPr>
            <w:rStyle w:val="affffa"/>
            <w:noProof/>
          </w:rPr>
          <w:t>6.4 构件构造要求</w:t>
        </w:r>
        <w:r w:rsidR="00847523">
          <w:rPr>
            <w:noProof/>
          </w:rPr>
          <w:tab/>
        </w:r>
        <w:r w:rsidR="00847523">
          <w:rPr>
            <w:noProof/>
          </w:rPr>
          <w:fldChar w:fldCharType="begin"/>
        </w:r>
        <w:r w:rsidR="00847523">
          <w:rPr>
            <w:noProof/>
          </w:rPr>
          <w:instrText xml:space="preserve"> PAGEREF _Toc87608741 \h </w:instrText>
        </w:r>
        <w:r w:rsidR="00847523">
          <w:rPr>
            <w:noProof/>
          </w:rPr>
        </w:r>
        <w:r w:rsidR="00847523">
          <w:rPr>
            <w:noProof/>
          </w:rPr>
          <w:fldChar w:fldCharType="separate"/>
        </w:r>
        <w:r w:rsidR="00D0075E">
          <w:rPr>
            <w:noProof/>
          </w:rPr>
          <w:t>12</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2" w:history="1">
        <w:r w:rsidR="00847523" w:rsidRPr="005E2BF7">
          <w:rPr>
            <w:rStyle w:val="affffa"/>
            <w:noProof/>
          </w:rPr>
          <w:t>6.5 节点与连接设计</w:t>
        </w:r>
        <w:r w:rsidR="00847523">
          <w:rPr>
            <w:noProof/>
          </w:rPr>
          <w:tab/>
        </w:r>
        <w:r w:rsidR="00847523">
          <w:rPr>
            <w:noProof/>
          </w:rPr>
          <w:fldChar w:fldCharType="begin"/>
        </w:r>
        <w:r w:rsidR="00847523">
          <w:rPr>
            <w:noProof/>
          </w:rPr>
          <w:instrText xml:space="preserve"> PAGEREF _Toc87608742 \h </w:instrText>
        </w:r>
        <w:r w:rsidR="00847523">
          <w:rPr>
            <w:noProof/>
          </w:rPr>
        </w:r>
        <w:r w:rsidR="00847523">
          <w:rPr>
            <w:noProof/>
          </w:rPr>
          <w:fldChar w:fldCharType="separate"/>
        </w:r>
        <w:r w:rsidR="00D0075E">
          <w:rPr>
            <w:noProof/>
          </w:rPr>
          <w:t>13</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3" w:history="1">
        <w:r w:rsidR="00847523" w:rsidRPr="005E2BF7">
          <w:rPr>
            <w:rStyle w:val="affffa"/>
            <w:noProof/>
          </w:rPr>
          <w:t>6.6 连接构造要求</w:t>
        </w:r>
        <w:r w:rsidR="00847523">
          <w:rPr>
            <w:noProof/>
          </w:rPr>
          <w:tab/>
        </w:r>
        <w:r w:rsidR="00847523">
          <w:rPr>
            <w:noProof/>
          </w:rPr>
          <w:fldChar w:fldCharType="begin"/>
        </w:r>
        <w:r w:rsidR="00847523">
          <w:rPr>
            <w:noProof/>
          </w:rPr>
          <w:instrText xml:space="preserve"> PAGEREF _Toc87608743 \h </w:instrText>
        </w:r>
        <w:r w:rsidR="00847523">
          <w:rPr>
            <w:noProof/>
          </w:rPr>
        </w:r>
        <w:r w:rsidR="00847523">
          <w:rPr>
            <w:noProof/>
          </w:rPr>
          <w:fldChar w:fldCharType="separate"/>
        </w:r>
        <w:r w:rsidR="00D0075E">
          <w:rPr>
            <w:noProof/>
          </w:rPr>
          <w:t>17</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44" w:history="1">
        <w:r w:rsidR="00847523" w:rsidRPr="005E2BF7">
          <w:rPr>
            <w:rStyle w:val="affffa"/>
            <w:noProof/>
          </w:rPr>
          <w:t>7 围护墙板设计与构造</w:t>
        </w:r>
        <w:r w:rsidR="00847523">
          <w:rPr>
            <w:noProof/>
          </w:rPr>
          <w:tab/>
        </w:r>
        <w:r w:rsidR="00847523">
          <w:rPr>
            <w:noProof/>
          </w:rPr>
          <w:fldChar w:fldCharType="begin"/>
        </w:r>
        <w:r w:rsidR="00847523">
          <w:rPr>
            <w:noProof/>
          </w:rPr>
          <w:instrText xml:space="preserve"> PAGEREF _Toc87608744 \h </w:instrText>
        </w:r>
        <w:r w:rsidR="00847523">
          <w:rPr>
            <w:noProof/>
          </w:rPr>
        </w:r>
        <w:r w:rsidR="00847523">
          <w:rPr>
            <w:noProof/>
          </w:rPr>
          <w:fldChar w:fldCharType="separate"/>
        </w:r>
        <w:r w:rsidR="00D0075E">
          <w:rPr>
            <w:noProof/>
          </w:rPr>
          <w:t>18</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5" w:history="1">
        <w:r w:rsidR="00847523" w:rsidRPr="005E2BF7">
          <w:rPr>
            <w:rStyle w:val="affffa"/>
            <w:noProof/>
          </w:rPr>
          <w:t>7.1 一般规定</w:t>
        </w:r>
        <w:r w:rsidR="00847523">
          <w:rPr>
            <w:noProof/>
          </w:rPr>
          <w:tab/>
        </w:r>
        <w:r w:rsidR="00847523">
          <w:rPr>
            <w:noProof/>
          </w:rPr>
          <w:fldChar w:fldCharType="begin"/>
        </w:r>
        <w:r w:rsidR="00847523">
          <w:rPr>
            <w:noProof/>
          </w:rPr>
          <w:instrText xml:space="preserve"> PAGEREF _Toc87608745 \h </w:instrText>
        </w:r>
        <w:r w:rsidR="00847523">
          <w:rPr>
            <w:noProof/>
          </w:rPr>
        </w:r>
        <w:r w:rsidR="00847523">
          <w:rPr>
            <w:noProof/>
          </w:rPr>
          <w:fldChar w:fldCharType="separate"/>
        </w:r>
        <w:r w:rsidR="00D0075E">
          <w:rPr>
            <w:noProof/>
          </w:rPr>
          <w:t>18</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6" w:history="1">
        <w:r w:rsidR="00847523" w:rsidRPr="005E2BF7">
          <w:rPr>
            <w:rStyle w:val="affffa"/>
            <w:noProof/>
          </w:rPr>
          <w:t>7.2 外围护墙板设计与构造</w:t>
        </w:r>
        <w:r w:rsidR="00847523">
          <w:rPr>
            <w:noProof/>
          </w:rPr>
          <w:tab/>
        </w:r>
        <w:r w:rsidR="00847523">
          <w:rPr>
            <w:noProof/>
          </w:rPr>
          <w:fldChar w:fldCharType="begin"/>
        </w:r>
        <w:r w:rsidR="00847523">
          <w:rPr>
            <w:noProof/>
          </w:rPr>
          <w:instrText xml:space="preserve"> PAGEREF _Toc87608746 \h </w:instrText>
        </w:r>
        <w:r w:rsidR="00847523">
          <w:rPr>
            <w:noProof/>
          </w:rPr>
        </w:r>
        <w:r w:rsidR="00847523">
          <w:rPr>
            <w:noProof/>
          </w:rPr>
          <w:fldChar w:fldCharType="separate"/>
        </w:r>
        <w:r w:rsidR="00D0075E">
          <w:rPr>
            <w:noProof/>
          </w:rPr>
          <w:t>19</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7" w:history="1">
        <w:r w:rsidR="00847523" w:rsidRPr="005E2BF7">
          <w:rPr>
            <w:rStyle w:val="affffa"/>
            <w:noProof/>
          </w:rPr>
          <w:t>7.3 内围护墙板设计与构造</w:t>
        </w:r>
        <w:r w:rsidR="00847523">
          <w:rPr>
            <w:noProof/>
          </w:rPr>
          <w:tab/>
        </w:r>
        <w:r w:rsidR="00847523">
          <w:rPr>
            <w:noProof/>
          </w:rPr>
          <w:fldChar w:fldCharType="begin"/>
        </w:r>
        <w:r w:rsidR="00847523">
          <w:rPr>
            <w:noProof/>
          </w:rPr>
          <w:instrText xml:space="preserve"> PAGEREF _Toc87608747 \h </w:instrText>
        </w:r>
        <w:r w:rsidR="00847523">
          <w:rPr>
            <w:noProof/>
          </w:rPr>
        </w:r>
        <w:r w:rsidR="00847523">
          <w:rPr>
            <w:noProof/>
          </w:rPr>
          <w:fldChar w:fldCharType="separate"/>
        </w:r>
        <w:r w:rsidR="00D0075E">
          <w:rPr>
            <w:noProof/>
          </w:rPr>
          <w:t>21</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48" w:history="1">
        <w:r w:rsidR="00847523" w:rsidRPr="005E2BF7">
          <w:rPr>
            <w:rStyle w:val="affffa"/>
            <w:noProof/>
          </w:rPr>
          <w:t>8 钢结构防火与防腐</w:t>
        </w:r>
        <w:r w:rsidR="00847523">
          <w:rPr>
            <w:noProof/>
          </w:rPr>
          <w:tab/>
        </w:r>
        <w:r w:rsidR="00847523">
          <w:rPr>
            <w:noProof/>
          </w:rPr>
          <w:fldChar w:fldCharType="begin"/>
        </w:r>
        <w:r w:rsidR="00847523">
          <w:rPr>
            <w:noProof/>
          </w:rPr>
          <w:instrText xml:space="preserve"> PAGEREF _Toc87608748 \h </w:instrText>
        </w:r>
        <w:r w:rsidR="00847523">
          <w:rPr>
            <w:noProof/>
          </w:rPr>
        </w:r>
        <w:r w:rsidR="00847523">
          <w:rPr>
            <w:noProof/>
          </w:rPr>
          <w:fldChar w:fldCharType="separate"/>
        </w:r>
        <w:r w:rsidR="00D0075E">
          <w:rPr>
            <w:noProof/>
          </w:rPr>
          <w:t>22</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49" w:history="1">
        <w:r w:rsidR="00847523" w:rsidRPr="005E2BF7">
          <w:rPr>
            <w:rStyle w:val="affffa"/>
            <w:noProof/>
          </w:rPr>
          <w:t>8.1 钢结构防火</w:t>
        </w:r>
        <w:r w:rsidR="00847523">
          <w:rPr>
            <w:noProof/>
          </w:rPr>
          <w:tab/>
        </w:r>
        <w:r w:rsidR="00847523">
          <w:rPr>
            <w:noProof/>
          </w:rPr>
          <w:fldChar w:fldCharType="begin"/>
        </w:r>
        <w:r w:rsidR="00847523">
          <w:rPr>
            <w:noProof/>
          </w:rPr>
          <w:instrText xml:space="preserve"> PAGEREF _Toc87608749 \h </w:instrText>
        </w:r>
        <w:r w:rsidR="00847523">
          <w:rPr>
            <w:noProof/>
          </w:rPr>
        </w:r>
        <w:r w:rsidR="00847523">
          <w:rPr>
            <w:noProof/>
          </w:rPr>
          <w:fldChar w:fldCharType="separate"/>
        </w:r>
        <w:r w:rsidR="00D0075E">
          <w:rPr>
            <w:noProof/>
          </w:rPr>
          <w:t>22</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0" w:history="1">
        <w:r w:rsidR="00847523" w:rsidRPr="005E2BF7">
          <w:rPr>
            <w:rStyle w:val="affffa"/>
            <w:noProof/>
          </w:rPr>
          <w:t>8.2 钢结构防腐</w:t>
        </w:r>
        <w:r w:rsidR="00847523">
          <w:rPr>
            <w:noProof/>
          </w:rPr>
          <w:tab/>
        </w:r>
        <w:r w:rsidR="00847523">
          <w:rPr>
            <w:noProof/>
          </w:rPr>
          <w:fldChar w:fldCharType="begin"/>
        </w:r>
        <w:r w:rsidR="00847523">
          <w:rPr>
            <w:noProof/>
          </w:rPr>
          <w:instrText xml:space="preserve"> PAGEREF _Toc87608750 \h </w:instrText>
        </w:r>
        <w:r w:rsidR="00847523">
          <w:rPr>
            <w:noProof/>
          </w:rPr>
        </w:r>
        <w:r w:rsidR="00847523">
          <w:rPr>
            <w:noProof/>
          </w:rPr>
          <w:fldChar w:fldCharType="separate"/>
        </w:r>
        <w:r w:rsidR="00D0075E">
          <w:rPr>
            <w:noProof/>
          </w:rPr>
          <w:t>23</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51" w:history="1">
        <w:r w:rsidR="00847523" w:rsidRPr="005E2BF7">
          <w:rPr>
            <w:rStyle w:val="affffa"/>
            <w:noProof/>
          </w:rPr>
          <w:t>9 施工</w:t>
        </w:r>
        <w:r w:rsidR="00847523">
          <w:rPr>
            <w:noProof/>
          </w:rPr>
          <w:tab/>
        </w:r>
        <w:r w:rsidR="00847523">
          <w:rPr>
            <w:noProof/>
          </w:rPr>
          <w:fldChar w:fldCharType="begin"/>
        </w:r>
        <w:r w:rsidR="00847523">
          <w:rPr>
            <w:noProof/>
          </w:rPr>
          <w:instrText xml:space="preserve"> PAGEREF _Toc87608751 \h </w:instrText>
        </w:r>
        <w:r w:rsidR="00847523">
          <w:rPr>
            <w:noProof/>
          </w:rPr>
        </w:r>
        <w:r w:rsidR="00847523">
          <w:rPr>
            <w:noProof/>
          </w:rPr>
          <w:fldChar w:fldCharType="separate"/>
        </w:r>
        <w:r w:rsidR="00D0075E">
          <w:rPr>
            <w:noProof/>
          </w:rPr>
          <w:t>23</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2" w:history="1">
        <w:r w:rsidR="00847523" w:rsidRPr="005E2BF7">
          <w:rPr>
            <w:rStyle w:val="affffa"/>
            <w:noProof/>
          </w:rPr>
          <w:t>9.1 一般规定</w:t>
        </w:r>
        <w:r w:rsidR="00847523">
          <w:rPr>
            <w:noProof/>
          </w:rPr>
          <w:tab/>
        </w:r>
        <w:r w:rsidR="00847523">
          <w:rPr>
            <w:noProof/>
          </w:rPr>
          <w:fldChar w:fldCharType="begin"/>
        </w:r>
        <w:r w:rsidR="00847523">
          <w:rPr>
            <w:noProof/>
          </w:rPr>
          <w:instrText xml:space="preserve"> PAGEREF _Toc87608752 \h </w:instrText>
        </w:r>
        <w:r w:rsidR="00847523">
          <w:rPr>
            <w:noProof/>
          </w:rPr>
        </w:r>
        <w:r w:rsidR="00847523">
          <w:rPr>
            <w:noProof/>
          </w:rPr>
          <w:fldChar w:fldCharType="separate"/>
        </w:r>
        <w:r w:rsidR="00D0075E">
          <w:rPr>
            <w:noProof/>
          </w:rPr>
          <w:t>23</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3" w:history="1">
        <w:r w:rsidR="00847523" w:rsidRPr="005E2BF7">
          <w:rPr>
            <w:rStyle w:val="affffa"/>
            <w:noProof/>
          </w:rPr>
          <w:t>9.2 钢结构的制作与安装</w:t>
        </w:r>
        <w:r w:rsidR="00847523">
          <w:rPr>
            <w:noProof/>
          </w:rPr>
          <w:tab/>
        </w:r>
        <w:r w:rsidR="00847523">
          <w:rPr>
            <w:noProof/>
          </w:rPr>
          <w:fldChar w:fldCharType="begin"/>
        </w:r>
        <w:r w:rsidR="00847523">
          <w:rPr>
            <w:noProof/>
          </w:rPr>
          <w:instrText xml:space="preserve"> PAGEREF _Toc87608753 \h </w:instrText>
        </w:r>
        <w:r w:rsidR="00847523">
          <w:rPr>
            <w:noProof/>
          </w:rPr>
        </w:r>
        <w:r w:rsidR="00847523">
          <w:rPr>
            <w:noProof/>
          </w:rPr>
          <w:fldChar w:fldCharType="separate"/>
        </w:r>
        <w:r w:rsidR="00D0075E">
          <w:rPr>
            <w:noProof/>
          </w:rPr>
          <w:t>24</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4" w:history="1">
        <w:r w:rsidR="00847523" w:rsidRPr="005E2BF7">
          <w:rPr>
            <w:rStyle w:val="affffa"/>
            <w:noProof/>
          </w:rPr>
          <w:t>9.3 围护墙板的制作与安装</w:t>
        </w:r>
        <w:r w:rsidR="00847523">
          <w:rPr>
            <w:noProof/>
          </w:rPr>
          <w:tab/>
        </w:r>
        <w:r w:rsidR="00847523">
          <w:rPr>
            <w:noProof/>
          </w:rPr>
          <w:fldChar w:fldCharType="begin"/>
        </w:r>
        <w:r w:rsidR="00847523">
          <w:rPr>
            <w:noProof/>
          </w:rPr>
          <w:instrText xml:space="preserve"> PAGEREF _Toc87608754 \h </w:instrText>
        </w:r>
        <w:r w:rsidR="00847523">
          <w:rPr>
            <w:noProof/>
          </w:rPr>
        </w:r>
        <w:r w:rsidR="00847523">
          <w:rPr>
            <w:noProof/>
          </w:rPr>
          <w:fldChar w:fldCharType="separate"/>
        </w:r>
        <w:r w:rsidR="00D0075E">
          <w:rPr>
            <w:noProof/>
          </w:rPr>
          <w:t>25</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55" w:history="1">
        <w:r w:rsidR="00847523" w:rsidRPr="005E2BF7">
          <w:rPr>
            <w:rStyle w:val="affffa"/>
            <w:noProof/>
          </w:rPr>
          <w:t>10 验收</w:t>
        </w:r>
        <w:r w:rsidR="00847523">
          <w:rPr>
            <w:noProof/>
          </w:rPr>
          <w:tab/>
        </w:r>
        <w:r w:rsidR="00847523">
          <w:rPr>
            <w:noProof/>
          </w:rPr>
          <w:fldChar w:fldCharType="begin"/>
        </w:r>
        <w:r w:rsidR="00847523">
          <w:rPr>
            <w:noProof/>
          </w:rPr>
          <w:instrText xml:space="preserve"> PAGEREF _Toc87608755 \h </w:instrText>
        </w:r>
        <w:r w:rsidR="00847523">
          <w:rPr>
            <w:noProof/>
          </w:rPr>
        </w:r>
        <w:r w:rsidR="00847523">
          <w:rPr>
            <w:noProof/>
          </w:rPr>
          <w:fldChar w:fldCharType="separate"/>
        </w:r>
        <w:r w:rsidR="00D0075E">
          <w:rPr>
            <w:noProof/>
          </w:rPr>
          <w:t>26</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6" w:history="1">
        <w:r w:rsidR="00847523" w:rsidRPr="005E2BF7">
          <w:rPr>
            <w:rStyle w:val="affffa"/>
            <w:noProof/>
          </w:rPr>
          <w:t>10.1 一般规定</w:t>
        </w:r>
        <w:r w:rsidR="00847523">
          <w:rPr>
            <w:noProof/>
          </w:rPr>
          <w:tab/>
        </w:r>
        <w:r w:rsidR="00847523">
          <w:rPr>
            <w:noProof/>
          </w:rPr>
          <w:fldChar w:fldCharType="begin"/>
        </w:r>
        <w:r w:rsidR="00847523">
          <w:rPr>
            <w:noProof/>
          </w:rPr>
          <w:instrText xml:space="preserve"> PAGEREF _Toc87608756 \h </w:instrText>
        </w:r>
        <w:r w:rsidR="00847523">
          <w:rPr>
            <w:noProof/>
          </w:rPr>
        </w:r>
        <w:r w:rsidR="00847523">
          <w:rPr>
            <w:noProof/>
          </w:rPr>
          <w:fldChar w:fldCharType="separate"/>
        </w:r>
        <w:r w:rsidR="00D0075E">
          <w:rPr>
            <w:noProof/>
          </w:rPr>
          <w:t>26</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7" w:history="1">
        <w:r w:rsidR="00847523" w:rsidRPr="005E2BF7">
          <w:rPr>
            <w:rStyle w:val="affffa"/>
            <w:noProof/>
          </w:rPr>
          <w:t>10.2 钢结构的验收</w:t>
        </w:r>
        <w:r w:rsidR="00847523">
          <w:rPr>
            <w:noProof/>
          </w:rPr>
          <w:tab/>
        </w:r>
        <w:r w:rsidR="00847523">
          <w:rPr>
            <w:noProof/>
          </w:rPr>
          <w:fldChar w:fldCharType="begin"/>
        </w:r>
        <w:r w:rsidR="00847523">
          <w:rPr>
            <w:noProof/>
          </w:rPr>
          <w:instrText xml:space="preserve"> PAGEREF _Toc87608757 \h </w:instrText>
        </w:r>
        <w:r w:rsidR="00847523">
          <w:rPr>
            <w:noProof/>
          </w:rPr>
        </w:r>
        <w:r w:rsidR="00847523">
          <w:rPr>
            <w:noProof/>
          </w:rPr>
          <w:fldChar w:fldCharType="separate"/>
        </w:r>
        <w:r w:rsidR="00D0075E">
          <w:rPr>
            <w:noProof/>
          </w:rPr>
          <w:t>26</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8" w:history="1">
        <w:r w:rsidR="00847523" w:rsidRPr="005E2BF7">
          <w:rPr>
            <w:rStyle w:val="affffa"/>
            <w:noProof/>
          </w:rPr>
          <w:t>10.3 围护墙板的验收</w:t>
        </w:r>
        <w:r w:rsidR="00847523">
          <w:rPr>
            <w:noProof/>
          </w:rPr>
          <w:tab/>
        </w:r>
        <w:r w:rsidR="00847523">
          <w:rPr>
            <w:noProof/>
          </w:rPr>
          <w:fldChar w:fldCharType="begin"/>
        </w:r>
        <w:r w:rsidR="00847523">
          <w:rPr>
            <w:noProof/>
          </w:rPr>
          <w:instrText xml:space="preserve"> PAGEREF _Toc87608758 \h </w:instrText>
        </w:r>
        <w:r w:rsidR="00847523">
          <w:rPr>
            <w:noProof/>
          </w:rPr>
        </w:r>
        <w:r w:rsidR="00847523">
          <w:rPr>
            <w:noProof/>
          </w:rPr>
          <w:fldChar w:fldCharType="separate"/>
        </w:r>
        <w:r w:rsidR="00D0075E">
          <w:rPr>
            <w:noProof/>
          </w:rPr>
          <w:t>27</w:t>
        </w:r>
        <w:r w:rsidR="00847523">
          <w:rPr>
            <w:noProof/>
          </w:rPr>
          <w:fldChar w:fldCharType="end"/>
        </w:r>
      </w:hyperlink>
    </w:p>
    <w:p w:rsidR="00847523" w:rsidRDefault="000D60D7">
      <w:pPr>
        <w:pStyle w:val="23"/>
        <w:rPr>
          <w:rFonts w:asciiTheme="minorHAnsi" w:eastAsiaTheme="minorEastAsia" w:hAnsiTheme="minorHAnsi" w:cstheme="minorBidi"/>
          <w:noProof/>
          <w:szCs w:val="22"/>
        </w:rPr>
      </w:pPr>
      <w:hyperlink w:anchor="_Toc87608759" w:history="1">
        <w:r w:rsidR="00847523" w:rsidRPr="005E2BF7">
          <w:rPr>
            <w:rStyle w:val="affffa"/>
            <w:noProof/>
          </w:rPr>
          <w:t>10.4 其它验收</w:t>
        </w:r>
        <w:r w:rsidR="00847523">
          <w:rPr>
            <w:noProof/>
          </w:rPr>
          <w:tab/>
        </w:r>
        <w:r w:rsidR="00847523">
          <w:rPr>
            <w:noProof/>
          </w:rPr>
          <w:fldChar w:fldCharType="begin"/>
        </w:r>
        <w:r w:rsidR="00847523">
          <w:rPr>
            <w:noProof/>
          </w:rPr>
          <w:instrText xml:space="preserve"> PAGEREF _Toc87608759 \h </w:instrText>
        </w:r>
        <w:r w:rsidR="00847523">
          <w:rPr>
            <w:noProof/>
          </w:rPr>
        </w:r>
        <w:r w:rsidR="00847523">
          <w:rPr>
            <w:noProof/>
          </w:rPr>
          <w:fldChar w:fldCharType="separate"/>
        </w:r>
        <w:r w:rsidR="00D0075E">
          <w:rPr>
            <w:noProof/>
          </w:rPr>
          <w:t>29</w:t>
        </w:r>
        <w:r w:rsidR="00847523">
          <w:rPr>
            <w:noProof/>
          </w:rPr>
          <w:fldChar w:fldCharType="end"/>
        </w:r>
      </w:hyperlink>
    </w:p>
    <w:p w:rsidR="00847523" w:rsidRDefault="000D60D7">
      <w:pPr>
        <w:pStyle w:val="10"/>
        <w:tabs>
          <w:tab w:val="right" w:leader="dot" w:pos="9344"/>
        </w:tabs>
        <w:rPr>
          <w:rFonts w:asciiTheme="minorHAnsi" w:eastAsiaTheme="minorEastAsia" w:hAnsiTheme="minorHAnsi" w:cstheme="minorBidi"/>
          <w:noProof/>
          <w:szCs w:val="22"/>
        </w:rPr>
      </w:pPr>
      <w:hyperlink w:anchor="_Toc87608760" w:history="1">
        <w:r w:rsidR="00847523" w:rsidRPr="005E2BF7">
          <w:rPr>
            <w:rStyle w:val="affffa"/>
            <w:noProof/>
            <w:spacing w:val="100"/>
            <w:kern w:val="21"/>
          </w:rPr>
          <w:t>附录A</w:t>
        </w:r>
        <w:r w:rsidR="00847523" w:rsidRPr="005E2BF7">
          <w:rPr>
            <w:rStyle w:val="affffa"/>
            <w:noProof/>
          </w:rPr>
          <w:t xml:space="preserve"> （规范性） 外围护墙板连接组件计算</w:t>
        </w:r>
        <w:r w:rsidR="00847523">
          <w:rPr>
            <w:noProof/>
          </w:rPr>
          <w:tab/>
        </w:r>
        <w:r w:rsidR="00847523">
          <w:rPr>
            <w:noProof/>
          </w:rPr>
          <w:fldChar w:fldCharType="begin"/>
        </w:r>
        <w:r w:rsidR="00847523">
          <w:rPr>
            <w:noProof/>
          </w:rPr>
          <w:instrText xml:space="preserve"> PAGEREF _Toc87608760 \h </w:instrText>
        </w:r>
        <w:r w:rsidR="00847523">
          <w:rPr>
            <w:noProof/>
          </w:rPr>
        </w:r>
        <w:r w:rsidR="00847523">
          <w:rPr>
            <w:noProof/>
          </w:rPr>
          <w:fldChar w:fldCharType="separate"/>
        </w:r>
        <w:r w:rsidR="00D0075E">
          <w:rPr>
            <w:noProof/>
          </w:rPr>
          <w:t>30</w:t>
        </w:r>
        <w:r w:rsidR="00847523">
          <w:rPr>
            <w:noProof/>
          </w:rPr>
          <w:fldChar w:fldCharType="end"/>
        </w:r>
      </w:hyperlink>
    </w:p>
    <w:p w:rsidR="000F40F0" w:rsidRDefault="003426C8">
      <w:pPr>
        <w:pStyle w:val="affffff8"/>
        <w:spacing w:after="468"/>
      </w:pPr>
      <w:r>
        <w:fldChar w:fldCharType="end"/>
      </w:r>
    </w:p>
    <w:p w:rsidR="000F40F0" w:rsidRDefault="003426C8">
      <w:pPr>
        <w:widowControl/>
        <w:adjustRightInd/>
        <w:spacing w:line="240" w:lineRule="auto"/>
        <w:jc w:val="left"/>
        <w:rPr>
          <w:rFonts w:ascii="黑体" w:eastAsia="黑体"/>
          <w:sz w:val="32"/>
        </w:rPr>
      </w:pPr>
      <w:r>
        <w:lastRenderedPageBreak/>
        <w:br w:type="page"/>
      </w:r>
    </w:p>
    <w:p w:rsidR="000F40F0" w:rsidRDefault="003426C8">
      <w:pPr>
        <w:pStyle w:val="a9"/>
        <w:spacing w:after="468"/>
      </w:pPr>
      <w:bookmarkStart w:id="22" w:name="_Toc87608726"/>
      <w:r>
        <w:rPr>
          <w:spacing w:val="320"/>
        </w:rPr>
        <w:lastRenderedPageBreak/>
        <w:t>前</w:t>
      </w:r>
      <w:r>
        <w:t>言</w:t>
      </w:r>
      <w:bookmarkEnd w:id="22"/>
    </w:p>
    <w:p w:rsidR="000F40F0" w:rsidRDefault="003426C8">
      <w:pPr>
        <w:pStyle w:val="afffff3"/>
        <w:ind w:firstLine="420"/>
      </w:pPr>
      <w:r>
        <w:rPr>
          <w:rFonts w:hint="eastAsia"/>
        </w:rPr>
        <w:t>本文件按照GB/T 1.1—2020《标准化工作导则  第1部分：标准化文件的结构和起草规则》的规定起草。</w:t>
      </w:r>
    </w:p>
    <w:p w:rsidR="000F40F0" w:rsidRDefault="003426C8" w:rsidP="00025765">
      <w:pPr>
        <w:pStyle w:val="afffff3"/>
        <w:ind w:firstLine="420"/>
      </w:pPr>
      <w:r>
        <w:rPr>
          <w:rFonts w:hint="eastAsia"/>
        </w:rPr>
        <w:t>本</w:t>
      </w:r>
      <w:r w:rsidR="00025765">
        <w:rPr>
          <w:rFonts w:hint="eastAsia"/>
        </w:rPr>
        <w:t>文件</w:t>
      </w:r>
      <w:r>
        <w:rPr>
          <w:rFonts w:hint="eastAsia"/>
        </w:rPr>
        <w:t>由</w:t>
      </w:r>
      <w:r>
        <w:rPr>
          <w:rFonts w:ascii="Times New Roman"/>
        </w:rPr>
        <w:t>江苏省住房和城乡建设厅</w:t>
      </w:r>
      <w:r w:rsidR="00025765">
        <w:rPr>
          <w:rFonts w:hint="eastAsia"/>
        </w:rPr>
        <w:t>提出并</w:t>
      </w:r>
      <w:r>
        <w:rPr>
          <w:rFonts w:hint="eastAsia"/>
        </w:rPr>
        <w:t>归口。</w:t>
      </w:r>
    </w:p>
    <w:p w:rsidR="000F40F0" w:rsidRDefault="003426C8">
      <w:pPr>
        <w:pStyle w:val="afffff3"/>
        <w:ind w:firstLine="420"/>
      </w:pPr>
      <w:r>
        <w:rPr>
          <w:rFonts w:hint="eastAsia"/>
        </w:rPr>
        <w:t>本文件起草单位：</w:t>
      </w:r>
      <w:r>
        <w:rPr>
          <w:rFonts w:hint="eastAsia"/>
          <w:szCs w:val="24"/>
          <w:lang w:val="zh-CN"/>
        </w:rPr>
        <w:t>中</w:t>
      </w:r>
      <w:proofErr w:type="gramStart"/>
      <w:r>
        <w:rPr>
          <w:rFonts w:hint="eastAsia"/>
          <w:szCs w:val="24"/>
          <w:lang w:val="zh-CN"/>
        </w:rPr>
        <w:t>衡设计</w:t>
      </w:r>
      <w:proofErr w:type="gramEnd"/>
      <w:r>
        <w:rPr>
          <w:rFonts w:hint="eastAsia"/>
          <w:szCs w:val="24"/>
          <w:lang w:val="zh-CN"/>
        </w:rPr>
        <w:t>集团股份有限公司、东南大学、江苏新蓝天钢结构有限公司、江苏省住房和城乡建设厅科技发展中心、宝胜系统集成科技股份有限公司、徐州飞虹网架建设有限公司。</w:t>
      </w:r>
    </w:p>
    <w:p w:rsidR="000F40F0" w:rsidRDefault="003426C8">
      <w:pPr>
        <w:pStyle w:val="afffff3"/>
        <w:ind w:firstLine="420"/>
      </w:pPr>
      <w:r>
        <w:rPr>
          <w:rFonts w:hint="eastAsia"/>
        </w:rPr>
        <w:t>本文件主要起草人：</w:t>
      </w:r>
      <w:proofErr w:type="gramStart"/>
      <w:r>
        <w:rPr>
          <w:rFonts w:hint="eastAsia"/>
          <w:szCs w:val="24"/>
          <w:lang w:val="zh-CN"/>
        </w:rPr>
        <w:t>舒赣平</w:t>
      </w:r>
      <w:proofErr w:type="gramEnd"/>
      <w:r>
        <w:rPr>
          <w:rFonts w:hint="eastAsia"/>
          <w:szCs w:val="24"/>
          <w:lang w:val="zh-CN"/>
        </w:rPr>
        <w:t>、张谨、曹石、杨律磊、范圣刚、路江龙、秦颖、龚敏锋、谈丽华、陈忠荣、孙雪梅、韩建红、吴建平、高洪。</w:t>
      </w:r>
    </w:p>
    <w:p w:rsidR="000F40F0" w:rsidRDefault="000F40F0">
      <w:pPr>
        <w:pStyle w:val="afffff3"/>
        <w:ind w:firstLine="420"/>
      </w:pPr>
    </w:p>
    <w:p w:rsidR="000F40F0" w:rsidRDefault="000F40F0">
      <w:pPr>
        <w:pStyle w:val="afffff3"/>
        <w:ind w:firstLineChars="95" w:firstLine="199"/>
        <w:sectPr w:rsidR="000F40F0">
          <w:headerReference w:type="even" r:id="rId15"/>
          <w:headerReference w:type="default" r:id="rId16"/>
          <w:footerReference w:type="default" r:id="rId17"/>
          <w:pgSz w:w="11906" w:h="16838"/>
          <w:pgMar w:top="567" w:right="1134" w:bottom="1134" w:left="1134" w:header="1418" w:footer="1134" w:gutter="284"/>
          <w:pgNumType w:fmt="upperRoman" w:start="1"/>
          <w:cols w:space="425"/>
          <w:formProt w:val="0"/>
          <w:docGrid w:type="lines" w:linePitch="312"/>
        </w:sectPr>
      </w:pPr>
    </w:p>
    <w:p w:rsidR="000F40F0" w:rsidRDefault="000F40F0">
      <w:pPr>
        <w:spacing w:line="20" w:lineRule="exact"/>
        <w:jc w:val="center"/>
        <w:rPr>
          <w:rFonts w:ascii="黑体" w:eastAsia="黑体" w:hAnsi="黑体"/>
          <w:sz w:val="32"/>
          <w:szCs w:val="32"/>
        </w:rPr>
      </w:pPr>
      <w:bookmarkStart w:id="23" w:name="BookMark4"/>
      <w:bookmarkEnd w:id="21"/>
    </w:p>
    <w:p w:rsidR="000F40F0" w:rsidRDefault="000F40F0">
      <w:pPr>
        <w:spacing w:line="20" w:lineRule="exact"/>
        <w:jc w:val="center"/>
        <w:rPr>
          <w:rFonts w:ascii="黑体" w:eastAsia="黑体" w:hAnsi="黑体"/>
          <w:sz w:val="32"/>
          <w:szCs w:val="32"/>
        </w:rPr>
      </w:pPr>
    </w:p>
    <w:bookmarkStart w:id="24" w:name="NEW_STAND_NAME" w:displacedByCustomXml="next"/>
    <w:sdt>
      <w:sdtPr>
        <w:tag w:val="NEW_STAND_NAME"/>
        <w:id w:val="595910757"/>
        <w:lock w:val="sdtLocked"/>
        <w:placeholder>
          <w:docPart w:val="9E3B628B95164B5A8436AB1B13CD098E"/>
        </w:placeholder>
      </w:sdtPr>
      <w:sdtEndPr/>
      <w:sdtContent>
        <w:p w:rsidR="000F40F0" w:rsidRDefault="003426C8" w:rsidP="002E103D">
          <w:pPr>
            <w:pStyle w:val="afffffffff6"/>
            <w:spacing w:beforeLines="1" w:before="3" w:afterLines="220" w:after="686"/>
          </w:pPr>
          <w:r>
            <w:rPr>
              <w:rFonts w:hint="eastAsia"/>
            </w:rPr>
            <w:t>装配式</w:t>
          </w:r>
          <w:proofErr w:type="gramStart"/>
          <w:r>
            <w:rPr>
              <w:rFonts w:hint="eastAsia"/>
            </w:rPr>
            <w:t>异形束柱钢结构</w:t>
          </w:r>
          <w:proofErr w:type="gramEnd"/>
          <w:r>
            <w:rPr>
              <w:rFonts w:hint="eastAsia"/>
            </w:rPr>
            <w:t>住宅技术标准</w:t>
          </w:r>
        </w:p>
      </w:sdtContent>
    </w:sdt>
    <w:p w:rsidR="000F40F0" w:rsidRDefault="003426C8">
      <w:pPr>
        <w:pStyle w:val="afff"/>
        <w:spacing w:before="312" w:after="312"/>
      </w:pPr>
      <w:bookmarkStart w:id="25" w:name="_Toc24884211"/>
      <w:bookmarkStart w:id="26" w:name="_Toc17233333"/>
      <w:bookmarkStart w:id="27" w:name="_Toc26986771"/>
      <w:bookmarkStart w:id="28" w:name="_Toc26718930"/>
      <w:bookmarkStart w:id="29" w:name="_Toc24884218"/>
      <w:bookmarkStart w:id="30" w:name="_Toc26986530"/>
      <w:bookmarkStart w:id="31" w:name="_Toc17233325"/>
      <w:bookmarkStart w:id="32" w:name="_Toc26648465"/>
      <w:bookmarkStart w:id="33" w:name="_Toc87608727"/>
      <w:bookmarkEnd w:id="24"/>
      <w:r>
        <w:rPr>
          <w:rFonts w:hint="eastAsia"/>
        </w:rPr>
        <w:t>范围</w:t>
      </w:r>
      <w:bookmarkEnd w:id="25"/>
      <w:bookmarkEnd w:id="26"/>
      <w:bookmarkEnd w:id="27"/>
      <w:bookmarkEnd w:id="28"/>
      <w:bookmarkEnd w:id="29"/>
      <w:bookmarkEnd w:id="30"/>
      <w:bookmarkEnd w:id="31"/>
      <w:bookmarkEnd w:id="32"/>
      <w:bookmarkEnd w:id="33"/>
    </w:p>
    <w:p w:rsidR="000F40F0" w:rsidRDefault="003426C8">
      <w:pPr>
        <w:pStyle w:val="afffff3"/>
        <w:ind w:firstLine="420"/>
      </w:pPr>
      <w:bookmarkStart w:id="34" w:name="_Toc24884212"/>
      <w:bookmarkStart w:id="35" w:name="_Toc24884219"/>
      <w:bookmarkStart w:id="36" w:name="_Toc26648466"/>
      <w:bookmarkStart w:id="37" w:name="_Toc17233326"/>
      <w:bookmarkStart w:id="38" w:name="_Toc17233334"/>
      <w:r>
        <w:rPr>
          <w:rFonts w:hint="eastAsia"/>
        </w:rPr>
        <w:t>本</w:t>
      </w:r>
      <w:r w:rsidR="00302379">
        <w:rPr>
          <w:rFonts w:hint="eastAsia"/>
        </w:rPr>
        <w:t>文件</w:t>
      </w:r>
      <w:r>
        <w:rPr>
          <w:rFonts w:hint="eastAsia"/>
        </w:rPr>
        <w:t>规定了装配式</w:t>
      </w:r>
      <w:proofErr w:type="gramStart"/>
      <w:r>
        <w:rPr>
          <w:rFonts w:hint="eastAsia"/>
        </w:rPr>
        <w:t>异形束柱钢结构</w:t>
      </w:r>
      <w:proofErr w:type="gramEnd"/>
      <w:r>
        <w:rPr>
          <w:rFonts w:hint="eastAsia"/>
        </w:rPr>
        <w:t>住宅的材料、建筑设计、结构设计、围护墙板设计与构造、钢结构防火与防腐、施工和验收等内容。</w:t>
      </w:r>
    </w:p>
    <w:p w:rsidR="000F40F0" w:rsidRDefault="003426C8">
      <w:pPr>
        <w:pStyle w:val="afffff3"/>
        <w:ind w:firstLine="420"/>
      </w:pPr>
      <w:r>
        <w:rPr>
          <w:rFonts w:hint="eastAsia"/>
        </w:rPr>
        <w:t>本</w:t>
      </w:r>
      <w:r w:rsidR="00302379">
        <w:rPr>
          <w:rFonts w:hint="eastAsia"/>
        </w:rPr>
        <w:t>文件</w:t>
      </w:r>
      <w:r>
        <w:rPr>
          <w:rFonts w:hint="eastAsia"/>
        </w:rPr>
        <w:t>适用于江苏省行政区域内抗震设防烈度为6度至8度的多、高层装配式异形束柱钢结构住宅。</w:t>
      </w:r>
    </w:p>
    <w:p w:rsidR="000F40F0" w:rsidRDefault="003426C8">
      <w:pPr>
        <w:pStyle w:val="afff"/>
        <w:spacing w:before="312" w:after="312"/>
      </w:pPr>
      <w:bookmarkStart w:id="39" w:name="_Toc26718931"/>
      <w:bookmarkStart w:id="40" w:name="_Toc26986531"/>
      <w:bookmarkStart w:id="41" w:name="_Toc26986772"/>
      <w:bookmarkStart w:id="42" w:name="_Toc87608728"/>
      <w:r>
        <w:rPr>
          <w:rFonts w:hint="eastAsia"/>
        </w:rPr>
        <w:t>规范性引用文件</w:t>
      </w:r>
      <w:bookmarkEnd w:id="34"/>
      <w:bookmarkEnd w:id="35"/>
      <w:bookmarkEnd w:id="36"/>
      <w:bookmarkEnd w:id="37"/>
      <w:bookmarkEnd w:id="38"/>
      <w:bookmarkEnd w:id="39"/>
      <w:bookmarkEnd w:id="40"/>
      <w:bookmarkEnd w:id="41"/>
      <w:bookmarkEnd w:id="42"/>
    </w:p>
    <w:sdt>
      <w:sdtPr>
        <w:rPr>
          <w:rFonts w:hint="eastAsia"/>
        </w:rPr>
        <w:id w:val="715848253"/>
        <w:placeholder>
          <w:docPart w:val="62D9E1DA5C7F456AB4F98DFF945F359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0F40F0" w:rsidRDefault="003426C8">
          <w:pPr>
            <w:pStyle w:val="afffff3"/>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0F40F0" w:rsidRDefault="003426C8">
      <w:pPr>
        <w:pStyle w:val="afffffffffffb"/>
        <w:rPr>
          <w:rFonts w:ascii="宋体" w:hAnsi="宋体" w:cs="宋体"/>
        </w:rPr>
      </w:pPr>
      <w:r>
        <w:rPr>
          <w:rFonts w:ascii="宋体" w:hAnsi="宋体" w:cs="宋体" w:hint="eastAsia"/>
        </w:rPr>
        <w:t>GB50009 建筑结构荷载规范</w:t>
      </w:r>
    </w:p>
    <w:p w:rsidR="000F40F0" w:rsidRDefault="003426C8">
      <w:pPr>
        <w:pStyle w:val="afffffffffffb"/>
        <w:rPr>
          <w:rFonts w:ascii="宋体" w:hAnsi="宋体" w:cs="宋体"/>
        </w:rPr>
      </w:pPr>
      <w:r>
        <w:rPr>
          <w:rFonts w:ascii="宋体" w:hAnsi="宋体" w:cs="宋体" w:hint="eastAsia"/>
        </w:rPr>
        <w:t>GB50017 钢结构设计标准</w:t>
      </w:r>
    </w:p>
    <w:p w:rsidR="000F40F0" w:rsidRDefault="003426C8">
      <w:pPr>
        <w:pStyle w:val="afffffffffffb"/>
        <w:rPr>
          <w:rFonts w:ascii="宋体" w:hAnsi="宋体" w:cs="宋体"/>
        </w:rPr>
      </w:pPr>
      <w:r>
        <w:rPr>
          <w:rFonts w:ascii="宋体" w:hAnsi="宋体" w:cs="宋体" w:hint="eastAsia"/>
        </w:rPr>
        <w:t>GB50011 建筑抗震设计规范</w:t>
      </w:r>
    </w:p>
    <w:p w:rsidR="000F40F0" w:rsidRDefault="003426C8">
      <w:pPr>
        <w:pStyle w:val="afffffffffffb"/>
        <w:rPr>
          <w:rFonts w:ascii="宋体" w:hAnsi="宋体" w:cs="宋体"/>
        </w:rPr>
      </w:pPr>
      <w:r>
        <w:rPr>
          <w:rFonts w:ascii="宋体" w:hAnsi="宋体" w:cs="宋体" w:hint="eastAsia"/>
        </w:rPr>
        <w:t>GB50010 混凝土结构设计规范</w:t>
      </w:r>
    </w:p>
    <w:p w:rsidR="000F40F0" w:rsidRDefault="003426C8">
      <w:pPr>
        <w:pStyle w:val="afffffffffffb"/>
        <w:rPr>
          <w:rFonts w:ascii="宋体" w:hAnsi="宋体" w:cs="宋体"/>
        </w:rPr>
      </w:pPr>
      <w:r>
        <w:rPr>
          <w:rFonts w:ascii="宋体" w:hAnsi="宋体" w:cs="宋体" w:hint="eastAsia"/>
        </w:rPr>
        <w:t>GB50755 钢结构工程施工规范</w:t>
      </w:r>
    </w:p>
    <w:p w:rsidR="000F40F0" w:rsidRDefault="003426C8">
      <w:pPr>
        <w:pStyle w:val="afffffffffffb"/>
        <w:rPr>
          <w:rFonts w:ascii="宋体" w:hAnsi="宋体" w:cs="宋体"/>
        </w:rPr>
      </w:pPr>
      <w:bookmarkStart w:id="43" w:name="OLE_LINK4"/>
      <w:bookmarkStart w:id="44" w:name="OLE_LINK3"/>
      <w:r>
        <w:rPr>
          <w:rFonts w:ascii="宋体" w:hAnsi="宋体" w:cs="宋体" w:hint="eastAsia"/>
        </w:rPr>
        <w:t>GB50205</w:t>
      </w:r>
      <w:bookmarkEnd w:id="43"/>
      <w:bookmarkEnd w:id="44"/>
      <w:r>
        <w:rPr>
          <w:rFonts w:ascii="宋体" w:hAnsi="宋体" w:cs="宋体" w:hint="eastAsia"/>
        </w:rPr>
        <w:t xml:space="preserve"> 钢结构工程施工质量验收标准</w:t>
      </w:r>
    </w:p>
    <w:p w:rsidR="000F40F0" w:rsidRDefault="003426C8">
      <w:pPr>
        <w:pStyle w:val="afffffffffffb"/>
        <w:rPr>
          <w:rFonts w:ascii="宋体" w:hAnsi="宋体" w:cs="宋体"/>
        </w:rPr>
      </w:pPr>
      <w:r>
        <w:rPr>
          <w:rFonts w:ascii="宋体" w:hAnsi="宋体" w:cs="宋体" w:hint="eastAsia"/>
        </w:rPr>
        <w:t>GB/T51232 装配式钢结构建筑技术标准</w:t>
      </w:r>
    </w:p>
    <w:p w:rsidR="000F40F0" w:rsidRDefault="003426C8">
      <w:pPr>
        <w:pStyle w:val="afffffffffffb"/>
        <w:rPr>
          <w:rFonts w:ascii="宋体" w:hAnsi="宋体" w:cs="宋体"/>
        </w:rPr>
      </w:pPr>
      <w:r>
        <w:rPr>
          <w:rFonts w:ascii="宋体" w:hAnsi="宋体" w:cs="宋体" w:hint="eastAsia"/>
        </w:rPr>
        <w:t>GB/T709 热轧钢板和钢带的尺寸、外形、重量及允许偏差</w:t>
      </w:r>
    </w:p>
    <w:p w:rsidR="000F40F0" w:rsidRDefault="003426C8">
      <w:pPr>
        <w:pStyle w:val="afffffffffffb"/>
        <w:rPr>
          <w:rFonts w:ascii="宋体" w:hAnsi="宋体" w:cs="宋体"/>
        </w:rPr>
      </w:pPr>
      <w:r>
        <w:rPr>
          <w:rFonts w:ascii="宋体" w:hAnsi="宋体" w:cs="宋体" w:hint="eastAsia"/>
        </w:rPr>
        <w:t>JG/T380 建筑结构用冷弯薄壁型钢</w:t>
      </w:r>
    </w:p>
    <w:p w:rsidR="000F40F0" w:rsidRDefault="003426C8">
      <w:pPr>
        <w:pStyle w:val="afffffffffffb"/>
        <w:rPr>
          <w:rFonts w:ascii="宋体" w:hAnsi="宋体" w:cs="宋体"/>
        </w:rPr>
      </w:pPr>
      <w:r>
        <w:rPr>
          <w:rFonts w:ascii="宋体" w:hAnsi="宋体" w:cs="宋体" w:hint="eastAsia"/>
        </w:rPr>
        <w:t>JG/T178 建筑结构用冷弯矩形钢管</w:t>
      </w:r>
    </w:p>
    <w:p w:rsidR="000F40F0" w:rsidRDefault="003426C8">
      <w:pPr>
        <w:pStyle w:val="afffffffffffb"/>
        <w:rPr>
          <w:rFonts w:ascii="宋体" w:hAnsi="宋体" w:cs="宋体"/>
        </w:rPr>
      </w:pPr>
      <w:r>
        <w:rPr>
          <w:rFonts w:ascii="宋体" w:hAnsi="宋体" w:cs="宋体" w:hint="eastAsia"/>
        </w:rPr>
        <w:t>JGJ99 高层民用建筑钢结构技术规程</w:t>
      </w:r>
    </w:p>
    <w:p w:rsidR="000F40F0" w:rsidRDefault="003426C8">
      <w:pPr>
        <w:pStyle w:val="afffffffffffb"/>
        <w:rPr>
          <w:rFonts w:ascii="宋体" w:hAnsi="宋体" w:cs="宋体"/>
        </w:rPr>
      </w:pPr>
      <w:r>
        <w:rPr>
          <w:rFonts w:ascii="宋体" w:hAnsi="宋体" w:cs="宋体" w:hint="eastAsia"/>
        </w:rPr>
        <w:t>JGJ3 高层建筑混凝土结构技术规程</w:t>
      </w:r>
    </w:p>
    <w:p w:rsidR="000F40F0" w:rsidRDefault="003426C8">
      <w:pPr>
        <w:pStyle w:val="afffffffffffb"/>
        <w:rPr>
          <w:rFonts w:ascii="宋体" w:hAnsi="宋体" w:cs="宋体"/>
        </w:rPr>
      </w:pPr>
      <w:r>
        <w:rPr>
          <w:rFonts w:ascii="宋体" w:hAnsi="宋体" w:cs="宋体" w:hint="eastAsia"/>
        </w:rPr>
        <w:t>JGJ339 非结构构件抗震设计规范</w:t>
      </w:r>
    </w:p>
    <w:p w:rsidR="000F40F0" w:rsidRDefault="003426C8">
      <w:pPr>
        <w:pStyle w:val="afffffffffffb"/>
        <w:rPr>
          <w:rFonts w:ascii="宋体" w:hAnsi="宋体" w:cs="宋体"/>
        </w:rPr>
      </w:pPr>
      <w:r>
        <w:rPr>
          <w:rFonts w:ascii="宋体" w:hAnsi="宋体" w:cs="宋体" w:hint="eastAsia"/>
        </w:rPr>
        <w:t>JGJ1 装配式混凝土结构技术规程</w:t>
      </w:r>
    </w:p>
    <w:p w:rsidR="000F40F0" w:rsidRDefault="003426C8">
      <w:pPr>
        <w:pStyle w:val="afffffffffffb"/>
        <w:rPr>
          <w:rFonts w:ascii="宋体" w:hAnsi="宋体" w:cs="宋体"/>
        </w:rPr>
      </w:pPr>
      <w:r>
        <w:rPr>
          <w:rFonts w:ascii="宋体" w:hAnsi="宋体" w:cs="宋体" w:hint="eastAsia"/>
        </w:rPr>
        <w:t>JGJ/T469 装配式钢结构住宅建筑技术标准</w:t>
      </w:r>
    </w:p>
    <w:p w:rsidR="000F40F0" w:rsidRDefault="003426C8">
      <w:pPr>
        <w:pStyle w:val="afffffffffffb"/>
        <w:rPr>
          <w:rFonts w:ascii="宋体" w:hAnsi="宋体" w:cs="宋体"/>
        </w:rPr>
      </w:pPr>
      <w:r>
        <w:rPr>
          <w:rFonts w:ascii="宋体" w:hAnsi="宋体" w:cs="宋体" w:hint="eastAsia"/>
        </w:rPr>
        <w:t>CECS261 钢结构住宅设计规范</w:t>
      </w:r>
    </w:p>
    <w:p w:rsidR="000F40F0" w:rsidRDefault="003426C8">
      <w:pPr>
        <w:pStyle w:val="afff"/>
        <w:spacing w:before="312" w:after="312"/>
      </w:pPr>
      <w:bookmarkStart w:id="45" w:name="_Toc87608729"/>
      <w:r>
        <w:rPr>
          <w:rFonts w:hint="eastAsia"/>
          <w:szCs w:val="21"/>
        </w:rPr>
        <w:t>术语和定义</w:t>
      </w:r>
      <w:bookmarkEnd w:id="45"/>
    </w:p>
    <w:bookmarkStart w:id="46" w:name="_Toc26986532" w:displacedByCustomXml="next"/>
    <w:bookmarkEnd w:id="46" w:displacedByCustomXml="next"/>
    <w:sdt>
      <w:sdtPr>
        <w:id w:val="-1909835108"/>
        <w:placeholder>
          <w:docPart w:val="08B9AE389C7948AAA37C86BAA9EA2344"/>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0F40F0" w:rsidRDefault="003426C8">
          <w:pPr>
            <w:pStyle w:val="afffff3"/>
            <w:ind w:firstLine="420"/>
          </w:pPr>
          <w:r>
            <w:t>下列术语和定义适用于本文件。</w:t>
          </w:r>
        </w:p>
      </w:sdtContent>
    </w:sdt>
    <w:p w:rsidR="000F40F0" w:rsidRDefault="003426C8">
      <w:pPr>
        <w:pStyle w:val="afffffffffff2"/>
        <w:ind w:left="420" w:hangingChars="200" w:hanging="420"/>
        <w:rPr>
          <w:rFonts w:ascii="黑体" w:eastAsia="黑体" w:hAnsi="黑体"/>
        </w:rPr>
      </w:pPr>
      <w:r>
        <w:rPr>
          <w:rFonts w:ascii="黑体" w:eastAsia="黑体" w:hAnsi="黑体"/>
        </w:rPr>
        <w:br/>
      </w:r>
      <w:r>
        <w:rPr>
          <w:rFonts w:ascii="黑体" w:eastAsia="黑体" w:hAnsi="黑体" w:hint="eastAsia"/>
        </w:rPr>
        <w:t>装配式</w:t>
      </w:r>
      <w:proofErr w:type="gramStart"/>
      <w:r>
        <w:rPr>
          <w:rFonts w:ascii="黑体" w:eastAsia="黑体" w:hAnsi="黑体" w:hint="eastAsia"/>
        </w:rPr>
        <w:t>异形束柱钢结构</w:t>
      </w:r>
      <w:proofErr w:type="gramEnd"/>
      <w:r>
        <w:rPr>
          <w:rFonts w:ascii="黑体" w:eastAsia="黑体" w:hAnsi="黑体" w:hint="eastAsia"/>
        </w:rPr>
        <w:t xml:space="preserve"> assembled special-shaped multi-box column steel structures</w:t>
      </w:r>
    </w:p>
    <w:p w:rsidR="000F40F0" w:rsidRDefault="003426C8">
      <w:pPr>
        <w:pStyle w:val="afffff3"/>
        <w:ind w:firstLine="420"/>
      </w:pPr>
      <w:r>
        <w:rPr>
          <w:rFonts w:hint="eastAsia"/>
        </w:rPr>
        <w:lastRenderedPageBreak/>
        <w:t>由异形束柱、H型钢梁通过上环下隔梁柱节点连接，在现场装配而成的结构，简称装配式</w:t>
      </w:r>
      <w:proofErr w:type="gramStart"/>
      <w:r>
        <w:rPr>
          <w:rFonts w:hint="eastAsia"/>
        </w:rPr>
        <w:t>异形束柱钢结构</w:t>
      </w:r>
      <w:proofErr w:type="gramEnd"/>
      <w:r>
        <w:rPr>
          <w:rFonts w:hint="eastAsia"/>
        </w:rPr>
        <w:t>。可依据抗侧力构件的不同，分为装配式异形</w:t>
      </w:r>
      <w:proofErr w:type="gramStart"/>
      <w:r>
        <w:rPr>
          <w:rFonts w:hint="eastAsia"/>
        </w:rPr>
        <w:t>束柱钢</w:t>
      </w:r>
      <w:proofErr w:type="gramEnd"/>
      <w:r>
        <w:rPr>
          <w:rFonts w:hint="eastAsia"/>
        </w:rPr>
        <w:t>框架结构、装配式异形</w:t>
      </w:r>
      <w:proofErr w:type="gramStart"/>
      <w:r>
        <w:rPr>
          <w:rFonts w:hint="eastAsia"/>
        </w:rPr>
        <w:t>束柱钢</w:t>
      </w:r>
      <w:proofErr w:type="gramEnd"/>
      <w:r>
        <w:rPr>
          <w:rFonts w:hint="eastAsia"/>
        </w:rPr>
        <w:t>框架-支撑结构以及装配式异形</w:t>
      </w:r>
      <w:proofErr w:type="gramStart"/>
      <w:r>
        <w:rPr>
          <w:rFonts w:hint="eastAsia"/>
        </w:rPr>
        <w:t>束柱钢</w:t>
      </w:r>
      <w:proofErr w:type="gramEnd"/>
      <w:r>
        <w:rPr>
          <w:rFonts w:hint="eastAsia"/>
        </w:rPr>
        <w:t>框架-剪力墙结构。</w:t>
      </w:r>
    </w:p>
    <w:p w:rsidR="000F40F0" w:rsidRDefault="003426C8">
      <w:pPr>
        <w:pStyle w:val="afffffffffff2"/>
        <w:ind w:left="420" w:hangingChars="200" w:hanging="420"/>
        <w:rPr>
          <w:rFonts w:ascii="黑体" w:eastAsia="黑体" w:hAnsi="黑体"/>
        </w:rPr>
      </w:pPr>
      <w:r>
        <w:rPr>
          <w:rFonts w:ascii="黑体" w:eastAsia="黑体" w:hAnsi="黑体"/>
        </w:rPr>
        <w:br/>
      </w:r>
      <w:proofErr w:type="gramStart"/>
      <w:r>
        <w:rPr>
          <w:rFonts w:ascii="黑体" w:eastAsia="黑体" w:hAnsi="黑体" w:hint="eastAsia"/>
        </w:rPr>
        <w:t>异形束柱</w:t>
      </w:r>
      <w:proofErr w:type="gramEnd"/>
      <w:r>
        <w:rPr>
          <w:rFonts w:ascii="黑体" w:eastAsia="黑体" w:hAnsi="黑体" w:hint="eastAsia"/>
        </w:rPr>
        <w:t xml:space="preserve"> special-shaped multi-box column</w:t>
      </w:r>
    </w:p>
    <w:p w:rsidR="000F40F0" w:rsidRDefault="003426C8">
      <w:pPr>
        <w:pStyle w:val="afffff3"/>
        <w:ind w:firstLine="420"/>
      </w:pPr>
      <w:proofErr w:type="gramStart"/>
      <w:r>
        <w:rPr>
          <w:rFonts w:hint="eastAsia"/>
        </w:rPr>
        <w:t>异形束柱是</w:t>
      </w:r>
      <w:proofErr w:type="gramEnd"/>
      <w:r>
        <w:rPr>
          <w:rFonts w:hint="eastAsia"/>
        </w:rPr>
        <w:t>由钢管、C型钢以及拼接板通过焊接连接而成的截面形式，如图1所示；</w:t>
      </w:r>
      <w:proofErr w:type="gramStart"/>
      <w:r>
        <w:rPr>
          <w:rFonts w:hint="eastAsia"/>
        </w:rPr>
        <w:t>异形束柱有</w:t>
      </w:r>
      <w:proofErr w:type="gramEnd"/>
      <w:r>
        <w:rPr>
          <w:rFonts w:hint="eastAsia"/>
        </w:rPr>
        <w:t>一字形、L形、T形和十字形四种截面形式。其中L形通常用于角柱，T形通常用于边柱，</w:t>
      </w:r>
      <w:proofErr w:type="gramStart"/>
      <w:r>
        <w:rPr>
          <w:rFonts w:hint="eastAsia"/>
        </w:rPr>
        <w:t>一</w:t>
      </w:r>
      <w:proofErr w:type="gramEnd"/>
      <w:r>
        <w:rPr>
          <w:rFonts w:hint="eastAsia"/>
        </w:rPr>
        <w:t>字形、十字形通常用于中柱。</w:t>
      </w:r>
    </w:p>
    <w:p w:rsidR="000F40F0" w:rsidRDefault="000F40F0">
      <w:pPr>
        <w:pStyle w:val="afffff3"/>
        <w:ind w:firstLine="420"/>
      </w:pPr>
    </w:p>
    <w:tbl>
      <w:tblPr>
        <w:tblStyle w:val="affff6"/>
        <w:tblW w:w="0" w:type="auto"/>
        <w:jc w:val="center"/>
        <w:tblLook w:val="04A0" w:firstRow="1" w:lastRow="0" w:firstColumn="1" w:lastColumn="0" w:noHBand="0" w:noVBand="1"/>
      </w:tblPr>
      <w:tblGrid>
        <w:gridCol w:w="4785"/>
        <w:gridCol w:w="4785"/>
      </w:tblGrid>
      <w:tr w:rsidR="000F40F0">
        <w:trPr>
          <w:jc w:val="center"/>
        </w:trPr>
        <w:tc>
          <w:tcPr>
            <w:tcW w:w="4785" w:type="dxa"/>
            <w:tcBorders>
              <w:top w:val="nil"/>
              <w:left w:val="nil"/>
              <w:bottom w:val="nil"/>
              <w:right w:val="nil"/>
            </w:tcBorders>
            <w:vAlign w:val="center"/>
          </w:tcPr>
          <w:p w:rsidR="000F40F0" w:rsidRDefault="003426C8">
            <w:pPr>
              <w:pStyle w:val="afffff3"/>
              <w:ind w:firstLine="420"/>
              <w:jc w:val="center"/>
            </w:pPr>
            <w:r>
              <w:rPr>
                <w:rFonts w:hint="eastAsia"/>
                <w:noProof/>
              </w:rPr>
              <w:drawing>
                <wp:inline distT="0" distB="0" distL="0" distR="0" wp14:anchorId="503598E5" wp14:editId="333765A7">
                  <wp:extent cx="1250315" cy="804545"/>
                  <wp:effectExtent l="0" t="0" r="698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284821" cy="826990"/>
                          </a:xfrm>
                          <a:prstGeom prst="rect">
                            <a:avLst/>
                          </a:prstGeom>
                          <a:noFill/>
                          <a:ln>
                            <a:noFill/>
                          </a:ln>
                        </pic:spPr>
                      </pic:pic>
                    </a:graphicData>
                  </a:graphic>
                </wp:inline>
              </w:drawing>
            </w:r>
          </w:p>
        </w:tc>
        <w:tc>
          <w:tcPr>
            <w:tcW w:w="4785" w:type="dxa"/>
            <w:tcBorders>
              <w:top w:val="nil"/>
              <w:left w:val="nil"/>
              <w:bottom w:val="nil"/>
              <w:right w:val="nil"/>
            </w:tcBorders>
            <w:vAlign w:val="center"/>
          </w:tcPr>
          <w:p w:rsidR="000F40F0" w:rsidRDefault="003426C8">
            <w:pPr>
              <w:pStyle w:val="afffff3"/>
              <w:ind w:firstLine="420"/>
              <w:jc w:val="center"/>
            </w:pPr>
            <w:r>
              <w:rPr>
                <w:noProof/>
              </w:rPr>
              <w:drawing>
                <wp:inline distT="0" distB="0" distL="0" distR="0" wp14:anchorId="6F43970D" wp14:editId="0F06B055">
                  <wp:extent cx="703580" cy="1089025"/>
                  <wp:effectExtent l="0" t="0" r="1270" b="158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716670" cy="1108966"/>
                          </a:xfrm>
                          <a:prstGeom prst="rect">
                            <a:avLst/>
                          </a:prstGeom>
                          <a:noFill/>
                          <a:ln>
                            <a:noFill/>
                          </a:ln>
                        </pic:spPr>
                      </pic:pic>
                    </a:graphicData>
                  </a:graphic>
                </wp:inline>
              </w:drawing>
            </w:r>
          </w:p>
        </w:tc>
      </w:tr>
      <w:tr w:rsidR="000F40F0">
        <w:trPr>
          <w:jc w:val="center"/>
        </w:trPr>
        <w:tc>
          <w:tcPr>
            <w:tcW w:w="4785" w:type="dxa"/>
            <w:tcBorders>
              <w:top w:val="nil"/>
              <w:left w:val="nil"/>
              <w:bottom w:val="nil"/>
              <w:right w:val="nil"/>
            </w:tcBorders>
            <w:vAlign w:val="center"/>
          </w:tcPr>
          <w:p w:rsidR="000F40F0" w:rsidRDefault="003426C8">
            <w:pPr>
              <w:pStyle w:val="afffff3"/>
              <w:ind w:firstLine="420"/>
              <w:jc w:val="center"/>
            </w:pPr>
            <w:r>
              <w:rPr>
                <w:noProof/>
              </w:rPr>
              <w:drawing>
                <wp:inline distT="0" distB="0" distL="0" distR="0" wp14:anchorId="0EA761DB" wp14:editId="4661D225">
                  <wp:extent cx="1264285" cy="1169670"/>
                  <wp:effectExtent l="0" t="0" r="1206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286047" cy="1189907"/>
                          </a:xfrm>
                          <a:prstGeom prst="rect">
                            <a:avLst/>
                          </a:prstGeom>
                          <a:noFill/>
                          <a:ln>
                            <a:noFill/>
                          </a:ln>
                        </pic:spPr>
                      </pic:pic>
                    </a:graphicData>
                  </a:graphic>
                </wp:inline>
              </w:drawing>
            </w:r>
          </w:p>
        </w:tc>
        <w:tc>
          <w:tcPr>
            <w:tcW w:w="4785" w:type="dxa"/>
            <w:tcBorders>
              <w:top w:val="nil"/>
              <w:left w:val="nil"/>
              <w:bottom w:val="nil"/>
              <w:right w:val="nil"/>
            </w:tcBorders>
            <w:vAlign w:val="center"/>
          </w:tcPr>
          <w:p w:rsidR="000F40F0" w:rsidRDefault="003426C8">
            <w:pPr>
              <w:pStyle w:val="afffff3"/>
              <w:ind w:firstLine="420"/>
              <w:jc w:val="center"/>
            </w:pPr>
            <w:r>
              <w:rPr>
                <w:noProof/>
              </w:rPr>
              <w:drawing>
                <wp:inline distT="0" distB="0" distL="0" distR="0" wp14:anchorId="31C7A923" wp14:editId="53B0796F">
                  <wp:extent cx="1070610" cy="1250315"/>
                  <wp:effectExtent l="0" t="0" r="1524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074288" cy="1254697"/>
                          </a:xfrm>
                          <a:prstGeom prst="rect">
                            <a:avLst/>
                          </a:prstGeom>
                          <a:noFill/>
                          <a:ln>
                            <a:noFill/>
                          </a:ln>
                        </pic:spPr>
                      </pic:pic>
                    </a:graphicData>
                  </a:graphic>
                </wp:inline>
              </w:drawing>
            </w:r>
          </w:p>
        </w:tc>
      </w:tr>
      <w:tr w:rsidR="000F40F0">
        <w:trPr>
          <w:jc w:val="center"/>
        </w:trPr>
        <w:tc>
          <w:tcPr>
            <w:tcW w:w="4785" w:type="dxa"/>
            <w:tcBorders>
              <w:top w:val="nil"/>
              <w:left w:val="nil"/>
              <w:bottom w:val="nil"/>
              <w:right w:val="nil"/>
            </w:tcBorders>
            <w:vAlign w:val="center"/>
          </w:tcPr>
          <w:p w:rsidR="000F40F0" w:rsidRDefault="003426C8">
            <w:pPr>
              <w:pStyle w:val="afffff3"/>
              <w:ind w:firstLine="420"/>
              <w:jc w:val="center"/>
            </w:pPr>
            <w:r>
              <w:rPr>
                <w:noProof/>
              </w:rPr>
              <w:drawing>
                <wp:inline distT="0" distB="0" distL="0" distR="0" wp14:anchorId="342F695F" wp14:editId="19EA3762">
                  <wp:extent cx="1223645" cy="875665"/>
                  <wp:effectExtent l="0" t="0" r="14605"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244195" cy="890687"/>
                          </a:xfrm>
                          <a:prstGeom prst="rect">
                            <a:avLst/>
                          </a:prstGeom>
                          <a:noFill/>
                          <a:ln>
                            <a:noFill/>
                          </a:ln>
                        </pic:spPr>
                      </pic:pic>
                    </a:graphicData>
                  </a:graphic>
                </wp:inline>
              </w:drawing>
            </w:r>
          </w:p>
        </w:tc>
        <w:tc>
          <w:tcPr>
            <w:tcW w:w="4785" w:type="dxa"/>
            <w:tcBorders>
              <w:top w:val="nil"/>
              <w:left w:val="nil"/>
              <w:bottom w:val="nil"/>
              <w:right w:val="nil"/>
            </w:tcBorders>
            <w:vAlign w:val="center"/>
          </w:tcPr>
          <w:p w:rsidR="000F40F0" w:rsidRDefault="003426C8">
            <w:pPr>
              <w:pStyle w:val="afffff3"/>
              <w:ind w:firstLine="420"/>
              <w:jc w:val="center"/>
            </w:pPr>
            <w:r>
              <w:rPr>
                <w:noProof/>
              </w:rPr>
              <w:drawing>
                <wp:inline distT="0" distB="0" distL="0" distR="0" wp14:anchorId="495B6439" wp14:editId="5220AC55">
                  <wp:extent cx="1174750" cy="1137920"/>
                  <wp:effectExtent l="0" t="0" r="635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199549" cy="1161588"/>
                          </a:xfrm>
                          <a:prstGeom prst="rect">
                            <a:avLst/>
                          </a:prstGeom>
                          <a:noFill/>
                          <a:ln>
                            <a:noFill/>
                          </a:ln>
                        </pic:spPr>
                      </pic:pic>
                    </a:graphicData>
                  </a:graphic>
                </wp:inline>
              </w:drawing>
            </w:r>
          </w:p>
        </w:tc>
      </w:tr>
      <w:tr w:rsidR="000F40F0">
        <w:trPr>
          <w:jc w:val="center"/>
        </w:trPr>
        <w:tc>
          <w:tcPr>
            <w:tcW w:w="9570" w:type="dxa"/>
            <w:gridSpan w:val="2"/>
            <w:tcBorders>
              <w:top w:val="nil"/>
              <w:left w:val="nil"/>
              <w:bottom w:val="nil"/>
              <w:right w:val="nil"/>
            </w:tcBorders>
            <w:vAlign w:val="center"/>
          </w:tcPr>
          <w:p w:rsidR="000F40F0" w:rsidRDefault="003426C8">
            <w:pPr>
              <w:pStyle w:val="afffff3"/>
              <w:ind w:firstLine="420"/>
              <w:jc w:val="center"/>
            </w:pPr>
            <w:r>
              <w:rPr>
                <w:rFonts w:ascii="黑体" w:eastAsia="黑体" w:hAnsi="黑体" w:cs="黑体" w:hint="eastAsia"/>
                <w:szCs w:val="21"/>
              </w:rPr>
              <w:t xml:space="preserve">图1 </w:t>
            </w:r>
            <w:proofErr w:type="gramStart"/>
            <w:r>
              <w:rPr>
                <w:rFonts w:ascii="黑体" w:eastAsia="黑体" w:hAnsi="黑体" w:cs="黑体" w:hint="eastAsia"/>
                <w:szCs w:val="21"/>
              </w:rPr>
              <w:t>异形束柱</w:t>
            </w:r>
            <w:proofErr w:type="gramEnd"/>
          </w:p>
        </w:tc>
      </w:tr>
      <w:tr w:rsidR="000F40F0">
        <w:trPr>
          <w:jc w:val="center"/>
        </w:trPr>
        <w:tc>
          <w:tcPr>
            <w:tcW w:w="9570" w:type="dxa"/>
            <w:gridSpan w:val="2"/>
            <w:tcBorders>
              <w:top w:val="nil"/>
              <w:left w:val="nil"/>
              <w:bottom w:val="nil"/>
              <w:right w:val="nil"/>
            </w:tcBorders>
            <w:vAlign w:val="center"/>
          </w:tcPr>
          <w:p w:rsidR="000F40F0" w:rsidRDefault="003426C8">
            <w:pPr>
              <w:pStyle w:val="afffff3"/>
              <w:ind w:firstLine="300"/>
              <w:jc w:val="center"/>
            </w:pPr>
            <w:r>
              <w:rPr>
                <w:sz w:val="15"/>
              </w:rPr>
              <w:t>1</w:t>
            </w:r>
            <w:r>
              <w:rPr>
                <w:sz w:val="15"/>
              </w:rPr>
              <w:t>—</w:t>
            </w:r>
            <w:r>
              <w:rPr>
                <w:sz w:val="15"/>
              </w:rPr>
              <w:t>冷成型矩形钢管；2</w:t>
            </w:r>
            <w:r>
              <w:rPr>
                <w:sz w:val="15"/>
              </w:rPr>
              <w:t>—</w:t>
            </w:r>
            <w:r>
              <w:rPr>
                <w:sz w:val="15"/>
              </w:rPr>
              <w:t>拼接板；3</w:t>
            </w:r>
            <w:r>
              <w:rPr>
                <w:sz w:val="15"/>
              </w:rPr>
              <w:t>—</w:t>
            </w:r>
            <w:r>
              <w:rPr>
                <w:sz w:val="15"/>
              </w:rPr>
              <w:t>冷成型</w:t>
            </w:r>
            <w:r>
              <w:rPr>
                <w:rFonts w:hint="eastAsia"/>
                <w:sz w:val="15"/>
              </w:rPr>
              <w:t>C型钢</w:t>
            </w:r>
          </w:p>
        </w:tc>
      </w:tr>
    </w:tbl>
    <w:p w:rsidR="000F40F0" w:rsidRDefault="003426C8">
      <w:pPr>
        <w:pStyle w:val="afffffffffff2"/>
        <w:ind w:left="420" w:hangingChars="200" w:hanging="420"/>
        <w:rPr>
          <w:rFonts w:ascii="黑体" w:eastAsia="黑体" w:hAnsi="黑体"/>
        </w:rPr>
      </w:pPr>
      <w:r>
        <w:rPr>
          <w:rFonts w:ascii="黑体" w:eastAsia="黑体" w:hAnsi="黑体"/>
        </w:rPr>
        <w:br/>
      </w:r>
      <w:r>
        <w:rPr>
          <w:rFonts w:ascii="黑体" w:eastAsia="黑体" w:hAnsi="黑体" w:hint="eastAsia"/>
        </w:rPr>
        <w:t>上环下隔梁柱节点bottom-through-diaphragm top-ring joint</w:t>
      </w:r>
    </w:p>
    <w:p w:rsidR="000F40F0" w:rsidRDefault="003426C8">
      <w:pPr>
        <w:pStyle w:val="afffff3"/>
        <w:ind w:firstLine="420"/>
      </w:pPr>
      <w:r>
        <w:rPr>
          <w:rFonts w:hint="eastAsia"/>
        </w:rPr>
        <w:t>由梁、柱、外环板（或外肋环板）、贯穿隔板以及连接时所需要的高强螺栓和连接板组成的梁柱节点。以T</w:t>
      </w:r>
      <w:proofErr w:type="gramStart"/>
      <w:r>
        <w:rPr>
          <w:rFonts w:hint="eastAsia"/>
        </w:rPr>
        <w:t>型束柱</w:t>
      </w:r>
      <w:proofErr w:type="gramEnd"/>
      <w:r>
        <w:rPr>
          <w:rFonts w:hint="eastAsia"/>
        </w:rPr>
        <w:t>和冷弯方钢管柱梁柱节点为例，具体构造如图2所示。</w:t>
      </w:r>
    </w:p>
    <w:p w:rsidR="000F40F0" w:rsidRDefault="000F40F0">
      <w:pPr>
        <w:pStyle w:val="afffff3"/>
        <w:ind w:firstLine="420"/>
      </w:pPr>
    </w:p>
    <w:tbl>
      <w:tblPr>
        <w:tblStyle w:val="3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6"/>
        <w:gridCol w:w="2286"/>
        <w:gridCol w:w="2136"/>
        <w:gridCol w:w="2526"/>
      </w:tblGrid>
      <w:tr w:rsidR="000F40F0">
        <w:tc>
          <w:tcPr>
            <w:tcW w:w="2144" w:type="dxa"/>
            <w:vAlign w:val="center"/>
          </w:tcPr>
          <w:p w:rsidR="000F40F0" w:rsidRDefault="003426C8">
            <w:pPr>
              <w:tabs>
                <w:tab w:val="center" w:pos="4620"/>
                <w:tab w:val="right" w:pos="9450"/>
              </w:tabs>
              <w:spacing w:line="300" w:lineRule="auto"/>
              <w:ind w:left="210"/>
              <w:jc w:val="center"/>
              <w:textAlignment w:val="center"/>
              <w:rPr>
                <w:szCs w:val="24"/>
              </w:rPr>
            </w:pPr>
            <w:r>
              <w:rPr>
                <w:noProof/>
              </w:rPr>
              <w:lastRenderedPageBreak/>
              <w:drawing>
                <wp:inline distT="0" distB="0" distL="0" distR="0" wp14:anchorId="4A80199C" wp14:editId="2F63629E">
                  <wp:extent cx="1259840" cy="1457325"/>
                  <wp:effectExtent l="0" t="0" r="1651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4"/>
                          <a:stretch>
                            <a:fillRect/>
                          </a:stretch>
                        </pic:blipFill>
                        <pic:spPr>
                          <a:xfrm>
                            <a:off x="0" y="0"/>
                            <a:ext cx="1260000" cy="1457814"/>
                          </a:xfrm>
                          <a:prstGeom prst="rect">
                            <a:avLst/>
                          </a:prstGeom>
                        </pic:spPr>
                      </pic:pic>
                    </a:graphicData>
                  </a:graphic>
                </wp:inline>
              </w:drawing>
            </w:r>
          </w:p>
        </w:tc>
        <w:tc>
          <w:tcPr>
            <w:tcW w:w="2019" w:type="dxa"/>
            <w:vAlign w:val="center"/>
          </w:tcPr>
          <w:p w:rsidR="000F40F0" w:rsidRDefault="003426C8">
            <w:pPr>
              <w:tabs>
                <w:tab w:val="center" w:pos="4620"/>
                <w:tab w:val="right" w:pos="9450"/>
              </w:tabs>
              <w:spacing w:line="300" w:lineRule="auto"/>
              <w:ind w:left="210"/>
              <w:jc w:val="center"/>
              <w:textAlignment w:val="center"/>
              <w:rPr>
                <w:szCs w:val="24"/>
              </w:rPr>
            </w:pPr>
            <w:r>
              <w:rPr>
                <w:noProof/>
              </w:rPr>
              <w:drawing>
                <wp:inline distT="0" distB="0" distL="0" distR="0" wp14:anchorId="12CB2549" wp14:editId="16622BDA">
                  <wp:extent cx="1169670" cy="1495425"/>
                  <wp:effectExtent l="0" t="0" r="1143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5"/>
                          <a:srcRect l="10372" t="5008" r="12730"/>
                          <a:stretch>
                            <a:fillRect/>
                          </a:stretch>
                        </pic:blipFill>
                        <pic:spPr>
                          <a:xfrm>
                            <a:off x="0" y="0"/>
                            <a:ext cx="1175190" cy="1502741"/>
                          </a:xfrm>
                          <a:prstGeom prst="rect">
                            <a:avLst/>
                          </a:prstGeom>
                          <a:ln>
                            <a:noFill/>
                          </a:ln>
                        </pic:spPr>
                      </pic:pic>
                    </a:graphicData>
                  </a:graphic>
                </wp:inline>
              </w:drawing>
            </w:r>
          </w:p>
        </w:tc>
        <w:tc>
          <w:tcPr>
            <w:tcW w:w="1903" w:type="dxa"/>
            <w:vAlign w:val="center"/>
          </w:tcPr>
          <w:p w:rsidR="000F40F0" w:rsidRDefault="003426C8">
            <w:pPr>
              <w:tabs>
                <w:tab w:val="center" w:pos="4620"/>
                <w:tab w:val="right" w:pos="9450"/>
              </w:tabs>
              <w:spacing w:line="300" w:lineRule="auto"/>
              <w:ind w:left="210"/>
              <w:jc w:val="center"/>
              <w:textAlignment w:val="center"/>
              <w:rPr>
                <w:szCs w:val="24"/>
              </w:rPr>
            </w:pPr>
            <w:r>
              <w:rPr>
                <w:noProof/>
              </w:rPr>
              <w:drawing>
                <wp:inline distT="0" distB="0" distL="0" distR="0" wp14:anchorId="4F3904DD" wp14:editId="597C74BD">
                  <wp:extent cx="1079500" cy="1807845"/>
                  <wp:effectExtent l="0" t="0" r="635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6"/>
                          <a:stretch>
                            <a:fillRect/>
                          </a:stretch>
                        </pic:blipFill>
                        <pic:spPr>
                          <a:xfrm>
                            <a:off x="0" y="0"/>
                            <a:ext cx="1080000" cy="1808090"/>
                          </a:xfrm>
                          <a:prstGeom prst="rect">
                            <a:avLst/>
                          </a:prstGeom>
                        </pic:spPr>
                      </pic:pic>
                    </a:graphicData>
                  </a:graphic>
                </wp:inline>
              </w:drawing>
            </w:r>
          </w:p>
        </w:tc>
        <w:tc>
          <w:tcPr>
            <w:tcW w:w="2246" w:type="dxa"/>
            <w:vAlign w:val="center"/>
          </w:tcPr>
          <w:p w:rsidR="000F40F0" w:rsidRDefault="003426C8">
            <w:pPr>
              <w:tabs>
                <w:tab w:val="center" w:pos="4620"/>
                <w:tab w:val="right" w:pos="9450"/>
              </w:tabs>
              <w:spacing w:line="300" w:lineRule="auto"/>
              <w:ind w:left="210"/>
              <w:jc w:val="center"/>
              <w:textAlignment w:val="center"/>
              <w:rPr>
                <w:szCs w:val="24"/>
              </w:rPr>
            </w:pPr>
            <w:r>
              <w:rPr>
                <w:noProof/>
              </w:rPr>
              <w:drawing>
                <wp:inline distT="0" distB="0" distL="0" distR="0" wp14:anchorId="16976A6D" wp14:editId="49DAA36D">
                  <wp:extent cx="1327785" cy="1643380"/>
                  <wp:effectExtent l="0" t="0" r="5715" b="139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1338252" cy="1655978"/>
                          </a:xfrm>
                          <a:prstGeom prst="rect">
                            <a:avLst/>
                          </a:prstGeom>
                        </pic:spPr>
                      </pic:pic>
                    </a:graphicData>
                  </a:graphic>
                </wp:inline>
              </w:drawing>
            </w:r>
          </w:p>
        </w:tc>
      </w:tr>
      <w:tr w:rsidR="000F40F0">
        <w:tc>
          <w:tcPr>
            <w:tcW w:w="2144" w:type="dxa"/>
            <w:vAlign w:val="center"/>
          </w:tcPr>
          <w:p w:rsidR="000F40F0" w:rsidRDefault="003426C8">
            <w:pPr>
              <w:tabs>
                <w:tab w:val="center" w:pos="4620"/>
                <w:tab w:val="right" w:pos="9450"/>
              </w:tabs>
              <w:spacing w:line="240" w:lineRule="auto"/>
              <w:jc w:val="center"/>
              <w:rPr>
                <w:rFonts w:ascii="黑体" w:eastAsia="黑体" w:hAnsi="黑体" w:cstheme="majorBidi"/>
                <w:sz w:val="18"/>
                <w:szCs w:val="18"/>
              </w:rPr>
            </w:pPr>
            <w:r>
              <w:rPr>
                <w:rFonts w:ascii="黑体" w:eastAsia="黑体" w:hAnsi="黑体" w:cstheme="majorBidi"/>
                <w:sz w:val="18"/>
                <w:szCs w:val="18"/>
              </w:rPr>
              <w:t>(a) 工厂贯穿隔板与下段柱连接</w:t>
            </w:r>
          </w:p>
        </w:tc>
        <w:tc>
          <w:tcPr>
            <w:tcW w:w="2019" w:type="dxa"/>
            <w:vAlign w:val="center"/>
          </w:tcPr>
          <w:p w:rsidR="000F40F0" w:rsidRDefault="003426C8">
            <w:pPr>
              <w:tabs>
                <w:tab w:val="center" w:pos="4620"/>
                <w:tab w:val="right" w:pos="9450"/>
              </w:tabs>
              <w:spacing w:line="240" w:lineRule="auto"/>
              <w:jc w:val="center"/>
              <w:rPr>
                <w:rFonts w:ascii="黑体" w:eastAsia="黑体" w:hAnsi="黑体" w:cstheme="majorBidi"/>
                <w:sz w:val="18"/>
                <w:szCs w:val="18"/>
              </w:rPr>
            </w:pPr>
            <w:r>
              <w:rPr>
                <w:rFonts w:ascii="黑体" w:eastAsia="黑体" w:hAnsi="黑体" w:cstheme="majorBidi"/>
                <w:sz w:val="18"/>
                <w:szCs w:val="18"/>
              </w:rPr>
              <w:t>(b) 工厂外环板与上段柱连接</w:t>
            </w:r>
          </w:p>
        </w:tc>
        <w:tc>
          <w:tcPr>
            <w:tcW w:w="1903" w:type="dxa"/>
            <w:vAlign w:val="center"/>
          </w:tcPr>
          <w:p w:rsidR="000F40F0" w:rsidRDefault="003426C8">
            <w:pPr>
              <w:tabs>
                <w:tab w:val="center" w:pos="4620"/>
                <w:tab w:val="right" w:pos="9450"/>
              </w:tabs>
              <w:spacing w:line="240" w:lineRule="auto"/>
              <w:jc w:val="center"/>
              <w:rPr>
                <w:rFonts w:ascii="黑体" w:eastAsia="黑体" w:hAnsi="黑体" w:cstheme="majorBidi"/>
                <w:sz w:val="18"/>
                <w:szCs w:val="18"/>
              </w:rPr>
            </w:pPr>
            <w:r>
              <w:rPr>
                <w:rFonts w:ascii="黑体" w:eastAsia="黑体" w:hAnsi="黑体" w:cstheme="majorBidi"/>
                <w:sz w:val="18"/>
                <w:szCs w:val="18"/>
              </w:rPr>
              <w:t>(c) 现场柱连接</w:t>
            </w:r>
          </w:p>
        </w:tc>
        <w:tc>
          <w:tcPr>
            <w:tcW w:w="2246" w:type="dxa"/>
            <w:vAlign w:val="center"/>
          </w:tcPr>
          <w:p w:rsidR="000F40F0" w:rsidRDefault="003426C8">
            <w:pPr>
              <w:tabs>
                <w:tab w:val="center" w:pos="4620"/>
                <w:tab w:val="right" w:pos="9450"/>
              </w:tabs>
              <w:spacing w:line="240" w:lineRule="auto"/>
              <w:jc w:val="center"/>
              <w:rPr>
                <w:rFonts w:ascii="黑体" w:eastAsia="黑体" w:hAnsi="黑体" w:cstheme="majorBidi"/>
                <w:sz w:val="18"/>
                <w:szCs w:val="18"/>
              </w:rPr>
            </w:pPr>
            <w:r>
              <w:rPr>
                <w:rFonts w:ascii="黑体" w:eastAsia="黑体" w:hAnsi="黑体" w:cstheme="majorBidi"/>
                <w:sz w:val="18"/>
                <w:szCs w:val="18"/>
              </w:rPr>
              <w:t>(d) 现场</w:t>
            </w:r>
            <w:r>
              <w:rPr>
                <w:rFonts w:ascii="黑体" w:eastAsia="黑体" w:hAnsi="黑体" w:cstheme="majorBidi" w:hint="eastAsia"/>
                <w:sz w:val="18"/>
                <w:szCs w:val="18"/>
              </w:rPr>
              <w:t>梁柱</w:t>
            </w:r>
            <w:r>
              <w:rPr>
                <w:rFonts w:ascii="黑体" w:eastAsia="黑体" w:hAnsi="黑体" w:cstheme="majorBidi"/>
                <w:sz w:val="18"/>
                <w:szCs w:val="18"/>
              </w:rPr>
              <w:t>连接</w:t>
            </w:r>
          </w:p>
        </w:tc>
      </w:tr>
      <w:tr w:rsidR="000F40F0">
        <w:tc>
          <w:tcPr>
            <w:tcW w:w="8312" w:type="dxa"/>
            <w:gridSpan w:val="4"/>
          </w:tcPr>
          <w:p w:rsidR="000F40F0" w:rsidRDefault="003426C8">
            <w:pPr>
              <w:pStyle w:val="afffd"/>
              <w:rPr>
                <w:rFonts w:ascii="宋体" w:eastAsia="宋体" w:hAnsi="宋体"/>
                <w:sz w:val="18"/>
                <w:szCs w:val="18"/>
              </w:rPr>
            </w:pPr>
            <w:r>
              <w:rPr>
                <w:rFonts w:cs="黑体" w:hint="eastAsia"/>
                <w:szCs w:val="21"/>
              </w:rPr>
              <w:t>图2 上环下隔梁柱节点</w:t>
            </w:r>
          </w:p>
        </w:tc>
      </w:tr>
      <w:tr w:rsidR="000F40F0">
        <w:tc>
          <w:tcPr>
            <w:tcW w:w="8312" w:type="dxa"/>
            <w:gridSpan w:val="4"/>
          </w:tcPr>
          <w:p w:rsidR="000F40F0" w:rsidRDefault="003426C8">
            <w:pPr>
              <w:ind w:left="210" w:firstLine="300"/>
              <w:jc w:val="center"/>
              <w:rPr>
                <w:rFonts w:cstheme="majorBidi"/>
                <w:sz w:val="15"/>
                <w:szCs w:val="18"/>
              </w:rPr>
            </w:pPr>
            <w:r>
              <w:rPr>
                <w:rFonts w:cstheme="majorBidi"/>
                <w:sz w:val="15"/>
                <w:szCs w:val="18"/>
              </w:rPr>
              <w:t>1—</w:t>
            </w:r>
            <w:r>
              <w:rPr>
                <w:rFonts w:cstheme="majorBidi" w:hint="eastAsia"/>
                <w:sz w:val="15"/>
                <w:szCs w:val="18"/>
              </w:rPr>
              <w:t>贯穿隔板</w:t>
            </w:r>
            <w:r>
              <w:rPr>
                <w:rFonts w:cstheme="majorBidi"/>
                <w:sz w:val="15"/>
                <w:szCs w:val="18"/>
              </w:rPr>
              <w:t>；</w:t>
            </w:r>
            <w:r>
              <w:rPr>
                <w:rFonts w:cstheme="majorBidi"/>
                <w:sz w:val="15"/>
                <w:szCs w:val="18"/>
              </w:rPr>
              <w:t>2—</w:t>
            </w:r>
            <w:r>
              <w:rPr>
                <w:rFonts w:cstheme="majorBidi" w:hint="eastAsia"/>
                <w:sz w:val="15"/>
                <w:szCs w:val="18"/>
              </w:rPr>
              <w:t>下段柱</w:t>
            </w:r>
            <w:r>
              <w:rPr>
                <w:rFonts w:cstheme="majorBidi"/>
                <w:sz w:val="15"/>
                <w:szCs w:val="18"/>
              </w:rPr>
              <w:t>；</w:t>
            </w:r>
            <w:r>
              <w:rPr>
                <w:rFonts w:cstheme="majorBidi"/>
                <w:sz w:val="15"/>
                <w:szCs w:val="18"/>
              </w:rPr>
              <w:t>3—</w:t>
            </w:r>
            <w:r>
              <w:rPr>
                <w:rFonts w:cstheme="majorBidi" w:hint="eastAsia"/>
                <w:sz w:val="15"/>
                <w:szCs w:val="18"/>
              </w:rPr>
              <w:t>内衬管</w:t>
            </w:r>
            <w:r>
              <w:rPr>
                <w:rFonts w:cstheme="majorBidi"/>
                <w:sz w:val="15"/>
                <w:szCs w:val="18"/>
              </w:rPr>
              <w:t>；</w:t>
            </w:r>
            <w:r>
              <w:rPr>
                <w:rFonts w:cstheme="majorBidi"/>
                <w:sz w:val="15"/>
                <w:szCs w:val="18"/>
              </w:rPr>
              <w:t>4—</w:t>
            </w:r>
            <w:r>
              <w:rPr>
                <w:rFonts w:cstheme="majorBidi" w:hint="eastAsia"/>
                <w:sz w:val="15"/>
                <w:szCs w:val="18"/>
              </w:rPr>
              <w:t>外环板</w:t>
            </w:r>
            <w:r>
              <w:rPr>
                <w:rFonts w:cstheme="majorBidi"/>
                <w:sz w:val="15"/>
                <w:szCs w:val="18"/>
              </w:rPr>
              <w:t>；</w:t>
            </w:r>
            <w:r>
              <w:rPr>
                <w:rFonts w:cstheme="majorBidi"/>
                <w:sz w:val="15"/>
                <w:szCs w:val="18"/>
              </w:rPr>
              <w:t>5—</w:t>
            </w:r>
            <w:r>
              <w:rPr>
                <w:rFonts w:cstheme="majorBidi" w:hint="eastAsia"/>
                <w:sz w:val="15"/>
                <w:szCs w:val="18"/>
              </w:rPr>
              <w:t>上段柱</w:t>
            </w:r>
            <w:r>
              <w:rPr>
                <w:rFonts w:cstheme="majorBidi"/>
                <w:sz w:val="15"/>
                <w:szCs w:val="18"/>
              </w:rPr>
              <w:t>；</w:t>
            </w:r>
            <w:r>
              <w:rPr>
                <w:rFonts w:cstheme="majorBidi"/>
                <w:sz w:val="15"/>
                <w:szCs w:val="18"/>
              </w:rPr>
              <w:t>6—</w:t>
            </w:r>
            <w:r>
              <w:rPr>
                <w:rFonts w:cstheme="majorBidi" w:hint="eastAsia"/>
                <w:sz w:val="15"/>
                <w:szCs w:val="18"/>
              </w:rPr>
              <w:t>抗剪板</w:t>
            </w:r>
            <w:r>
              <w:rPr>
                <w:rFonts w:cstheme="majorBidi"/>
                <w:sz w:val="15"/>
                <w:szCs w:val="18"/>
              </w:rPr>
              <w:t>；</w:t>
            </w:r>
          </w:p>
          <w:p w:rsidR="000F40F0" w:rsidRDefault="003426C8">
            <w:pPr>
              <w:tabs>
                <w:tab w:val="center" w:pos="4620"/>
                <w:tab w:val="right" w:pos="9450"/>
              </w:tabs>
              <w:spacing w:line="240" w:lineRule="auto"/>
              <w:ind w:left="210"/>
              <w:jc w:val="center"/>
              <w:rPr>
                <w:rFonts w:cstheme="majorBidi"/>
                <w:sz w:val="15"/>
                <w:szCs w:val="15"/>
              </w:rPr>
            </w:pPr>
            <w:r>
              <w:rPr>
                <w:rFonts w:cstheme="majorBidi"/>
                <w:sz w:val="15"/>
                <w:szCs w:val="18"/>
              </w:rPr>
              <w:t>7—</w:t>
            </w:r>
            <w:r>
              <w:rPr>
                <w:rFonts w:cstheme="majorBidi" w:hint="eastAsia"/>
                <w:sz w:val="15"/>
                <w:szCs w:val="18"/>
              </w:rPr>
              <w:t>钢梁</w:t>
            </w:r>
            <w:r>
              <w:rPr>
                <w:rFonts w:cstheme="majorBidi"/>
                <w:sz w:val="15"/>
                <w:szCs w:val="18"/>
              </w:rPr>
              <w:t>；</w:t>
            </w:r>
            <w:r>
              <w:rPr>
                <w:rFonts w:cstheme="majorBidi"/>
                <w:sz w:val="15"/>
                <w:szCs w:val="18"/>
              </w:rPr>
              <w:t>8—</w:t>
            </w:r>
            <w:r>
              <w:rPr>
                <w:rFonts w:cstheme="majorBidi" w:hint="eastAsia"/>
                <w:sz w:val="15"/>
                <w:szCs w:val="18"/>
              </w:rPr>
              <w:t>高强螺栓</w:t>
            </w:r>
            <w:r>
              <w:rPr>
                <w:rFonts w:cstheme="majorBidi"/>
                <w:sz w:val="15"/>
                <w:szCs w:val="18"/>
              </w:rPr>
              <w:t>；</w:t>
            </w:r>
          </w:p>
        </w:tc>
      </w:tr>
    </w:tbl>
    <w:p w:rsidR="000F40F0" w:rsidRDefault="003426C8">
      <w:pPr>
        <w:pStyle w:val="afffffffffff2"/>
        <w:ind w:left="420" w:hangingChars="200" w:hanging="420"/>
        <w:rPr>
          <w:rFonts w:ascii="黑体" w:eastAsia="黑体" w:hAnsi="黑体"/>
        </w:rPr>
      </w:pPr>
      <w:r>
        <w:rPr>
          <w:rFonts w:ascii="黑体" w:eastAsia="黑体" w:hAnsi="黑体"/>
        </w:rPr>
        <w:br/>
      </w:r>
      <w:r>
        <w:rPr>
          <w:rFonts w:ascii="黑体" w:eastAsia="黑体" w:hAnsi="黑体" w:hint="eastAsia"/>
          <w:szCs w:val="22"/>
        </w:rPr>
        <w:t>预制混凝土墙板precast concrete wall panel</w:t>
      </w:r>
    </w:p>
    <w:p w:rsidR="000F40F0" w:rsidRDefault="003426C8">
      <w:pPr>
        <w:pStyle w:val="afffff3"/>
        <w:ind w:firstLine="420"/>
      </w:pPr>
      <w:r>
        <w:rPr>
          <w:rFonts w:hint="eastAsia"/>
        </w:rPr>
        <w:t>在工厂制作、带有保温层的混凝土墙板，满足建筑节能保温以及防火要求，简称预制混凝土墙板。</w:t>
      </w:r>
    </w:p>
    <w:p w:rsidR="000F40F0" w:rsidRDefault="000F40F0">
      <w:pPr>
        <w:pStyle w:val="afffffffffff2"/>
        <w:ind w:left="420" w:hangingChars="200" w:hanging="420"/>
      </w:pPr>
    </w:p>
    <w:p w:rsidR="000F40F0" w:rsidRDefault="003426C8">
      <w:pPr>
        <w:pStyle w:val="afffffffffff2"/>
        <w:numPr>
          <w:ilvl w:val="2"/>
          <w:numId w:val="0"/>
        </w:numPr>
        <w:ind w:leftChars="-200" w:left="-420" w:firstLine="840"/>
        <w:rPr>
          <w:rFonts w:ascii="黑体" w:eastAsia="黑体" w:hAnsi="黑体"/>
          <w:szCs w:val="22"/>
        </w:rPr>
      </w:pPr>
      <w:r>
        <w:rPr>
          <w:rFonts w:ascii="黑体" w:eastAsia="黑体" w:hAnsi="黑体" w:hint="eastAsia"/>
          <w:szCs w:val="22"/>
        </w:rPr>
        <w:t>外挂连接组件out-hung connecter component</w:t>
      </w:r>
    </w:p>
    <w:p w:rsidR="000F40F0" w:rsidRDefault="003426C8">
      <w:pPr>
        <w:pStyle w:val="afffff3"/>
        <w:ind w:firstLine="420"/>
      </w:pPr>
      <w:r>
        <w:rPr>
          <w:rFonts w:hint="eastAsia"/>
        </w:rPr>
        <w:t>用于安装预制外挂墙板与主体结构连接组件，能够承受外挂墙板在自重、地震以及风荷载作用下的效应。</w:t>
      </w:r>
    </w:p>
    <w:p w:rsidR="000F40F0" w:rsidRDefault="000F40F0">
      <w:pPr>
        <w:pStyle w:val="afffffffffff2"/>
        <w:ind w:left="420" w:hangingChars="200" w:hanging="420"/>
      </w:pPr>
    </w:p>
    <w:p w:rsidR="000F40F0" w:rsidRDefault="003426C8">
      <w:pPr>
        <w:pStyle w:val="afffffffffff2"/>
        <w:numPr>
          <w:ilvl w:val="2"/>
          <w:numId w:val="0"/>
        </w:numPr>
        <w:ind w:firstLine="420"/>
      </w:pPr>
      <w:r>
        <w:rPr>
          <w:rFonts w:ascii="黑体" w:eastAsia="黑体" w:hAnsi="黑体" w:hint="eastAsia"/>
          <w:szCs w:val="22"/>
        </w:rPr>
        <w:t>内嵌连接组件in-fill connecter component</w:t>
      </w:r>
    </w:p>
    <w:p w:rsidR="000F40F0" w:rsidRDefault="003426C8">
      <w:pPr>
        <w:ind w:left="210" w:firstLine="420"/>
      </w:pPr>
      <w:r>
        <w:rPr>
          <w:rFonts w:hint="eastAsia"/>
        </w:rPr>
        <w:t>用于预制内</w:t>
      </w:r>
      <w:r>
        <w:t>墙板</w:t>
      </w:r>
      <w:r>
        <w:rPr>
          <w:rFonts w:hint="eastAsia"/>
        </w:rPr>
        <w:t>与</w:t>
      </w:r>
      <w:r>
        <w:t>主体结构连接</w:t>
      </w:r>
      <w:r>
        <w:rPr>
          <w:rFonts w:hint="eastAsia"/>
        </w:rPr>
        <w:t>安装时</w:t>
      </w:r>
      <w:r>
        <w:t>的连接</w:t>
      </w:r>
      <w:r>
        <w:rPr>
          <w:rFonts w:hint="eastAsia"/>
        </w:rPr>
        <w:t>组</w:t>
      </w:r>
      <w:r>
        <w:t>件</w:t>
      </w:r>
      <w:r>
        <w:rPr>
          <w:rFonts w:hint="eastAsia"/>
        </w:rPr>
        <w:t>，能够承受内嵌</w:t>
      </w:r>
      <w:r>
        <w:t>墙板在自重、地震以及风荷载作用下的效应</w:t>
      </w:r>
      <w:r>
        <w:rPr>
          <w:rFonts w:hint="eastAsia"/>
        </w:rPr>
        <w:t>。</w:t>
      </w:r>
    </w:p>
    <w:p w:rsidR="000F40F0" w:rsidRDefault="000F40F0">
      <w:pPr>
        <w:pStyle w:val="afffffffffff2"/>
      </w:pPr>
    </w:p>
    <w:p w:rsidR="000F40F0" w:rsidRDefault="003426C8">
      <w:pPr>
        <w:pStyle w:val="afffffffffff2"/>
        <w:numPr>
          <w:ilvl w:val="2"/>
          <w:numId w:val="0"/>
        </w:numPr>
        <w:ind w:leftChars="-200" w:left="-420" w:firstLine="840"/>
        <w:rPr>
          <w:rFonts w:ascii="黑体" w:eastAsia="黑体" w:hAnsi="黑体"/>
          <w:szCs w:val="22"/>
        </w:rPr>
      </w:pPr>
      <w:r>
        <w:rPr>
          <w:rFonts w:ascii="黑体" w:eastAsia="黑体" w:hAnsi="黑体" w:hint="eastAsia"/>
          <w:szCs w:val="22"/>
        </w:rPr>
        <w:t>钢筋桁架混凝土叠合楼板concrete composite floor slabs with steel-bar truss</w:t>
      </w:r>
    </w:p>
    <w:p w:rsidR="000F40F0" w:rsidRDefault="003426C8">
      <w:pPr>
        <w:ind w:firstLine="420"/>
      </w:pPr>
      <w:r>
        <w:rPr>
          <w:rFonts w:hint="eastAsia"/>
        </w:rPr>
        <w:t>底部采用钢筋桁架混凝土预制板、顶部采用现场后浇混凝土形成的叠合楼板，为钢筋桁架混凝土叠合楼板。</w:t>
      </w:r>
    </w:p>
    <w:p w:rsidR="000F40F0" w:rsidRDefault="000F40F0">
      <w:pPr>
        <w:pStyle w:val="afffffffffff2"/>
      </w:pPr>
    </w:p>
    <w:p w:rsidR="000F40F0" w:rsidRDefault="003426C8">
      <w:pPr>
        <w:pStyle w:val="afffffffffff2"/>
        <w:numPr>
          <w:ilvl w:val="2"/>
          <w:numId w:val="0"/>
        </w:numPr>
        <w:ind w:leftChars="-200" w:left="-420" w:firstLine="840"/>
        <w:rPr>
          <w:rFonts w:ascii="黑体" w:eastAsia="黑体" w:hAnsi="黑体"/>
          <w:szCs w:val="22"/>
        </w:rPr>
      </w:pPr>
      <w:r>
        <w:rPr>
          <w:rFonts w:ascii="黑体" w:eastAsia="黑体" w:hAnsi="黑体" w:hint="eastAsia"/>
          <w:szCs w:val="22"/>
        </w:rPr>
        <w:t>钢筋</w:t>
      </w:r>
      <w:proofErr w:type="gramStart"/>
      <w:r>
        <w:rPr>
          <w:rFonts w:ascii="黑体" w:eastAsia="黑体" w:hAnsi="黑体" w:hint="eastAsia"/>
          <w:szCs w:val="22"/>
        </w:rPr>
        <w:t>桁架楼承板</w:t>
      </w:r>
      <w:proofErr w:type="gramEnd"/>
      <w:r>
        <w:rPr>
          <w:rFonts w:ascii="黑体" w:eastAsia="黑体" w:hAnsi="黑体" w:hint="eastAsia"/>
          <w:szCs w:val="22"/>
        </w:rPr>
        <w:t xml:space="preserve"> steel-bar truss floor slabs</w:t>
      </w:r>
    </w:p>
    <w:p w:rsidR="000F40F0" w:rsidRDefault="003426C8">
      <w:pPr>
        <w:ind w:firstLine="420"/>
      </w:pPr>
      <w:r>
        <w:t>钢筋桁架与微</w:t>
      </w:r>
      <w:proofErr w:type="gramStart"/>
      <w:r>
        <w:t>肋压型钢板通过</w:t>
      </w:r>
      <w:proofErr w:type="gramEnd"/>
      <w:r>
        <w:t>电阻点焊连接成整体的组合承重</w:t>
      </w:r>
      <w:r>
        <w:rPr>
          <w:rFonts w:hint="eastAsia"/>
        </w:rPr>
        <w:t>楼</w:t>
      </w:r>
      <w:r>
        <w:t>板。</w:t>
      </w:r>
    </w:p>
    <w:p w:rsidR="000F40F0" w:rsidRDefault="000F40F0">
      <w:pPr>
        <w:pStyle w:val="afffffffffff2"/>
      </w:pPr>
    </w:p>
    <w:p w:rsidR="000F40F0" w:rsidRDefault="003426C8">
      <w:pPr>
        <w:pStyle w:val="afffffffffff2"/>
        <w:numPr>
          <w:ilvl w:val="2"/>
          <w:numId w:val="0"/>
        </w:numPr>
        <w:ind w:leftChars="-200" w:left="-420" w:firstLine="840"/>
        <w:rPr>
          <w:rFonts w:ascii="黑体" w:eastAsia="黑体" w:hAnsi="黑体"/>
          <w:szCs w:val="22"/>
        </w:rPr>
      </w:pPr>
      <w:r>
        <w:rPr>
          <w:rFonts w:ascii="黑体" w:eastAsia="黑体" w:hAnsi="黑体" w:hint="eastAsia"/>
          <w:szCs w:val="22"/>
        </w:rPr>
        <w:t>压型钢板组合楼板 sheet plate composite floor slabs</w:t>
      </w:r>
    </w:p>
    <w:p w:rsidR="000F40F0" w:rsidRDefault="003426C8">
      <w:pPr>
        <w:ind w:firstLine="420"/>
      </w:pPr>
      <w:r>
        <w:rPr>
          <w:rFonts w:hint="eastAsia"/>
        </w:rPr>
        <w:t>利用凹凸相间的压型薄钢板做衬板与现浇混凝土浇筑在一起支承在钢梁上构成整体型楼板。</w:t>
      </w:r>
    </w:p>
    <w:p w:rsidR="000F40F0" w:rsidRDefault="000F40F0">
      <w:pPr>
        <w:pStyle w:val="afffffffffff2"/>
      </w:pPr>
    </w:p>
    <w:p w:rsidR="000F40F0" w:rsidRDefault="003426C8">
      <w:pPr>
        <w:pStyle w:val="afffffffffff2"/>
        <w:numPr>
          <w:ilvl w:val="2"/>
          <w:numId w:val="0"/>
        </w:numPr>
        <w:ind w:leftChars="-200" w:left="-420" w:firstLine="840"/>
        <w:rPr>
          <w:rFonts w:ascii="黑体" w:eastAsia="黑体" w:hAnsi="黑体"/>
          <w:szCs w:val="22"/>
        </w:rPr>
      </w:pPr>
      <w:r>
        <w:rPr>
          <w:rFonts w:ascii="黑体" w:eastAsia="黑体" w:hAnsi="黑体" w:hint="eastAsia"/>
          <w:szCs w:val="22"/>
        </w:rPr>
        <w:t>焊接螺柱 welded studs</w:t>
      </w:r>
    </w:p>
    <w:p w:rsidR="000F40F0" w:rsidRDefault="003426C8">
      <w:pPr>
        <w:ind w:firstLine="420"/>
      </w:pPr>
      <w:r>
        <w:rPr>
          <w:rFonts w:hint="eastAsia"/>
        </w:rPr>
        <w:t>通过电弧焊的方式与金属构件连接的一种圆柱形螺纹紧固件。</w:t>
      </w:r>
    </w:p>
    <w:p w:rsidR="000F40F0" w:rsidRDefault="003426C8">
      <w:pPr>
        <w:pStyle w:val="afff"/>
        <w:spacing w:before="312" w:after="312"/>
      </w:pPr>
      <w:bookmarkStart w:id="47" w:name="_Toc87608730"/>
      <w:r>
        <w:rPr>
          <w:rFonts w:hint="eastAsia"/>
        </w:rPr>
        <w:t>材料</w:t>
      </w:r>
      <w:bookmarkEnd w:id="47"/>
    </w:p>
    <w:p w:rsidR="000F40F0" w:rsidRDefault="003426C8">
      <w:pPr>
        <w:pStyle w:val="afff0"/>
        <w:spacing w:before="156" w:after="156"/>
      </w:pPr>
      <w:bookmarkStart w:id="48" w:name="_Toc87608731"/>
      <w:r>
        <w:rPr>
          <w:rFonts w:hint="eastAsia"/>
        </w:rPr>
        <w:lastRenderedPageBreak/>
        <w:t>结构材料</w:t>
      </w:r>
      <w:bookmarkEnd w:id="48"/>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住宅中承重钢构件钢材牌号与质量等级应符合以下规定：</w:t>
      </w:r>
    </w:p>
    <w:p w:rsidR="000F40F0" w:rsidRDefault="003426C8">
      <w:pPr>
        <w:pStyle w:val="af8"/>
      </w:pPr>
      <w:r>
        <w:rPr>
          <w:rFonts w:hint="eastAsia"/>
        </w:rPr>
        <w:t>主要承重构件所采用钢材的牌号宜选用Q355钢，一般构件可选用Q235钢。条件许可时，可采用Q390、Q420等低合金高强度结构钢或高性能钢材。</w:t>
      </w:r>
    </w:p>
    <w:p w:rsidR="000F40F0" w:rsidRDefault="003426C8">
      <w:pPr>
        <w:pStyle w:val="af8"/>
        <w:rPr>
          <w:szCs w:val="22"/>
        </w:rPr>
      </w:pPr>
      <w:r>
        <w:rPr>
          <w:rFonts w:hint="eastAsia"/>
        </w:rPr>
        <w:t>结构钢材质量应分别符合国家现行标准《碳素结构钢》GB/T700和《低合金高强度结构钢》GB/T1591的规定，当采用其他牌号的钢材时，应符合相应的规定和要求。</w:t>
      </w:r>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住宅中钢材应符合下列要求：</w:t>
      </w:r>
    </w:p>
    <w:p w:rsidR="000F40F0" w:rsidRDefault="003426C8">
      <w:pPr>
        <w:pStyle w:val="af8"/>
        <w:numPr>
          <w:ilvl w:val="0"/>
          <w:numId w:val="33"/>
        </w:numPr>
        <w:rPr>
          <w:szCs w:val="22"/>
        </w:rPr>
      </w:pPr>
      <w:r>
        <w:rPr>
          <w:rFonts w:hint="eastAsia"/>
          <w:szCs w:val="22"/>
        </w:rPr>
        <w:t>承重构件所用钢材应具有屈服强度、抗拉强度、伸长率等力学性能和冷弯试验的合格保证；同时尚应具有碳、硫、磷等化学成分的合格保证。焊接结构所用钢材尚应具有良好的焊接性能，其碳当量或焊接裂纹敏感性指数应符合设计要求或相关标准的规定。</w:t>
      </w:r>
    </w:p>
    <w:p w:rsidR="000F40F0" w:rsidRDefault="003426C8">
      <w:pPr>
        <w:pStyle w:val="af8"/>
      </w:pPr>
      <w:r>
        <w:rPr>
          <w:rFonts w:hint="eastAsia"/>
        </w:rPr>
        <w:t>不低于7度的抗震设防多、高层住宅钢结构，当其框架和抗侧力支撑（剪力墙）等重要构件的截面设计由地震作用组合控制时，钢材应附加保证下列性能：</w:t>
      </w:r>
    </w:p>
    <w:p w:rsidR="000F40F0" w:rsidRDefault="003426C8">
      <w:pPr>
        <w:pStyle w:val="af8"/>
        <w:numPr>
          <w:ilvl w:val="0"/>
          <w:numId w:val="34"/>
        </w:numPr>
        <w:ind w:left="1265"/>
        <w:rPr>
          <w:szCs w:val="22"/>
        </w:rPr>
      </w:pPr>
      <w:r>
        <w:rPr>
          <w:rFonts w:hint="eastAsia"/>
          <w:szCs w:val="22"/>
        </w:rPr>
        <w:t>钢材实物的实测</w:t>
      </w:r>
      <w:proofErr w:type="gramStart"/>
      <w:r>
        <w:rPr>
          <w:rFonts w:hint="eastAsia"/>
          <w:szCs w:val="22"/>
        </w:rPr>
        <w:t>屈强比不应</w:t>
      </w:r>
      <w:proofErr w:type="gramEnd"/>
      <w:r>
        <w:rPr>
          <w:rFonts w:hint="eastAsia"/>
          <w:szCs w:val="22"/>
        </w:rPr>
        <w:t>大于0.85；</w:t>
      </w:r>
    </w:p>
    <w:p w:rsidR="000F40F0" w:rsidRDefault="003426C8">
      <w:pPr>
        <w:pStyle w:val="af8"/>
        <w:numPr>
          <w:ilvl w:val="0"/>
          <w:numId w:val="34"/>
        </w:numPr>
        <w:ind w:left="1265"/>
      </w:pPr>
      <w:r>
        <w:rPr>
          <w:rFonts w:hint="eastAsia"/>
          <w:szCs w:val="22"/>
        </w:rPr>
        <w:t>钢材抗拉性能应具有明显的屈服台阶，且断后伸长率不小于20％；</w:t>
      </w:r>
    </w:p>
    <w:p w:rsidR="000F40F0" w:rsidRDefault="003426C8">
      <w:pPr>
        <w:pStyle w:val="afffffffff"/>
        <w:rPr>
          <w:szCs w:val="22"/>
        </w:rPr>
      </w:pPr>
      <w:r>
        <w:rPr>
          <w:rFonts w:hint="eastAsia"/>
          <w:szCs w:val="22"/>
        </w:rPr>
        <w:t>异形</w:t>
      </w:r>
      <w:proofErr w:type="gramStart"/>
      <w:r>
        <w:rPr>
          <w:rFonts w:hint="eastAsia"/>
          <w:szCs w:val="22"/>
        </w:rPr>
        <w:t>束柱宜</w:t>
      </w:r>
      <w:proofErr w:type="gramEnd"/>
      <w:r>
        <w:rPr>
          <w:rFonts w:hint="eastAsia"/>
          <w:szCs w:val="22"/>
        </w:rPr>
        <w:t>选用符合行业现行标准《建筑结构用冷弯矩形钢管》JG/Tl78规定的I级产品。</w:t>
      </w:r>
    </w:p>
    <w:p w:rsidR="000F40F0" w:rsidRDefault="003426C8">
      <w:pPr>
        <w:pStyle w:val="afffffffff"/>
        <w:rPr>
          <w:szCs w:val="22"/>
        </w:rPr>
      </w:pPr>
      <w:r>
        <w:rPr>
          <w:rFonts w:hint="eastAsia"/>
          <w:szCs w:val="22"/>
        </w:rPr>
        <w:t>装配式</w:t>
      </w:r>
      <w:proofErr w:type="gramStart"/>
      <w:r>
        <w:rPr>
          <w:rFonts w:hint="eastAsia"/>
          <w:szCs w:val="22"/>
        </w:rPr>
        <w:t>异形束柱钢结构</w:t>
      </w:r>
      <w:proofErr w:type="gramEnd"/>
      <w:r>
        <w:rPr>
          <w:rFonts w:hint="eastAsia"/>
          <w:szCs w:val="22"/>
        </w:rPr>
        <w:t>住宅中混凝土应符合以下规定：</w:t>
      </w:r>
    </w:p>
    <w:p w:rsidR="000F40F0" w:rsidRDefault="003426C8">
      <w:pPr>
        <w:pStyle w:val="af8"/>
        <w:numPr>
          <w:ilvl w:val="0"/>
          <w:numId w:val="35"/>
        </w:numPr>
        <w:rPr>
          <w:szCs w:val="22"/>
        </w:rPr>
      </w:pPr>
      <w:r>
        <w:rPr>
          <w:rFonts w:hint="eastAsia"/>
          <w:szCs w:val="22"/>
        </w:rPr>
        <w:t>楼板、楼梯等结构构件混凝土强度等级不宜低于C30，现浇混凝土的强度等级不应低于C25。</w:t>
      </w:r>
    </w:p>
    <w:p w:rsidR="000F40F0" w:rsidRDefault="003426C8">
      <w:pPr>
        <w:pStyle w:val="af8"/>
        <w:numPr>
          <w:ilvl w:val="0"/>
          <w:numId w:val="35"/>
        </w:numPr>
        <w:rPr>
          <w:szCs w:val="22"/>
        </w:rPr>
      </w:pPr>
      <w:r>
        <w:rPr>
          <w:rFonts w:hint="eastAsia"/>
          <w:szCs w:val="22"/>
        </w:rPr>
        <w:t>混凝土的各项计算指标和有关结构混凝土耐久性能的要求应符合国家现行标准《混凝土结构设计规范》GB50010的规定；对有抗震设防要求的结构，其混凝土材料尚应符合国家现行标准《建筑抗震设计规范》GB50011的规定。</w:t>
      </w:r>
    </w:p>
    <w:p w:rsidR="000F40F0" w:rsidRDefault="003426C8">
      <w:pPr>
        <w:pStyle w:val="afff0"/>
        <w:spacing w:before="156" w:after="156"/>
      </w:pPr>
      <w:bookmarkStart w:id="49" w:name="_Toc87608732"/>
      <w:r>
        <w:rPr>
          <w:rFonts w:hint="eastAsia"/>
        </w:rPr>
        <w:t>连接材料</w:t>
      </w:r>
      <w:bookmarkEnd w:id="49"/>
    </w:p>
    <w:p w:rsidR="000F40F0" w:rsidRDefault="003426C8">
      <w:pPr>
        <w:pStyle w:val="afffffffff"/>
        <w:rPr>
          <w:szCs w:val="22"/>
        </w:rPr>
      </w:pPr>
      <w:r>
        <w:rPr>
          <w:rFonts w:hint="eastAsia"/>
          <w:szCs w:val="22"/>
        </w:rPr>
        <w:t>高强度螺栓应符合国家现行标准《钢结构用高强度大六角头螺栓》GB/T1228、《钢结构用高强度大六角螺母》GB/T1229、《钢结构用高强度垫圈》GB/T1230、《钢结构用高强度大六角头螺栓、大六角螺母、垫圈技术条件》GB/T1231和《钢结构用扭剪型高强度螺栓连接副》GB/T3632的规定。</w:t>
      </w:r>
    </w:p>
    <w:p w:rsidR="000F40F0" w:rsidRDefault="003426C8">
      <w:pPr>
        <w:pStyle w:val="afffffffff"/>
        <w:rPr>
          <w:szCs w:val="22"/>
        </w:rPr>
      </w:pPr>
      <w:r>
        <w:rPr>
          <w:rFonts w:hint="eastAsia"/>
          <w:szCs w:val="22"/>
        </w:rPr>
        <w:t>锚栓可采用国家现行标准《碳素结构钢》GB/T 700中规定的Q235钢或《低合金高强度结构钢》GB/T1591中规定的Q355钢制成。</w:t>
      </w:r>
    </w:p>
    <w:p w:rsidR="000F40F0" w:rsidRDefault="003426C8">
      <w:pPr>
        <w:pStyle w:val="afffffffff"/>
        <w:rPr>
          <w:szCs w:val="22"/>
        </w:rPr>
      </w:pPr>
      <w:r>
        <w:rPr>
          <w:rFonts w:hint="eastAsia"/>
          <w:szCs w:val="22"/>
        </w:rPr>
        <w:t>螺栓和锚栓连接的强度设计值、高强度螺栓的预拉力值以及高强度螺栓连接的钢材摩擦面抗滑移系数应满足国家现行标准《钢结构设计标准》GB50017的规定。</w:t>
      </w:r>
    </w:p>
    <w:p w:rsidR="000F40F0" w:rsidRDefault="003426C8">
      <w:pPr>
        <w:pStyle w:val="afffffffff"/>
        <w:rPr>
          <w:szCs w:val="22"/>
        </w:rPr>
      </w:pPr>
      <w:r>
        <w:rPr>
          <w:rFonts w:hint="eastAsia"/>
          <w:szCs w:val="22"/>
        </w:rPr>
        <w:t>焊接螺柱应选取《电弧螺柱焊用焊接螺柱》GB/T902.2中规定的PD型焊接螺柱。</w:t>
      </w:r>
    </w:p>
    <w:p w:rsidR="000F40F0" w:rsidRDefault="003426C8">
      <w:pPr>
        <w:pStyle w:val="afffffffff"/>
        <w:rPr>
          <w:szCs w:val="22"/>
        </w:rPr>
      </w:pPr>
      <w:r>
        <w:rPr>
          <w:rFonts w:hint="eastAsia"/>
          <w:szCs w:val="22"/>
        </w:rPr>
        <w:t>钢结构的焊接材料应符合下列要求：</w:t>
      </w:r>
    </w:p>
    <w:p w:rsidR="000F40F0" w:rsidRDefault="003426C8">
      <w:pPr>
        <w:pStyle w:val="af8"/>
        <w:numPr>
          <w:ilvl w:val="0"/>
          <w:numId w:val="36"/>
        </w:numPr>
        <w:rPr>
          <w:szCs w:val="22"/>
        </w:rPr>
      </w:pPr>
      <w:r>
        <w:rPr>
          <w:rFonts w:hint="eastAsia"/>
          <w:szCs w:val="22"/>
        </w:rPr>
        <w:t>手工焊接采用的焊条应符合国家现行标准《碳钢焊条》GB/T5l17或《低合金钢焊条》GB/T5118的规定，选择的焊条型号应与主体金属力学性能相适应。</w:t>
      </w:r>
    </w:p>
    <w:p w:rsidR="000F40F0" w:rsidRDefault="003426C8">
      <w:pPr>
        <w:pStyle w:val="af8"/>
        <w:numPr>
          <w:ilvl w:val="0"/>
          <w:numId w:val="36"/>
        </w:numPr>
      </w:pPr>
      <w:r>
        <w:rPr>
          <w:rFonts w:hint="eastAsia"/>
        </w:rPr>
        <w:t>焊丝的材质和性能应符合国家现行标准《熔化焊用钢丝》GB／T 14957、《气体保护电弧焊用碳钢、低合金钢焊丝》GB／T 8110、《碳钢药芯焊丝》GB／T 10045及《低合金钢药芯焊丝》GB／T 17493的有关规定。</w:t>
      </w:r>
    </w:p>
    <w:p w:rsidR="000F40F0" w:rsidRDefault="003426C8">
      <w:pPr>
        <w:pStyle w:val="af8"/>
        <w:numPr>
          <w:ilvl w:val="0"/>
          <w:numId w:val="36"/>
        </w:numPr>
      </w:pPr>
      <w:r>
        <w:rPr>
          <w:rFonts w:hint="eastAsia"/>
        </w:rPr>
        <w:t xml:space="preserve">埋弧焊用焊丝和焊剂的材质和性能应符合国家现行标准《埋弧焊用碳钢焊丝和焊剂》GB／T 5293、《埋弧焊用低合金钢焊丝和焊剂》GB／T 12470的有关规定。 </w:t>
      </w:r>
    </w:p>
    <w:p w:rsidR="000F40F0" w:rsidRDefault="003426C8">
      <w:pPr>
        <w:pStyle w:val="af8"/>
        <w:numPr>
          <w:ilvl w:val="0"/>
          <w:numId w:val="36"/>
        </w:numPr>
      </w:pPr>
      <w:r>
        <w:rPr>
          <w:rFonts w:hint="eastAsia"/>
        </w:rPr>
        <w:t>焊缝的强度设计值应按国家现行标准《钢结构设计标准》GB</w:t>
      </w:r>
      <w:r>
        <w:t>50017</w:t>
      </w:r>
      <w:r>
        <w:rPr>
          <w:rFonts w:hint="eastAsia"/>
        </w:rPr>
        <w:t xml:space="preserve"> 和《冷弯薄壁型钢结构技术规范》GB</w:t>
      </w:r>
      <w:r>
        <w:t>50018</w:t>
      </w:r>
      <w:r>
        <w:rPr>
          <w:rFonts w:hint="eastAsia"/>
        </w:rPr>
        <w:t>的有关规定采用。</w:t>
      </w:r>
    </w:p>
    <w:p w:rsidR="000F40F0" w:rsidRDefault="003426C8">
      <w:pPr>
        <w:pStyle w:val="afffffffff"/>
      </w:pPr>
      <w:r>
        <w:rPr>
          <w:rFonts w:hint="eastAsia"/>
          <w:szCs w:val="22"/>
        </w:rPr>
        <w:t>预制混凝土墙板的密封材料应符合下列规定：</w:t>
      </w:r>
    </w:p>
    <w:p w:rsidR="000F40F0" w:rsidRDefault="003426C8">
      <w:pPr>
        <w:pStyle w:val="af8"/>
        <w:numPr>
          <w:ilvl w:val="0"/>
          <w:numId w:val="37"/>
        </w:numPr>
      </w:pPr>
      <w:proofErr w:type="gramStart"/>
      <w:r>
        <w:t>密封胶应与</w:t>
      </w:r>
      <w:proofErr w:type="gramEnd"/>
      <w:r>
        <w:t>混凝土具有相容性，</w:t>
      </w:r>
      <w:r>
        <w:rPr>
          <w:rFonts w:hint="eastAsia"/>
        </w:rPr>
        <w:t>且具有</w:t>
      </w:r>
      <w:r>
        <w:t>规定的抗剪切和伸缩变形能力；密封胶尚应具有防霉、</w:t>
      </w:r>
      <w:r>
        <w:rPr>
          <w:rFonts w:hint="eastAsia"/>
        </w:rPr>
        <w:t>防水</w:t>
      </w:r>
      <w:r>
        <w:t>、防火、耐候等性能。</w:t>
      </w:r>
    </w:p>
    <w:p w:rsidR="000F40F0" w:rsidRDefault="003426C8">
      <w:pPr>
        <w:pStyle w:val="af8"/>
        <w:numPr>
          <w:ilvl w:val="0"/>
          <w:numId w:val="37"/>
        </w:numPr>
      </w:pPr>
      <w:r>
        <w:lastRenderedPageBreak/>
        <w:t>硅酮、聚氨酯、</w:t>
      </w:r>
      <w:proofErr w:type="gramStart"/>
      <w:r>
        <w:t>聚硫建筑密封胶应</w:t>
      </w:r>
      <w:proofErr w:type="gramEnd"/>
      <w:r>
        <w:t>分别符合</w:t>
      </w:r>
      <w:r>
        <w:rPr>
          <w:rFonts w:hint="eastAsia"/>
        </w:rPr>
        <w:t>国家现行标准《硅酮建筑密封胶》G</w:t>
      </w:r>
      <w:r>
        <w:t>B/T 14683、《聚氨酯建筑密封胶》</w:t>
      </w:r>
      <w:r>
        <w:rPr>
          <w:rFonts w:hint="eastAsia"/>
        </w:rPr>
        <w:t>J</w:t>
      </w:r>
      <w:r>
        <w:t>C/T 482、《聚硫建筑密封胶》</w:t>
      </w:r>
      <w:r>
        <w:rPr>
          <w:rFonts w:hint="eastAsia"/>
        </w:rPr>
        <w:t>J</w:t>
      </w:r>
      <w:r>
        <w:t>C</w:t>
      </w:r>
      <w:r>
        <w:rPr>
          <w:rFonts w:hint="eastAsia"/>
        </w:rPr>
        <w:t>/</w:t>
      </w:r>
      <w:r>
        <w:t>T 483DE的规定。</w:t>
      </w:r>
    </w:p>
    <w:p w:rsidR="000F40F0" w:rsidRDefault="003426C8">
      <w:pPr>
        <w:pStyle w:val="afff"/>
        <w:spacing w:before="312" w:after="312"/>
      </w:pPr>
      <w:bookmarkStart w:id="50" w:name="_Toc87608733"/>
      <w:r>
        <w:rPr>
          <w:rFonts w:hint="eastAsia"/>
        </w:rPr>
        <w:t>建筑设计</w:t>
      </w:r>
      <w:bookmarkEnd w:id="50"/>
    </w:p>
    <w:p w:rsidR="000F40F0" w:rsidRDefault="003426C8">
      <w:pPr>
        <w:pStyle w:val="afff0"/>
        <w:spacing w:before="156" w:after="156"/>
      </w:pPr>
      <w:bookmarkStart w:id="51" w:name="_Toc87608734"/>
      <w:r>
        <w:rPr>
          <w:rFonts w:hint="eastAsia"/>
        </w:rPr>
        <w:t>一般规定</w:t>
      </w:r>
      <w:bookmarkEnd w:id="51"/>
    </w:p>
    <w:p w:rsidR="000F40F0" w:rsidRDefault="003426C8">
      <w:pPr>
        <w:pStyle w:val="afffffffff"/>
      </w:pPr>
      <w:r>
        <w:rPr>
          <w:rFonts w:hint="eastAsia"/>
          <w:szCs w:val="22"/>
        </w:rPr>
        <w:t>装配式</w:t>
      </w:r>
      <w:proofErr w:type="gramStart"/>
      <w:r>
        <w:rPr>
          <w:rFonts w:hint="eastAsia"/>
        </w:rPr>
        <w:t>异形束柱钢结构</w:t>
      </w:r>
      <w:proofErr w:type="gramEnd"/>
      <w:r>
        <w:rPr>
          <w:rFonts w:hint="eastAsia"/>
        </w:rPr>
        <w:t>住宅应按照建筑、结构、设备与管线和装修一体化设计原则，并应以标准化产品为基础进行集成设计，做到同步设计、同步施工，符合建筑工业化及绿色建筑要求。</w:t>
      </w:r>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住宅建筑设计应符合国家现行标准《建筑设计防火规范》GB 50016、《住宅建筑规范》GB50368、《住宅设计规范》GB50096、《装配式钢结构住宅建筑技术标准》JGJT469、《江苏省住宅设计标准》DGJ32/J26的规定。</w:t>
      </w:r>
    </w:p>
    <w:p w:rsidR="000F40F0" w:rsidRDefault="003426C8">
      <w:pPr>
        <w:pStyle w:val="afffffffff"/>
      </w:pPr>
      <w:r>
        <w:rPr>
          <w:rFonts w:hint="eastAsia"/>
          <w:szCs w:val="22"/>
        </w:rPr>
        <w:t>装配式</w:t>
      </w:r>
      <w:proofErr w:type="gramStart"/>
      <w:r>
        <w:rPr>
          <w:rFonts w:hint="eastAsia"/>
        </w:rPr>
        <w:t>异形束柱钢结构</w:t>
      </w:r>
      <w:proofErr w:type="gramEnd"/>
      <w:r>
        <w:rPr>
          <w:rFonts w:hint="eastAsia"/>
        </w:rPr>
        <w:t>住宅建筑节能应符合现行《江苏省居住建筑热环境和节能设计标准》DGJ32/J71以及《绿色建筑设计标准》D</w:t>
      </w:r>
      <w:r>
        <w:t>B32</w:t>
      </w:r>
      <w:r>
        <w:rPr>
          <w:rFonts w:hint="eastAsia"/>
        </w:rPr>
        <w:t>/</w:t>
      </w:r>
      <w:r>
        <w:t xml:space="preserve"> 3962</w:t>
      </w:r>
      <w:r>
        <w:rPr>
          <w:rFonts w:hint="eastAsia"/>
        </w:rPr>
        <w:t>的规定。</w:t>
      </w:r>
    </w:p>
    <w:p w:rsidR="000F40F0" w:rsidRDefault="003426C8">
      <w:pPr>
        <w:pStyle w:val="afffffffff"/>
      </w:pPr>
      <w:r>
        <w:rPr>
          <w:rFonts w:hint="eastAsia"/>
          <w:szCs w:val="22"/>
        </w:rPr>
        <w:t>装配式</w:t>
      </w:r>
      <w:proofErr w:type="gramStart"/>
      <w:r>
        <w:rPr>
          <w:rFonts w:hint="eastAsia"/>
        </w:rPr>
        <w:t>异形束柱钢结构</w:t>
      </w:r>
      <w:proofErr w:type="gramEnd"/>
      <w:r>
        <w:rPr>
          <w:rFonts w:hint="eastAsia"/>
        </w:rPr>
        <w:t>住宅设备与管线设计应满足国家和江苏省现行相关标准规定。</w:t>
      </w:r>
    </w:p>
    <w:p w:rsidR="000F40F0" w:rsidRDefault="003426C8">
      <w:pPr>
        <w:pStyle w:val="afff0"/>
        <w:spacing w:before="156" w:after="156"/>
        <w:rPr>
          <w:szCs w:val="22"/>
        </w:rPr>
      </w:pPr>
      <w:bookmarkStart w:id="52" w:name="_Toc7506520"/>
      <w:bookmarkStart w:id="53" w:name="_Toc86739769"/>
      <w:bookmarkStart w:id="54" w:name="_Toc842"/>
      <w:bookmarkStart w:id="55" w:name="_Toc87608735"/>
      <w:r>
        <w:rPr>
          <w:rFonts w:hint="eastAsia"/>
          <w:szCs w:val="22"/>
        </w:rPr>
        <w:t>模数协调</w:t>
      </w:r>
      <w:bookmarkEnd w:id="52"/>
      <w:bookmarkEnd w:id="53"/>
      <w:bookmarkEnd w:id="54"/>
      <w:bookmarkEnd w:id="55"/>
    </w:p>
    <w:p w:rsidR="000F40F0" w:rsidRDefault="003426C8">
      <w:pPr>
        <w:pStyle w:val="afffffffff"/>
        <w:rPr>
          <w:szCs w:val="22"/>
        </w:rPr>
      </w:pPr>
      <w:r>
        <w:rPr>
          <w:rFonts w:hint="eastAsia"/>
          <w:szCs w:val="22"/>
        </w:rPr>
        <w:t>装配式</w:t>
      </w:r>
      <w:proofErr w:type="gramStart"/>
      <w:r>
        <w:rPr>
          <w:rFonts w:hint="eastAsia"/>
          <w:szCs w:val="22"/>
        </w:rPr>
        <w:t>异形束柱钢结构</w:t>
      </w:r>
      <w:proofErr w:type="gramEnd"/>
      <w:r>
        <w:rPr>
          <w:rFonts w:hint="eastAsia"/>
          <w:szCs w:val="22"/>
        </w:rPr>
        <w:t>住宅中的模数协调应符合国家现行标准《住宅建筑模数协调标准》GB/T50100的规定。</w:t>
      </w:r>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住宅的建筑设计应充分考虑构件、配件的</w:t>
      </w:r>
      <w:proofErr w:type="gramStart"/>
      <w:r>
        <w:rPr>
          <w:rFonts w:hint="eastAsia"/>
        </w:rPr>
        <w:t>模数化</w:t>
      </w:r>
      <w:proofErr w:type="gramEnd"/>
      <w:r>
        <w:rPr>
          <w:rFonts w:hint="eastAsia"/>
        </w:rPr>
        <w:t>和标准化，以通用化的构配件和设备进行模数协调。</w:t>
      </w:r>
    </w:p>
    <w:p w:rsidR="000F40F0" w:rsidRDefault="003426C8">
      <w:pPr>
        <w:pStyle w:val="afffffffff"/>
      </w:pPr>
      <w:r>
        <w:rPr>
          <w:rFonts w:hint="eastAsia"/>
        </w:rPr>
        <w:t>厨房、卫生间设计应符合行业现行标准《住宅厨房模数协调标准》JGJT 262和《住宅卫生间模数协调标准》JGJ/T 263的规定。</w:t>
      </w:r>
    </w:p>
    <w:p w:rsidR="000F40F0" w:rsidRDefault="003426C8">
      <w:pPr>
        <w:pStyle w:val="afffffffff"/>
      </w:pPr>
      <w:r>
        <w:rPr>
          <w:rFonts w:hint="eastAsia"/>
          <w:szCs w:val="22"/>
        </w:rPr>
        <w:t>建筑</w:t>
      </w:r>
      <w:r>
        <w:rPr>
          <w:rFonts w:hint="eastAsia"/>
        </w:rPr>
        <w:t>设计应采用基本模数或扩大模数数列，并应符合下列规定：</w:t>
      </w:r>
    </w:p>
    <w:p w:rsidR="000F40F0" w:rsidRDefault="003426C8">
      <w:pPr>
        <w:pStyle w:val="af8"/>
        <w:numPr>
          <w:ilvl w:val="0"/>
          <w:numId w:val="38"/>
        </w:numPr>
      </w:pPr>
      <w:r>
        <w:rPr>
          <w:rFonts w:hint="eastAsia"/>
          <w:szCs w:val="22"/>
        </w:rPr>
        <w:t>开间</w:t>
      </w:r>
      <w:r>
        <w:rPr>
          <w:rFonts w:hint="eastAsia"/>
        </w:rPr>
        <w:t>与柱距、进深与跨度、门窗洞口宽度等水平方向宜采用水平扩大模数数列2nM、3nM，n为自然数；</w:t>
      </w:r>
    </w:p>
    <w:p w:rsidR="000F40F0" w:rsidRDefault="003426C8">
      <w:pPr>
        <w:pStyle w:val="af8"/>
        <w:numPr>
          <w:ilvl w:val="0"/>
          <w:numId w:val="38"/>
        </w:numPr>
      </w:pPr>
      <w:r>
        <w:rPr>
          <w:rFonts w:hint="eastAsia"/>
        </w:rPr>
        <w:t>层高和</w:t>
      </w:r>
      <w:r>
        <w:rPr>
          <w:rFonts w:hint="eastAsia"/>
          <w:szCs w:val="22"/>
        </w:rPr>
        <w:t>门窗</w:t>
      </w:r>
      <w:r>
        <w:rPr>
          <w:rFonts w:hint="eastAsia"/>
        </w:rPr>
        <w:t>洞口高度等垂直方向宜采用竖向扩大模数数列</w:t>
      </w:r>
      <w:proofErr w:type="spellStart"/>
      <w:r>
        <w:rPr>
          <w:rFonts w:hint="eastAsia"/>
        </w:rPr>
        <w:t>nM</w:t>
      </w:r>
      <w:proofErr w:type="spellEnd"/>
      <w:r>
        <w:rPr>
          <w:rFonts w:hint="eastAsia"/>
        </w:rPr>
        <w:t>；</w:t>
      </w:r>
    </w:p>
    <w:p w:rsidR="000F40F0" w:rsidRDefault="003426C8">
      <w:pPr>
        <w:pStyle w:val="af8"/>
        <w:numPr>
          <w:ilvl w:val="0"/>
          <w:numId w:val="38"/>
        </w:numPr>
      </w:pPr>
      <w:r>
        <w:rPr>
          <w:rFonts w:hint="eastAsia"/>
        </w:rPr>
        <w:t>梁、柱等部件的截面尺寸宜采用竖向扩大模数数列</w:t>
      </w:r>
      <w:proofErr w:type="spellStart"/>
      <w:r>
        <w:rPr>
          <w:rFonts w:hint="eastAsia"/>
        </w:rPr>
        <w:t>nM</w:t>
      </w:r>
      <w:proofErr w:type="spellEnd"/>
      <w:r>
        <w:rPr>
          <w:rFonts w:hint="eastAsia"/>
        </w:rPr>
        <w:t>；</w:t>
      </w:r>
    </w:p>
    <w:p w:rsidR="000F40F0" w:rsidRDefault="003426C8">
      <w:pPr>
        <w:pStyle w:val="af8"/>
        <w:numPr>
          <w:ilvl w:val="0"/>
          <w:numId w:val="38"/>
        </w:numPr>
      </w:pPr>
      <w:r>
        <w:rPr>
          <w:rFonts w:hint="eastAsia"/>
        </w:rPr>
        <w:t>构造节点和</w:t>
      </w:r>
      <w:proofErr w:type="gramStart"/>
      <w:r>
        <w:rPr>
          <w:rFonts w:hint="eastAsia"/>
        </w:rPr>
        <w:t>部品部</w:t>
      </w:r>
      <w:proofErr w:type="gramEnd"/>
      <w:r>
        <w:rPr>
          <w:rFonts w:hint="eastAsia"/>
        </w:rPr>
        <w:t>(构)件的接口尺寸等宜采用分模数数列</w:t>
      </w:r>
      <w:proofErr w:type="spellStart"/>
      <w:r>
        <w:rPr>
          <w:rFonts w:hint="eastAsia"/>
        </w:rPr>
        <w:t>nM</w:t>
      </w:r>
      <w:proofErr w:type="spellEnd"/>
      <w:r>
        <w:rPr>
          <w:rFonts w:hint="eastAsia"/>
        </w:rPr>
        <w:t>/2、</w:t>
      </w:r>
      <w:proofErr w:type="spellStart"/>
      <w:r>
        <w:rPr>
          <w:rFonts w:hint="eastAsia"/>
        </w:rPr>
        <w:t>nM</w:t>
      </w:r>
      <w:proofErr w:type="spellEnd"/>
      <w:r>
        <w:rPr>
          <w:rFonts w:hint="eastAsia"/>
        </w:rPr>
        <w:t>/5、</w:t>
      </w:r>
      <w:proofErr w:type="spellStart"/>
      <w:r>
        <w:rPr>
          <w:rFonts w:hint="eastAsia"/>
        </w:rPr>
        <w:t>nM</w:t>
      </w:r>
      <w:proofErr w:type="spellEnd"/>
      <w:r>
        <w:rPr>
          <w:rFonts w:hint="eastAsia"/>
        </w:rPr>
        <w:t>/10。</w:t>
      </w:r>
    </w:p>
    <w:p w:rsidR="000F40F0" w:rsidRDefault="003426C8">
      <w:pPr>
        <w:pStyle w:val="afffffffff"/>
      </w:pPr>
      <w:r>
        <w:rPr>
          <w:rFonts w:hint="eastAsia"/>
        </w:rPr>
        <w:t>在保证装配式</w:t>
      </w:r>
      <w:proofErr w:type="gramStart"/>
      <w:r>
        <w:rPr>
          <w:rFonts w:hint="eastAsia"/>
        </w:rPr>
        <w:t>异形束柱钢结构</w:t>
      </w:r>
      <w:proofErr w:type="gramEnd"/>
      <w:r>
        <w:rPr>
          <w:rFonts w:hint="eastAsia"/>
        </w:rPr>
        <w:t>住宅中的主要构件</w:t>
      </w:r>
      <w:proofErr w:type="gramStart"/>
      <w:r>
        <w:rPr>
          <w:rFonts w:hint="eastAsia"/>
        </w:rPr>
        <w:t>模数化</w:t>
      </w:r>
      <w:proofErr w:type="gramEnd"/>
      <w:r>
        <w:rPr>
          <w:rFonts w:hint="eastAsia"/>
        </w:rPr>
        <w:t>和标准化的前提下，当部分构配件无法满足</w:t>
      </w:r>
      <w:proofErr w:type="gramStart"/>
      <w:r>
        <w:rPr>
          <w:rFonts w:hint="eastAsia"/>
        </w:rPr>
        <w:t>模数化</w:t>
      </w:r>
      <w:proofErr w:type="gramEnd"/>
      <w:r>
        <w:rPr>
          <w:rFonts w:hint="eastAsia"/>
        </w:rPr>
        <w:t>要求时，可通过插入非</w:t>
      </w:r>
      <w:proofErr w:type="gramStart"/>
      <w:r>
        <w:rPr>
          <w:rFonts w:hint="eastAsia"/>
        </w:rPr>
        <w:t>模数化</w:t>
      </w:r>
      <w:proofErr w:type="gramEnd"/>
      <w:r>
        <w:rPr>
          <w:rFonts w:hint="eastAsia"/>
        </w:rPr>
        <w:t>部件进行协调。</w:t>
      </w:r>
    </w:p>
    <w:p w:rsidR="000F40F0" w:rsidRDefault="003426C8">
      <w:pPr>
        <w:pStyle w:val="afff0"/>
        <w:spacing w:before="156" w:after="156"/>
      </w:pPr>
      <w:bookmarkStart w:id="56" w:name="_Toc30969"/>
      <w:bookmarkStart w:id="57" w:name="_Toc86739770"/>
      <w:bookmarkStart w:id="58" w:name="_Toc87608736"/>
      <w:r>
        <w:rPr>
          <w:rFonts w:hint="eastAsia"/>
        </w:rPr>
        <w:t>平面、立面设计</w:t>
      </w:r>
      <w:bookmarkEnd w:id="56"/>
      <w:bookmarkEnd w:id="57"/>
      <w:bookmarkEnd w:id="58"/>
    </w:p>
    <w:p w:rsidR="000F40F0" w:rsidRDefault="003426C8">
      <w:pPr>
        <w:pStyle w:val="afffffffff"/>
      </w:pPr>
      <w:r>
        <w:rPr>
          <w:rFonts w:hint="eastAsia"/>
        </w:rPr>
        <w:t>平面</w:t>
      </w:r>
      <w:r>
        <w:rPr>
          <w:rFonts w:hint="eastAsia"/>
          <w:szCs w:val="22"/>
        </w:rPr>
        <w:t>设计</w:t>
      </w:r>
      <w:r>
        <w:rPr>
          <w:rFonts w:hint="eastAsia"/>
        </w:rPr>
        <w:t>应在优先尺寸的基础上运用模数协调实现尺寸的配合，优先尺寸宜根据住宅设计参数与所选通用性强的成品建筑部件或组合件的尺寸确定。</w:t>
      </w:r>
    </w:p>
    <w:p w:rsidR="000F40F0" w:rsidRDefault="003426C8">
      <w:pPr>
        <w:pStyle w:val="afffffffff"/>
      </w:pPr>
      <w:r>
        <w:rPr>
          <w:rFonts w:hint="eastAsia"/>
        </w:rPr>
        <w:t>建筑平面设计应与结构体系相协调，并应符合下列要求：</w:t>
      </w:r>
    </w:p>
    <w:p w:rsidR="000F40F0" w:rsidRDefault="003426C8">
      <w:pPr>
        <w:pStyle w:val="af8"/>
        <w:numPr>
          <w:ilvl w:val="0"/>
          <w:numId w:val="39"/>
        </w:numPr>
      </w:pPr>
      <w:r>
        <w:rPr>
          <w:rFonts w:hint="eastAsia"/>
        </w:rPr>
        <w:t>平面</w:t>
      </w:r>
      <w:r>
        <w:rPr>
          <w:rFonts w:hint="eastAsia"/>
          <w:szCs w:val="22"/>
        </w:rPr>
        <w:t>几何</w:t>
      </w:r>
      <w:r>
        <w:rPr>
          <w:rFonts w:hint="eastAsia"/>
        </w:rPr>
        <w:t>形状宜规则、均匀、对称，其凹凸变化及长宽比应满足结构抗震设计要求；</w:t>
      </w:r>
    </w:p>
    <w:p w:rsidR="000F40F0" w:rsidRDefault="003426C8">
      <w:pPr>
        <w:pStyle w:val="af8"/>
        <w:numPr>
          <w:ilvl w:val="0"/>
          <w:numId w:val="39"/>
        </w:numPr>
      </w:pPr>
      <w:r>
        <w:rPr>
          <w:rFonts w:hint="eastAsia"/>
        </w:rPr>
        <w:t>高层建筑不宜在角部设转角窗；</w:t>
      </w:r>
    </w:p>
    <w:p w:rsidR="000F40F0" w:rsidRDefault="003426C8">
      <w:pPr>
        <w:pStyle w:val="af8"/>
        <w:numPr>
          <w:ilvl w:val="0"/>
          <w:numId w:val="39"/>
        </w:numPr>
      </w:pPr>
      <w:r>
        <w:rPr>
          <w:rFonts w:hint="eastAsia"/>
        </w:rPr>
        <w:t>房间分隔尺寸不宜规格太多，在保证基本需求的基础上，实现规格尺寸最少化；</w:t>
      </w:r>
    </w:p>
    <w:p w:rsidR="000F40F0" w:rsidRDefault="003426C8">
      <w:pPr>
        <w:pStyle w:val="af8"/>
        <w:numPr>
          <w:ilvl w:val="0"/>
          <w:numId w:val="39"/>
        </w:numPr>
      </w:pPr>
      <w:r>
        <w:rPr>
          <w:rFonts w:hint="eastAsia"/>
          <w:szCs w:val="22"/>
        </w:rPr>
        <w:t>电梯</w:t>
      </w:r>
      <w:r>
        <w:rPr>
          <w:rFonts w:hint="eastAsia"/>
        </w:rPr>
        <w:t>及设备竖井等区域宜独立集中设置。</w:t>
      </w:r>
    </w:p>
    <w:p w:rsidR="000F40F0" w:rsidRDefault="003426C8">
      <w:pPr>
        <w:pStyle w:val="afffffffff"/>
      </w:pPr>
      <w:r>
        <w:rPr>
          <w:rFonts w:hint="eastAsia"/>
          <w:szCs w:val="22"/>
        </w:rPr>
        <w:t>装配式</w:t>
      </w:r>
      <w:proofErr w:type="gramStart"/>
      <w:r>
        <w:rPr>
          <w:rFonts w:hint="eastAsia"/>
        </w:rPr>
        <w:t>异形束柱钢结构</w:t>
      </w:r>
      <w:proofErr w:type="gramEnd"/>
      <w:r>
        <w:rPr>
          <w:rFonts w:hint="eastAsia"/>
        </w:rPr>
        <w:t>住宅中墙板厚度优先</w:t>
      </w:r>
      <w:r>
        <w:t>尺寸</w:t>
      </w:r>
      <w:proofErr w:type="gramStart"/>
      <w:r>
        <w:rPr>
          <w:rFonts w:hint="eastAsia"/>
        </w:rPr>
        <w:t>宜</w:t>
      </w:r>
      <w:r>
        <w:t>满足</w:t>
      </w:r>
      <w:proofErr w:type="gramEnd"/>
      <w:r>
        <w:t>下列要求：</w:t>
      </w:r>
    </w:p>
    <w:p w:rsidR="000F40F0" w:rsidRDefault="003426C8">
      <w:pPr>
        <w:pStyle w:val="af8"/>
        <w:numPr>
          <w:ilvl w:val="0"/>
          <w:numId w:val="40"/>
        </w:numPr>
      </w:pPr>
      <w:r>
        <w:rPr>
          <w:rFonts w:hint="eastAsia"/>
        </w:rPr>
        <w:t>外墙板厚度尺寸应与外饰面、保温系统和内装修进行尺寸协调；</w:t>
      </w:r>
    </w:p>
    <w:p w:rsidR="000F40F0" w:rsidRDefault="003426C8">
      <w:pPr>
        <w:pStyle w:val="af8"/>
        <w:numPr>
          <w:ilvl w:val="0"/>
          <w:numId w:val="40"/>
        </w:numPr>
      </w:pPr>
      <w:r>
        <w:rPr>
          <w:rFonts w:hint="eastAsia"/>
        </w:rPr>
        <w:t>内</w:t>
      </w:r>
      <w:r>
        <w:rPr>
          <w:rFonts w:hint="eastAsia"/>
          <w:szCs w:val="22"/>
        </w:rPr>
        <w:t>墙板</w:t>
      </w:r>
      <w:r>
        <w:rPr>
          <w:rFonts w:hint="eastAsia"/>
        </w:rPr>
        <w:t>厚度</w:t>
      </w:r>
      <w:r>
        <w:t>尺寸宜采用与柱截面宽度</w:t>
      </w:r>
      <w:r>
        <w:rPr>
          <w:rFonts w:hint="eastAsia"/>
        </w:rPr>
        <w:t>相同</w:t>
      </w:r>
      <w:r>
        <w:t>，避免柱子凸出墙体。</w:t>
      </w:r>
    </w:p>
    <w:p w:rsidR="000F40F0" w:rsidRDefault="003426C8">
      <w:pPr>
        <w:pStyle w:val="af8"/>
        <w:numPr>
          <w:ilvl w:val="0"/>
          <w:numId w:val="0"/>
        </w:numPr>
      </w:pPr>
      <w:r>
        <w:rPr>
          <w:rFonts w:hint="eastAsia"/>
        </w:rPr>
        <w:lastRenderedPageBreak/>
        <w:t>建筑立面设计应综合装配式</w:t>
      </w:r>
      <w:proofErr w:type="gramStart"/>
      <w:r>
        <w:rPr>
          <w:rFonts w:hint="eastAsia"/>
        </w:rPr>
        <w:t>异形束柱钢结构</w:t>
      </w:r>
      <w:proofErr w:type="gramEnd"/>
      <w:r>
        <w:rPr>
          <w:rFonts w:hint="eastAsia"/>
        </w:rPr>
        <w:t>住宅的构成条件、装饰颜色与材料质感等设计要求，宜充分体现工业化特点。</w:t>
      </w:r>
    </w:p>
    <w:p w:rsidR="000F40F0" w:rsidRDefault="003426C8">
      <w:pPr>
        <w:pStyle w:val="afff"/>
        <w:spacing w:before="312" w:after="312"/>
      </w:pPr>
      <w:bookmarkStart w:id="59" w:name="_Toc10886"/>
      <w:bookmarkStart w:id="60" w:name="_Toc86739771"/>
      <w:bookmarkStart w:id="61" w:name="_Toc87608737"/>
      <w:r>
        <w:rPr>
          <w:rFonts w:hint="eastAsia"/>
        </w:rPr>
        <w:t>结构设计</w:t>
      </w:r>
      <w:bookmarkEnd w:id="59"/>
      <w:bookmarkEnd w:id="60"/>
      <w:bookmarkEnd w:id="61"/>
    </w:p>
    <w:p w:rsidR="000F40F0" w:rsidRDefault="003426C8">
      <w:pPr>
        <w:pStyle w:val="afff0"/>
        <w:spacing w:before="156" w:after="156"/>
      </w:pPr>
      <w:bookmarkStart w:id="62" w:name="_Toc86739772"/>
      <w:bookmarkStart w:id="63" w:name="_Toc3205"/>
      <w:bookmarkStart w:id="64" w:name="_Toc7506529"/>
      <w:bookmarkStart w:id="65" w:name="_Toc87608738"/>
      <w:r>
        <w:rPr>
          <w:rFonts w:hint="eastAsia"/>
        </w:rPr>
        <w:t>一般规定</w:t>
      </w:r>
      <w:bookmarkEnd w:id="62"/>
      <w:bookmarkEnd w:id="63"/>
      <w:bookmarkEnd w:id="64"/>
      <w:bookmarkEnd w:id="65"/>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住宅结构体系主要包括异形</w:t>
      </w:r>
      <w:proofErr w:type="gramStart"/>
      <w:r>
        <w:rPr>
          <w:rFonts w:hint="eastAsia"/>
        </w:rPr>
        <w:t>束柱钢</w:t>
      </w:r>
      <w:proofErr w:type="gramEnd"/>
      <w:r>
        <w:rPr>
          <w:rFonts w:hint="eastAsia"/>
        </w:rPr>
        <w:t>框架结构、异形</w:t>
      </w:r>
      <w:proofErr w:type="gramStart"/>
      <w:r>
        <w:rPr>
          <w:rFonts w:hint="eastAsia"/>
        </w:rPr>
        <w:t>束柱钢</w:t>
      </w:r>
      <w:proofErr w:type="gramEnd"/>
      <w:r>
        <w:rPr>
          <w:rFonts w:hint="eastAsia"/>
        </w:rPr>
        <w:t>框架-支撑结构和异形</w:t>
      </w:r>
      <w:proofErr w:type="gramStart"/>
      <w:r>
        <w:rPr>
          <w:rFonts w:hint="eastAsia"/>
        </w:rPr>
        <w:t>束柱钢</w:t>
      </w:r>
      <w:proofErr w:type="gramEnd"/>
      <w:r>
        <w:rPr>
          <w:rFonts w:hint="eastAsia"/>
        </w:rPr>
        <w:t>框架-剪力墙结构等结构形式。</w:t>
      </w:r>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住宅结构体系布置应符合下列规定：</w:t>
      </w:r>
    </w:p>
    <w:p w:rsidR="000F40F0" w:rsidRDefault="003426C8">
      <w:pPr>
        <w:pStyle w:val="af8"/>
        <w:numPr>
          <w:ilvl w:val="0"/>
          <w:numId w:val="41"/>
        </w:numPr>
      </w:pPr>
      <w:r>
        <w:rPr>
          <w:rFonts w:hint="eastAsia"/>
        </w:rPr>
        <w:t>结构</w:t>
      </w:r>
      <w:r>
        <w:rPr>
          <w:rFonts w:hint="eastAsia"/>
          <w:szCs w:val="22"/>
        </w:rPr>
        <w:t>布置</w:t>
      </w:r>
      <w:r>
        <w:rPr>
          <w:rFonts w:hint="eastAsia"/>
        </w:rPr>
        <w:t>宜与建筑设计协调，满足标准化构配件的模数要求；</w:t>
      </w:r>
    </w:p>
    <w:p w:rsidR="000F40F0" w:rsidRDefault="003426C8">
      <w:pPr>
        <w:pStyle w:val="af8"/>
        <w:numPr>
          <w:ilvl w:val="0"/>
          <w:numId w:val="41"/>
        </w:numPr>
      </w:pPr>
      <w:r>
        <w:rPr>
          <w:rFonts w:hint="eastAsia"/>
        </w:rPr>
        <w:t>结构两个主轴方向的水平自振特性宜接近，</w:t>
      </w:r>
      <w:r>
        <w:t>应有明确的竖向及水平力传递路径；</w:t>
      </w:r>
    </w:p>
    <w:p w:rsidR="000F40F0" w:rsidRDefault="003426C8">
      <w:pPr>
        <w:pStyle w:val="af8"/>
        <w:numPr>
          <w:ilvl w:val="0"/>
          <w:numId w:val="41"/>
        </w:numPr>
      </w:pPr>
      <w:r>
        <w:rPr>
          <w:rFonts w:hint="eastAsia"/>
        </w:rPr>
        <w:t>宜使结构各层的抗侧力刚度中心与水平作用合力中心接近重合，同时各层接近在同一竖直线上；</w:t>
      </w:r>
    </w:p>
    <w:p w:rsidR="000F40F0" w:rsidRDefault="003426C8">
      <w:pPr>
        <w:pStyle w:val="af8"/>
        <w:numPr>
          <w:ilvl w:val="0"/>
          <w:numId w:val="41"/>
        </w:numPr>
      </w:pPr>
      <w:r>
        <w:rPr>
          <w:rFonts w:hint="eastAsia"/>
          <w:szCs w:val="22"/>
        </w:rPr>
        <w:t>支撑</w:t>
      </w:r>
      <w:r>
        <w:rPr>
          <w:rFonts w:hint="eastAsia"/>
        </w:rPr>
        <w:t>（或剪力墙）沿竖向应连续布置，其刚度</w:t>
      </w:r>
      <w:proofErr w:type="gramStart"/>
      <w:r>
        <w:rPr>
          <w:rFonts w:hint="eastAsia"/>
        </w:rPr>
        <w:t>宜变化</w:t>
      </w:r>
      <w:proofErr w:type="gramEnd"/>
      <w:r>
        <w:rPr>
          <w:rFonts w:hint="eastAsia"/>
        </w:rPr>
        <w:t>均匀，保证整个结构体系的侧向刚度变化均匀，避免突变和薄弱层，结构</w:t>
      </w:r>
      <w:proofErr w:type="gramStart"/>
      <w:r>
        <w:rPr>
          <w:rFonts w:hint="eastAsia"/>
        </w:rPr>
        <w:t>平面刚心与</w:t>
      </w:r>
      <w:proofErr w:type="gramEnd"/>
      <w:r>
        <w:rPr>
          <w:rFonts w:hint="eastAsia"/>
        </w:rPr>
        <w:t>质心接近重合。</w:t>
      </w:r>
    </w:p>
    <w:p w:rsidR="000F40F0" w:rsidRDefault="003426C8">
      <w:pPr>
        <w:pStyle w:val="afffffffff"/>
      </w:pPr>
      <w:r>
        <w:t>在正常使用条件下，装配式</w:t>
      </w:r>
      <w:proofErr w:type="gramStart"/>
      <w:r>
        <w:t>异形束柱钢结构</w:t>
      </w:r>
      <w:proofErr w:type="gramEnd"/>
      <w:r>
        <w:rPr>
          <w:rFonts w:hint="eastAsia"/>
        </w:rPr>
        <w:t>住宅结构体系</w:t>
      </w:r>
      <w:r>
        <w:t>应具有足够的刚度，避免产生过大的位移而影响结构的承载能力、稳定性和</w:t>
      </w:r>
      <w:r>
        <w:rPr>
          <w:rFonts w:hint="eastAsia"/>
        </w:rPr>
        <w:t>正常</w:t>
      </w:r>
      <w:r>
        <w:t>使用要求。</w:t>
      </w:r>
    </w:p>
    <w:p w:rsidR="000F40F0" w:rsidRDefault="003426C8">
      <w:pPr>
        <w:pStyle w:val="afffffffff"/>
      </w:pPr>
      <w:r>
        <w:rPr>
          <w:rFonts w:hint="eastAsia"/>
        </w:rPr>
        <w:t>当</w:t>
      </w:r>
      <w:r>
        <w:t>装配式</w:t>
      </w:r>
      <w:proofErr w:type="gramStart"/>
      <w:r>
        <w:t>异形束柱钢结构</w:t>
      </w:r>
      <w:proofErr w:type="gramEnd"/>
      <w:r>
        <w:rPr>
          <w:rFonts w:hint="eastAsia"/>
        </w:rPr>
        <w:t>住宅结构体系</w:t>
      </w:r>
      <w:r>
        <w:t>设置防震缝时，</w:t>
      </w:r>
      <w:proofErr w:type="gramStart"/>
      <w:r>
        <w:t>宜形成</w:t>
      </w:r>
      <w:proofErr w:type="gramEnd"/>
      <w:r>
        <w:t>多个较规则的抗侧力结构单元。防震</w:t>
      </w:r>
      <w:proofErr w:type="gramStart"/>
      <w:r>
        <w:t>缝设置</w:t>
      </w:r>
      <w:proofErr w:type="gramEnd"/>
      <w:r>
        <w:t>应符合行业现行标准《高层民用建筑钢结构技术规程》</w:t>
      </w:r>
      <w:r>
        <w:rPr>
          <w:rFonts w:hint="eastAsia"/>
        </w:rPr>
        <w:t>J</w:t>
      </w:r>
      <w:r>
        <w:t>GJ99的相关规定。</w:t>
      </w:r>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住宅结构体系应按现行国家标准《建筑工程抗震设防分类标准》GB 50223的规定确定其抗震设防类别。本标准中的甲类建筑、乙类建筑、丙类建筑分别对应现行国家标准《建筑工程抗震设防分类标准》GB 50223中的特殊设防类、重点设防类、标准设防类的建筑。</w:t>
      </w:r>
    </w:p>
    <w:p w:rsidR="000F40F0" w:rsidRDefault="003426C8">
      <w:pPr>
        <w:pStyle w:val="afffffffff"/>
      </w:pPr>
      <w:r>
        <w:rPr>
          <w:rFonts w:hint="eastAsia"/>
          <w:szCs w:val="22"/>
        </w:rPr>
        <w:t>抗震</w:t>
      </w:r>
      <w:r>
        <w:t>设防烈度为</w:t>
      </w:r>
      <w:r>
        <w:rPr>
          <w:rFonts w:hint="eastAsia"/>
        </w:rPr>
        <w:t>6度~</w:t>
      </w:r>
      <w:r>
        <w:t>8</w:t>
      </w:r>
      <w:r>
        <w:rPr>
          <w:rFonts w:hint="eastAsia"/>
        </w:rPr>
        <w:t>度的乙类和丙类装配式</w:t>
      </w:r>
      <w:proofErr w:type="gramStart"/>
      <w:r>
        <w:rPr>
          <w:rFonts w:hint="eastAsia"/>
        </w:rPr>
        <w:t>异形束柱钢结构</w:t>
      </w:r>
      <w:proofErr w:type="gramEnd"/>
      <w:r>
        <w:rPr>
          <w:rFonts w:hint="eastAsia"/>
        </w:rPr>
        <w:t>住宅的最大适用高度应符合表1的规定</w:t>
      </w:r>
      <w:r>
        <w:t>。</w:t>
      </w:r>
    </w:p>
    <w:p w:rsidR="000F40F0" w:rsidRDefault="003426C8">
      <w:pPr>
        <w:pStyle w:val="aff2"/>
        <w:numPr>
          <w:ilvl w:val="1"/>
          <w:numId w:val="0"/>
        </w:numPr>
        <w:spacing w:before="156" w:after="156"/>
        <w:ind w:left="420"/>
        <w:rPr>
          <w:sz w:val="18"/>
          <w:szCs w:val="18"/>
        </w:rPr>
      </w:pPr>
      <w:bookmarkStart w:id="66" w:name="_Ref61899669"/>
      <w:r>
        <w:rPr>
          <w:rFonts w:hint="eastAsia"/>
          <w:szCs w:val="22"/>
        </w:rPr>
        <w:t>表</w:t>
      </w:r>
      <w:bookmarkEnd w:id="66"/>
      <w:r>
        <w:rPr>
          <w:rFonts w:hint="eastAsia"/>
          <w:szCs w:val="22"/>
        </w:rPr>
        <w:t>1 装配式</w:t>
      </w:r>
      <w:proofErr w:type="gramStart"/>
      <w:r>
        <w:rPr>
          <w:rFonts w:hint="eastAsia"/>
          <w:szCs w:val="22"/>
        </w:rPr>
        <w:t>异形束柱钢结构</w:t>
      </w:r>
      <w:proofErr w:type="gramEnd"/>
      <w:r>
        <w:rPr>
          <w:rFonts w:hint="eastAsia"/>
          <w:szCs w:val="22"/>
        </w:rPr>
        <w:t>住宅的最大适用高度（m）</w:t>
      </w:r>
    </w:p>
    <w:tbl>
      <w:tblPr>
        <w:tblStyle w:val="affff6"/>
        <w:tblW w:w="0" w:type="auto"/>
        <w:jc w:val="center"/>
        <w:tblLook w:val="04A0" w:firstRow="1" w:lastRow="0" w:firstColumn="1" w:lastColumn="0" w:noHBand="0" w:noVBand="1"/>
      </w:tblPr>
      <w:tblGrid>
        <w:gridCol w:w="2124"/>
        <w:gridCol w:w="1274"/>
        <w:gridCol w:w="1265"/>
        <w:gridCol w:w="1559"/>
        <w:gridCol w:w="1575"/>
      </w:tblGrid>
      <w:tr w:rsidR="000F40F0">
        <w:trPr>
          <w:jc w:val="center"/>
        </w:trPr>
        <w:tc>
          <w:tcPr>
            <w:tcW w:w="2124" w:type="dxa"/>
            <w:vMerge w:val="restart"/>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结构体系</w:t>
            </w:r>
          </w:p>
        </w:tc>
        <w:tc>
          <w:tcPr>
            <w:tcW w:w="5673" w:type="dxa"/>
            <w:gridSpan w:val="4"/>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抗震设防烈度</w:t>
            </w:r>
          </w:p>
        </w:tc>
      </w:tr>
      <w:tr w:rsidR="000F40F0">
        <w:trPr>
          <w:trHeight w:val="90"/>
          <w:jc w:val="center"/>
        </w:trPr>
        <w:tc>
          <w:tcPr>
            <w:tcW w:w="2124" w:type="dxa"/>
            <w:vMerge/>
            <w:vAlign w:val="center"/>
          </w:tcPr>
          <w:p w:rsidR="000F40F0" w:rsidRDefault="000F40F0">
            <w:pPr>
              <w:pStyle w:val="afffffffffff8"/>
              <w:spacing w:line="360" w:lineRule="auto"/>
              <w:rPr>
                <w:rStyle w:val="font81"/>
                <w:rFonts w:hint="default"/>
                <w:sz w:val="18"/>
                <w:szCs w:val="18"/>
              </w:rPr>
            </w:pPr>
          </w:p>
        </w:tc>
        <w:tc>
          <w:tcPr>
            <w:tcW w:w="127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6度</w:t>
            </w:r>
          </w:p>
        </w:tc>
        <w:tc>
          <w:tcPr>
            <w:tcW w:w="126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7度</w:t>
            </w:r>
          </w:p>
        </w:tc>
        <w:tc>
          <w:tcPr>
            <w:tcW w:w="1559"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8度（0.20g）</w:t>
            </w:r>
          </w:p>
        </w:tc>
        <w:tc>
          <w:tcPr>
            <w:tcW w:w="157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8度（0.30g）</w:t>
            </w:r>
          </w:p>
        </w:tc>
      </w:tr>
      <w:tr w:rsidR="000F40F0">
        <w:trPr>
          <w:jc w:val="center"/>
        </w:trPr>
        <w:tc>
          <w:tcPr>
            <w:tcW w:w="212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异形</w:t>
            </w:r>
            <w:proofErr w:type="gramStart"/>
            <w:r>
              <w:rPr>
                <w:rStyle w:val="font81"/>
                <w:rFonts w:hint="default"/>
                <w:sz w:val="18"/>
                <w:szCs w:val="18"/>
              </w:rPr>
              <w:t>束柱钢</w:t>
            </w:r>
            <w:proofErr w:type="gramEnd"/>
            <w:r>
              <w:rPr>
                <w:rStyle w:val="font81"/>
                <w:rFonts w:hint="default"/>
                <w:sz w:val="18"/>
                <w:szCs w:val="18"/>
              </w:rPr>
              <w:t>框架</w:t>
            </w:r>
          </w:p>
        </w:tc>
        <w:tc>
          <w:tcPr>
            <w:tcW w:w="127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100</w:t>
            </w:r>
          </w:p>
        </w:tc>
        <w:tc>
          <w:tcPr>
            <w:tcW w:w="126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80</w:t>
            </w:r>
          </w:p>
        </w:tc>
        <w:tc>
          <w:tcPr>
            <w:tcW w:w="1559"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70</w:t>
            </w:r>
          </w:p>
        </w:tc>
        <w:tc>
          <w:tcPr>
            <w:tcW w:w="157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60</w:t>
            </w:r>
          </w:p>
        </w:tc>
      </w:tr>
      <w:tr w:rsidR="000F40F0">
        <w:trPr>
          <w:jc w:val="center"/>
        </w:trPr>
        <w:tc>
          <w:tcPr>
            <w:tcW w:w="212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异形</w:t>
            </w:r>
            <w:proofErr w:type="gramStart"/>
            <w:r>
              <w:rPr>
                <w:rStyle w:val="font81"/>
                <w:rFonts w:hint="default"/>
                <w:sz w:val="18"/>
                <w:szCs w:val="18"/>
              </w:rPr>
              <w:t>束柱钢</w:t>
            </w:r>
            <w:proofErr w:type="gramEnd"/>
            <w:r>
              <w:rPr>
                <w:rStyle w:val="font81"/>
                <w:rFonts w:hint="default"/>
                <w:sz w:val="18"/>
                <w:szCs w:val="18"/>
              </w:rPr>
              <w:t>框架-支撑</w:t>
            </w:r>
          </w:p>
        </w:tc>
        <w:tc>
          <w:tcPr>
            <w:tcW w:w="127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120</w:t>
            </w:r>
          </w:p>
        </w:tc>
        <w:tc>
          <w:tcPr>
            <w:tcW w:w="126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100</w:t>
            </w:r>
          </w:p>
        </w:tc>
        <w:tc>
          <w:tcPr>
            <w:tcW w:w="1559"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70</w:t>
            </w:r>
          </w:p>
        </w:tc>
        <w:tc>
          <w:tcPr>
            <w:tcW w:w="157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60</w:t>
            </w:r>
          </w:p>
        </w:tc>
      </w:tr>
      <w:tr w:rsidR="000F40F0">
        <w:trPr>
          <w:jc w:val="center"/>
        </w:trPr>
        <w:tc>
          <w:tcPr>
            <w:tcW w:w="212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异形</w:t>
            </w:r>
            <w:proofErr w:type="gramStart"/>
            <w:r>
              <w:rPr>
                <w:rStyle w:val="font81"/>
                <w:rFonts w:hint="default"/>
                <w:sz w:val="18"/>
                <w:szCs w:val="18"/>
              </w:rPr>
              <w:t>束柱钢</w:t>
            </w:r>
            <w:proofErr w:type="gramEnd"/>
            <w:r>
              <w:rPr>
                <w:rStyle w:val="font81"/>
                <w:rFonts w:hint="default"/>
                <w:sz w:val="18"/>
                <w:szCs w:val="18"/>
              </w:rPr>
              <w:t>框架-剪力墙</w:t>
            </w:r>
          </w:p>
        </w:tc>
        <w:tc>
          <w:tcPr>
            <w:tcW w:w="1274"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120</w:t>
            </w:r>
          </w:p>
        </w:tc>
        <w:tc>
          <w:tcPr>
            <w:tcW w:w="126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100</w:t>
            </w:r>
          </w:p>
        </w:tc>
        <w:tc>
          <w:tcPr>
            <w:tcW w:w="1559"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80</w:t>
            </w:r>
          </w:p>
        </w:tc>
        <w:tc>
          <w:tcPr>
            <w:tcW w:w="1575" w:type="dxa"/>
            <w:vAlign w:val="center"/>
          </w:tcPr>
          <w:p w:rsidR="000F40F0" w:rsidRDefault="003426C8">
            <w:pPr>
              <w:pStyle w:val="afffffffffff8"/>
              <w:spacing w:line="360" w:lineRule="auto"/>
              <w:rPr>
                <w:rStyle w:val="font81"/>
                <w:rFonts w:hint="default"/>
                <w:sz w:val="18"/>
                <w:szCs w:val="18"/>
              </w:rPr>
            </w:pPr>
            <w:r>
              <w:rPr>
                <w:rStyle w:val="font81"/>
                <w:rFonts w:hint="default"/>
                <w:sz w:val="18"/>
                <w:szCs w:val="18"/>
              </w:rPr>
              <w:t>80</w:t>
            </w:r>
          </w:p>
        </w:tc>
      </w:tr>
      <w:tr w:rsidR="000F40F0">
        <w:trPr>
          <w:jc w:val="center"/>
        </w:trPr>
        <w:tc>
          <w:tcPr>
            <w:tcW w:w="7797" w:type="dxa"/>
            <w:gridSpan w:val="5"/>
            <w:vAlign w:val="center"/>
          </w:tcPr>
          <w:p w:rsidR="000F40F0" w:rsidRDefault="003426C8">
            <w:pPr>
              <w:pStyle w:val="afffffffffff9"/>
              <w:ind w:left="210"/>
              <w:jc w:val="left"/>
              <w:rPr>
                <w:rStyle w:val="font81"/>
                <w:rFonts w:hint="default"/>
                <w:sz w:val="18"/>
                <w:szCs w:val="18"/>
              </w:rPr>
            </w:pPr>
            <w:r>
              <w:rPr>
                <w:rFonts w:eastAsia="黑体" w:cs="黑体" w:hint="eastAsia"/>
                <w:szCs w:val="18"/>
              </w:rPr>
              <w:t>注：</w:t>
            </w:r>
            <w:r>
              <w:rPr>
                <w:rFonts w:ascii="宋体" w:hAnsi="宋体" w:cs="宋体" w:hint="eastAsia"/>
                <w:szCs w:val="18"/>
              </w:rPr>
              <w:t>房屋高度指室外地面到主要</w:t>
            </w:r>
            <w:proofErr w:type="gramStart"/>
            <w:r>
              <w:rPr>
                <w:rFonts w:ascii="宋体" w:hAnsi="宋体" w:cs="宋体" w:hint="eastAsia"/>
                <w:szCs w:val="18"/>
              </w:rPr>
              <w:t>屋面板板顶的</w:t>
            </w:r>
            <w:proofErr w:type="gramEnd"/>
            <w:r>
              <w:rPr>
                <w:rFonts w:ascii="宋体" w:hAnsi="宋体" w:cs="宋体" w:hint="eastAsia"/>
                <w:szCs w:val="18"/>
              </w:rPr>
              <w:t>高度(不包括局部突出屋顶部分)</w:t>
            </w:r>
          </w:p>
        </w:tc>
      </w:tr>
    </w:tbl>
    <w:p w:rsidR="000F40F0" w:rsidRDefault="000F40F0">
      <w:pPr>
        <w:pStyle w:val="afffffffff"/>
        <w:numPr>
          <w:ilvl w:val="3"/>
          <w:numId w:val="0"/>
        </w:numPr>
      </w:pPr>
    </w:p>
    <w:p w:rsidR="000F40F0" w:rsidRDefault="003426C8">
      <w:pPr>
        <w:pStyle w:val="afffffffff"/>
      </w:pPr>
      <w:r>
        <w:rPr>
          <w:rFonts w:hint="eastAsia"/>
          <w:szCs w:val="22"/>
        </w:rPr>
        <w:t>装配式</w:t>
      </w:r>
      <w:proofErr w:type="gramStart"/>
      <w:r>
        <w:rPr>
          <w:rFonts w:hint="eastAsia"/>
        </w:rPr>
        <w:t>异形束柱钢结构</w:t>
      </w:r>
      <w:proofErr w:type="gramEnd"/>
      <w:r>
        <w:rPr>
          <w:rFonts w:hint="eastAsia"/>
        </w:rPr>
        <w:t>住宅结构体系的高宽比不宜大于表2</w:t>
      </w:r>
      <w:r>
        <w:t>的规定。</w:t>
      </w:r>
    </w:p>
    <w:p w:rsidR="000F40F0" w:rsidRDefault="003426C8">
      <w:pPr>
        <w:pStyle w:val="aff2"/>
        <w:numPr>
          <w:ilvl w:val="1"/>
          <w:numId w:val="0"/>
        </w:numPr>
        <w:spacing w:before="156" w:after="156"/>
        <w:ind w:left="420"/>
        <w:rPr>
          <w:szCs w:val="22"/>
        </w:rPr>
      </w:pPr>
      <w:bookmarkStart w:id="67" w:name="_Ref61899798"/>
      <w:r>
        <w:rPr>
          <w:rFonts w:hint="eastAsia"/>
          <w:szCs w:val="22"/>
        </w:rPr>
        <w:t>表</w:t>
      </w:r>
      <w:bookmarkEnd w:id="67"/>
      <w:r>
        <w:rPr>
          <w:rFonts w:hint="eastAsia"/>
          <w:szCs w:val="22"/>
        </w:rPr>
        <w:t>2 装配式</w:t>
      </w:r>
      <w:proofErr w:type="gramStart"/>
      <w:r>
        <w:rPr>
          <w:rFonts w:hint="eastAsia"/>
          <w:szCs w:val="22"/>
        </w:rPr>
        <w:t>异形束柱钢结构</w:t>
      </w:r>
      <w:proofErr w:type="gramEnd"/>
      <w:r>
        <w:rPr>
          <w:rFonts w:hint="eastAsia"/>
          <w:szCs w:val="22"/>
        </w:rPr>
        <w:t>的最大宽高比</w:t>
      </w:r>
    </w:p>
    <w:tbl>
      <w:tblPr>
        <w:tblStyle w:val="affff6"/>
        <w:tblW w:w="0" w:type="auto"/>
        <w:jc w:val="center"/>
        <w:tblLook w:val="04A0" w:firstRow="1" w:lastRow="0" w:firstColumn="1" w:lastColumn="0" w:noHBand="0" w:noVBand="1"/>
      </w:tblPr>
      <w:tblGrid>
        <w:gridCol w:w="2015"/>
        <w:gridCol w:w="2018"/>
        <w:gridCol w:w="2017"/>
      </w:tblGrid>
      <w:tr w:rsidR="000F40F0">
        <w:trPr>
          <w:jc w:val="center"/>
        </w:trPr>
        <w:tc>
          <w:tcPr>
            <w:tcW w:w="2015" w:type="dxa"/>
          </w:tcPr>
          <w:p w:rsidR="000F40F0" w:rsidRDefault="003426C8">
            <w:pPr>
              <w:pStyle w:val="afffffffffff8"/>
              <w:spacing w:line="360" w:lineRule="auto"/>
              <w:rPr>
                <w:rStyle w:val="font81"/>
                <w:rFonts w:hint="default"/>
                <w:sz w:val="18"/>
                <w:szCs w:val="18"/>
              </w:rPr>
            </w:pPr>
            <w:r>
              <w:rPr>
                <w:rStyle w:val="font81"/>
                <w:rFonts w:hint="default"/>
                <w:sz w:val="18"/>
                <w:szCs w:val="18"/>
              </w:rPr>
              <w:t>抗震设防烈度</w:t>
            </w:r>
          </w:p>
        </w:tc>
        <w:tc>
          <w:tcPr>
            <w:tcW w:w="2018" w:type="dxa"/>
          </w:tcPr>
          <w:p w:rsidR="000F40F0" w:rsidRDefault="003426C8">
            <w:pPr>
              <w:pStyle w:val="afffffffffff8"/>
              <w:spacing w:line="360" w:lineRule="auto"/>
              <w:rPr>
                <w:rStyle w:val="font81"/>
                <w:rFonts w:hint="default"/>
                <w:sz w:val="18"/>
                <w:szCs w:val="18"/>
              </w:rPr>
            </w:pPr>
            <w:r>
              <w:rPr>
                <w:rStyle w:val="font81"/>
                <w:rFonts w:hint="default"/>
                <w:sz w:val="18"/>
                <w:szCs w:val="18"/>
              </w:rPr>
              <w:t>6、7</w:t>
            </w:r>
          </w:p>
        </w:tc>
        <w:tc>
          <w:tcPr>
            <w:tcW w:w="2017" w:type="dxa"/>
          </w:tcPr>
          <w:p w:rsidR="000F40F0" w:rsidRDefault="003426C8">
            <w:pPr>
              <w:pStyle w:val="afffffffffff8"/>
              <w:spacing w:line="360" w:lineRule="auto"/>
              <w:rPr>
                <w:rStyle w:val="font81"/>
                <w:rFonts w:hint="default"/>
                <w:sz w:val="18"/>
                <w:szCs w:val="18"/>
              </w:rPr>
            </w:pPr>
            <w:r>
              <w:rPr>
                <w:rStyle w:val="font81"/>
                <w:rFonts w:hint="default"/>
                <w:sz w:val="18"/>
                <w:szCs w:val="18"/>
              </w:rPr>
              <w:t>8</w:t>
            </w:r>
          </w:p>
        </w:tc>
      </w:tr>
      <w:tr w:rsidR="000F40F0">
        <w:trPr>
          <w:jc w:val="center"/>
        </w:trPr>
        <w:tc>
          <w:tcPr>
            <w:tcW w:w="2015" w:type="dxa"/>
          </w:tcPr>
          <w:p w:rsidR="000F40F0" w:rsidRDefault="003426C8">
            <w:pPr>
              <w:pStyle w:val="afffffffffff8"/>
              <w:spacing w:line="360" w:lineRule="auto"/>
              <w:rPr>
                <w:rStyle w:val="font81"/>
                <w:rFonts w:hint="default"/>
                <w:sz w:val="18"/>
                <w:szCs w:val="18"/>
              </w:rPr>
            </w:pPr>
            <w:r>
              <w:rPr>
                <w:rStyle w:val="font81"/>
                <w:rFonts w:hint="default"/>
                <w:sz w:val="18"/>
                <w:szCs w:val="18"/>
              </w:rPr>
              <w:t>最大高宽比</w:t>
            </w:r>
          </w:p>
        </w:tc>
        <w:tc>
          <w:tcPr>
            <w:tcW w:w="2018" w:type="dxa"/>
          </w:tcPr>
          <w:p w:rsidR="000F40F0" w:rsidRDefault="003426C8">
            <w:pPr>
              <w:pStyle w:val="afffffffffff8"/>
              <w:spacing w:line="360" w:lineRule="auto"/>
              <w:rPr>
                <w:rStyle w:val="font81"/>
                <w:rFonts w:hint="default"/>
                <w:sz w:val="18"/>
                <w:szCs w:val="18"/>
              </w:rPr>
            </w:pPr>
            <w:r>
              <w:rPr>
                <w:rStyle w:val="font81"/>
                <w:rFonts w:hint="default"/>
                <w:sz w:val="18"/>
                <w:szCs w:val="18"/>
              </w:rPr>
              <w:t>6.5</w:t>
            </w:r>
          </w:p>
        </w:tc>
        <w:tc>
          <w:tcPr>
            <w:tcW w:w="2017" w:type="dxa"/>
          </w:tcPr>
          <w:p w:rsidR="000F40F0" w:rsidRDefault="003426C8">
            <w:pPr>
              <w:pStyle w:val="afffffffffff8"/>
              <w:spacing w:line="360" w:lineRule="auto"/>
              <w:rPr>
                <w:rStyle w:val="font81"/>
                <w:rFonts w:hint="default"/>
                <w:sz w:val="18"/>
                <w:szCs w:val="18"/>
              </w:rPr>
            </w:pPr>
            <w:r>
              <w:rPr>
                <w:rStyle w:val="font81"/>
                <w:rFonts w:hint="default"/>
                <w:sz w:val="18"/>
                <w:szCs w:val="18"/>
              </w:rPr>
              <w:t>6.0</w:t>
            </w:r>
          </w:p>
        </w:tc>
      </w:tr>
      <w:tr w:rsidR="000F40F0">
        <w:trPr>
          <w:jc w:val="center"/>
        </w:trPr>
        <w:tc>
          <w:tcPr>
            <w:tcW w:w="6050" w:type="dxa"/>
            <w:gridSpan w:val="3"/>
          </w:tcPr>
          <w:p w:rsidR="000F40F0" w:rsidRDefault="003426C8">
            <w:pPr>
              <w:rPr>
                <w:rFonts w:asciiTheme="minorEastAsia" w:eastAsiaTheme="minorEastAsia" w:hAnsiTheme="minorEastAsia"/>
                <w:sz w:val="18"/>
                <w:szCs w:val="18"/>
              </w:rPr>
            </w:pPr>
            <w:r>
              <w:rPr>
                <w:rFonts w:ascii="黑体" w:eastAsia="黑体" w:hAnsi="黑体" w:cs="黑体" w:hint="eastAsia"/>
                <w:sz w:val="18"/>
                <w:szCs w:val="18"/>
              </w:rPr>
              <w:t>注1：</w:t>
            </w:r>
            <w:r>
              <w:rPr>
                <w:rFonts w:ascii="宋体" w:hAnsi="宋体" w:cs="宋体" w:hint="eastAsia"/>
                <w:sz w:val="18"/>
                <w:szCs w:val="18"/>
              </w:rPr>
              <w:t>计算高宽比的高度从室外地面算起；</w:t>
            </w:r>
          </w:p>
          <w:p w:rsidR="000F40F0" w:rsidRDefault="003426C8">
            <w:pPr>
              <w:rPr>
                <w:rStyle w:val="font81"/>
                <w:rFonts w:hint="default"/>
                <w:sz w:val="18"/>
                <w:szCs w:val="18"/>
              </w:rPr>
            </w:pPr>
            <w:r>
              <w:rPr>
                <w:rFonts w:ascii="黑体" w:eastAsia="黑体" w:hAnsi="黑体" w:cs="黑体" w:hint="eastAsia"/>
                <w:sz w:val="18"/>
                <w:szCs w:val="18"/>
              </w:rPr>
              <w:lastRenderedPageBreak/>
              <w:t>注2：</w:t>
            </w:r>
            <w:r>
              <w:rPr>
                <w:rFonts w:ascii="宋体" w:hAnsi="宋体" w:cs="宋体" w:hint="eastAsia"/>
                <w:sz w:val="18"/>
                <w:szCs w:val="18"/>
              </w:rPr>
              <w:t>当塔形建筑底部有大底盘时，计算高宽比的高度从大底盘顶部算起。</w:t>
            </w:r>
          </w:p>
        </w:tc>
      </w:tr>
    </w:tbl>
    <w:p w:rsidR="000F40F0" w:rsidRDefault="000F40F0">
      <w:pPr>
        <w:pStyle w:val="afffffffff"/>
        <w:numPr>
          <w:ilvl w:val="3"/>
          <w:numId w:val="0"/>
        </w:numPr>
      </w:pPr>
    </w:p>
    <w:p w:rsidR="000F40F0" w:rsidRDefault="003426C8">
      <w:pPr>
        <w:pStyle w:val="afffffffff"/>
      </w:pPr>
      <w:r>
        <w:t>在风荷载</w:t>
      </w:r>
      <w:proofErr w:type="gramStart"/>
      <w:r>
        <w:t>或多遇地震</w:t>
      </w:r>
      <w:proofErr w:type="gramEnd"/>
      <w:r>
        <w:t>标准</w:t>
      </w:r>
      <w:proofErr w:type="gramStart"/>
      <w:r>
        <w:t>值作用</w:t>
      </w:r>
      <w:proofErr w:type="gramEnd"/>
      <w:r>
        <w:t>下，按弹性方法计算的楼层层间最大水平位移和层高之比不宜大于</w:t>
      </w:r>
      <w:r>
        <w:rPr>
          <w:rFonts w:hint="eastAsia"/>
        </w:rPr>
        <w:t>1</w:t>
      </w:r>
      <w:r>
        <w:t>/300。</w:t>
      </w:r>
    </w:p>
    <w:p w:rsidR="000F40F0" w:rsidRDefault="003426C8">
      <w:pPr>
        <w:pStyle w:val="afffffffff"/>
      </w:pPr>
      <w:r>
        <w:rPr>
          <w:szCs w:val="22"/>
        </w:rPr>
        <w:t>装配式</w:t>
      </w:r>
      <w:proofErr w:type="gramStart"/>
      <w:r>
        <w:t>异形束柱钢结构</w:t>
      </w:r>
      <w:proofErr w:type="gramEnd"/>
      <w:r>
        <w:t>住宅结构薄弱层或薄弱部位的弹塑性层间位移不应大于层高的1/50</w:t>
      </w:r>
      <w:r>
        <w:rPr>
          <w:rFonts w:hint="eastAsia"/>
        </w:rPr>
        <w:t>。</w:t>
      </w:r>
    </w:p>
    <w:p w:rsidR="000F40F0" w:rsidRDefault="003426C8">
      <w:pPr>
        <w:pStyle w:val="afffffffff"/>
      </w:pPr>
      <w:r>
        <w:rPr>
          <w:rFonts w:hint="eastAsia"/>
          <w:szCs w:val="22"/>
        </w:rPr>
        <w:t>装配式</w:t>
      </w:r>
      <w:proofErr w:type="gramStart"/>
      <w:r>
        <w:rPr>
          <w:rFonts w:hint="eastAsia"/>
        </w:rPr>
        <w:t>异形束柱钢结构</w:t>
      </w:r>
      <w:proofErr w:type="gramEnd"/>
      <w:r>
        <w:rPr>
          <w:rFonts w:hint="eastAsia"/>
        </w:rPr>
        <w:t>住宅的楼盖体系应符合下列规定：</w:t>
      </w:r>
    </w:p>
    <w:p w:rsidR="000F40F0" w:rsidRDefault="003426C8">
      <w:pPr>
        <w:pStyle w:val="af8"/>
        <w:numPr>
          <w:ilvl w:val="0"/>
          <w:numId w:val="42"/>
        </w:numPr>
      </w:pPr>
      <w:r>
        <w:rPr>
          <w:rFonts w:hint="eastAsia"/>
        </w:rPr>
        <w:t>可</w:t>
      </w:r>
      <w:r>
        <w:t>采用压型钢板现浇钢筋混凝土组合楼板、钢筋</w:t>
      </w:r>
      <w:proofErr w:type="gramStart"/>
      <w:r>
        <w:t>桁架楼承</w:t>
      </w:r>
      <w:proofErr w:type="gramEnd"/>
      <w:r>
        <w:t>板</w:t>
      </w:r>
      <w:r>
        <w:rPr>
          <w:rFonts w:hint="eastAsia"/>
        </w:rPr>
        <w:t>、</w:t>
      </w:r>
      <w:r>
        <w:t>钢筋混凝土楼板以及钢筋桁架混凝土叠合楼板等楼盖，</w:t>
      </w:r>
      <w:r>
        <w:rPr>
          <w:rFonts w:hint="eastAsia"/>
        </w:rPr>
        <w:t>优先</w:t>
      </w:r>
      <w:r>
        <w:t>采用钢筋桁架混凝土叠合楼板。</w:t>
      </w:r>
    </w:p>
    <w:p w:rsidR="000F40F0" w:rsidRDefault="003426C8">
      <w:pPr>
        <w:pStyle w:val="af8"/>
        <w:numPr>
          <w:ilvl w:val="0"/>
          <w:numId w:val="42"/>
        </w:numPr>
      </w:pPr>
      <w:r>
        <w:t>楼板与钢梁应有可靠连接</w:t>
      </w:r>
      <w:r>
        <w:rPr>
          <w:rFonts w:hint="eastAsia"/>
        </w:rPr>
        <w:t>。</w:t>
      </w:r>
    </w:p>
    <w:p w:rsidR="000F40F0" w:rsidRDefault="003426C8">
      <w:pPr>
        <w:pStyle w:val="af8"/>
        <w:numPr>
          <w:ilvl w:val="0"/>
          <w:numId w:val="42"/>
        </w:numPr>
      </w:pPr>
      <w:r>
        <w:t>采用钢筋桁架混凝土叠合楼板时，现浇混凝土层的厚度不应小于</w:t>
      </w:r>
      <w:r>
        <w:rPr>
          <w:rFonts w:hint="eastAsia"/>
        </w:rPr>
        <w:t>70</w:t>
      </w:r>
      <w:r>
        <w:t>mm</w:t>
      </w:r>
      <w:r>
        <w:rPr>
          <w:rFonts w:hint="eastAsia"/>
        </w:rPr>
        <w:t>。</w:t>
      </w:r>
    </w:p>
    <w:p w:rsidR="000F40F0" w:rsidRDefault="003426C8">
      <w:pPr>
        <w:pStyle w:val="afffffffff"/>
      </w:pPr>
      <w:r>
        <w:t>当装配式</w:t>
      </w:r>
      <w:proofErr w:type="gramStart"/>
      <w:r>
        <w:t>异形束柱钢结构</w:t>
      </w:r>
      <w:proofErr w:type="gramEnd"/>
      <w:r>
        <w:rPr>
          <w:rFonts w:hint="eastAsia"/>
        </w:rPr>
        <w:t>住宅结构高度超过5</w:t>
      </w:r>
      <w:r>
        <w:t>0m时</w:t>
      </w:r>
      <w:r>
        <w:rPr>
          <w:rFonts w:hint="eastAsia"/>
        </w:rPr>
        <w:t>，</w:t>
      </w:r>
      <w:proofErr w:type="gramStart"/>
      <w:r>
        <w:t>宜设置</w:t>
      </w:r>
      <w:proofErr w:type="gramEnd"/>
      <w:r>
        <w:t>地下室，应至少延伸</w:t>
      </w:r>
      <w:proofErr w:type="gramStart"/>
      <w:r>
        <w:t>至计算嵌固端以下</w:t>
      </w:r>
      <w:proofErr w:type="gramEnd"/>
      <w:r>
        <w:t>一层。</w:t>
      </w:r>
    </w:p>
    <w:p w:rsidR="000F40F0" w:rsidRDefault="003426C8">
      <w:pPr>
        <w:pStyle w:val="afff0"/>
        <w:spacing w:before="156" w:after="156"/>
      </w:pPr>
      <w:bookmarkStart w:id="68" w:name="_Toc86739773"/>
      <w:bookmarkStart w:id="69" w:name="_Toc14151"/>
      <w:bookmarkStart w:id="70" w:name="_Toc87608739"/>
      <w:r>
        <w:rPr>
          <w:rFonts w:hint="eastAsia"/>
        </w:rPr>
        <w:t>结构分析</w:t>
      </w:r>
      <w:bookmarkEnd w:id="68"/>
      <w:bookmarkEnd w:id="69"/>
      <w:bookmarkEnd w:id="70"/>
    </w:p>
    <w:p w:rsidR="000F40F0" w:rsidRDefault="003426C8">
      <w:pPr>
        <w:pStyle w:val="afffffffff"/>
      </w:pPr>
      <w:r>
        <w:rPr>
          <w:rFonts w:hint="eastAsia"/>
          <w:szCs w:val="22"/>
        </w:rPr>
        <w:t>装配式</w:t>
      </w:r>
      <w:proofErr w:type="gramStart"/>
      <w:r>
        <w:t>异形束柱钢结构</w:t>
      </w:r>
      <w:proofErr w:type="gramEnd"/>
      <w:r>
        <w:rPr>
          <w:rFonts w:hint="eastAsia"/>
        </w:rPr>
        <w:t>住宅的</w:t>
      </w:r>
      <w:r>
        <w:t>荷载、地震作用及荷载效应组合应按国家现行标准《建筑结构荷载规范》</w:t>
      </w:r>
      <w:r>
        <w:rPr>
          <w:rFonts w:hint="eastAsia"/>
        </w:rPr>
        <w:t>G</w:t>
      </w:r>
      <w:r>
        <w:t>B50009和《建筑抗震设计规范》</w:t>
      </w:r>
      <w:r>
        <w:rPr>
          <w:rFonts w:hint="eastAsia"/>
        </w:rPr>
        <w:t>G</w:t>
      </w:r>
      <w:r>
        <w:t>B50011的有关规定进行计算。</w:t>
      </w:r>
    </w:p>
    <w:p w:rsidR="000F40F0" w:rsidRDefault="003426C8">
      <w:pPr>
        <w:pStyle w:val="afffffffff"/>
      </w:pPr>
      <w:r>
        <w:t>装配式</w:t>
      </w:r>
      <w:proofErr w:type="gramStart"/>
      <w:r>
        <w:t>异形束柱钢结构</w:t>
      </w:r>
      <w:proofErr w:type="gramEnd"/>
      <w:r>
        <w:rPr>
          <w:rFonts w:hint="eastAsia"/>
        </w:rPr>
        <w:t>住宅</w:t>
      </w:r>
      <w:r>
        <w:t>的风振舒适度验算及楼盖结构舒适度验算应符合行业现行标准《高层民用建筑钢结构技术规程》</w:t>
      </w:r>
      <w:r>
        <w:rPr>
          <w:rFonts w:hint="eastAsia"/>
        </w:rPr>
        <w:t>J</w:t>
      </w:r>
      <w:r>
        <w:t>GJ99的相关规定。</w:t>
      </w:r>
    </w:p>
    <w:p w:rsidR="000F40F0" w:rsidRDefault="003426C8">
      <w:pPr>
        <w:pStyle w:val="afffffffff"/>
      </w:pPr>
      <w:r>
        <w:rPr>
          <w:rFonts w:hint="eastAsia"/>
        </w:rPr>
        <w:t>在竖向荷载、风荷载</w:t>
      </w:r>
      <w:proofErr w:type="gramStart"/>
      <w:r>
        <w:rPr>
          <w:rFonts w:hint="eastAsia"/>
        </w:rPr>
        <w:t>以及多遇地震</w:t>
      </w:r>
      <w:proofErr w:type="gramEnd"/>
      <w:r>
        <w:rPr>
          <w:rFonts w:hint="eastAsia"/>
        </w:rPr>
        <w:t>作用下，高层民用建筑钢结构的内力和变形可采用弹性方法计算；</w:t>
      </w:r>
      <w:proofErr w:type="gramStart"/>
      <w:r>
        <w:rPr>
          <w:rFonts w:hint="eastAsia"/>
        </w:rPr>
        <w:t>罕遇</w:t>
      </w:r>
      <w:proofErr w:type="gramEnd"/>
      <w:r>
        <w:rPr>
          <w:rFonts w:hint="eastAsia"/>
        </w:rPr>
        <w:t>地震作用下，高层民用建筑钢结构的弹塑性变形可采用弹塑性时</w:t>
      </w:r>
      <w:proofErr w:type="gramStart"/>
      <w:r>
        <w:rPr>
          <w:rFonts w:hint="eastAsia"/>
        </w:rPr>
        <w:t>程分析</w:t>
      </w:r>
      <w:proofErr w:type="gramEnd"/>
      <w:r>
        <w:rPr>
          <w:rFonts w:hint="eastAsia"/>
        </w:rPr>
        <w:t>法或静力弹塑性分析法计算。</w:t>
      </w:r>
    </w:p>
    <w:p w:rsidR="000F40F0" w:rsidRDefault="003426C8">
      <w:pPr>
        <w:pStyle w:val="afffffffff"/>
      </w:pPr>
      <w:r>
        <w:rPr>
          <w:rFonts w:hint="eastAsia"/>
        </w:rPr>
        <w:t>结构弹性分析时，宜考虑现浇混凝土板对钢梁的刚度提高。对钢梁两侧或一侧有混凝土板时，可将钢梁的截面惯性矩分别乘以</w:t>
      </w:r>
      <w:r>
        <w:t>1.5</w:t>
      </w:r>
      <w:r>
        <w:rPr>
          <w:rFonts w:hint="eastAsia"/>
        </w:rPr>
        <w:t>或</w:t>
      </w:r>
      <w:r>
        <w:t>1.2</w:t>
      </w:r>
      <w:r>
        <w:rPr>
          <w:rFonts w:hint="eastAsia"/>
        </w:rPr>
        <w:t>的增大系数。结构弹塑性分析时，不考虑此增大系数。</w:t>
      </w:r>
    </w:p>
    <w:p w:rsidR="000F40F0" w:rsidRDefault="003426C8">
      <w:pPr>
        <w:pStyle w:val="afffffffff"/>
      </w:pPr>
      <w:r>
        <w:rPr>
          <w:rFonts w:hint="eastAsia"/>
        </w:rPr>
        <w:t>装配式</w:t>
      </w:r>
      <w:proofErr w:type="gramStart"/>
      <w:r>
        <w:rPr>
          <w:rFonts w:hint="eastAsia"/>
        </w:rPr>
        <w:t>异形束柱钢结构</w:t>
      </w:r>
      <w:proofErr w:type="gramEnd"/>
      <w:r>
        <w:rPr>
          <w:rFonts w:hint="eastAsia"/>
        </w:rPr>
        <w:t>住宅结构</w:t>
      </w:r>
      <w:proofErr w:type="gramStart"/>
      <w:r>
        <w:rPr>
          <w:rFonts w:hint="eastAsia"/>
        </w:rPr>
        <w:t>在多遇地震</w:t>
      </w:r>
      <w:proofErr w:type="gramEnd"/>
      <w:r>
        <w:rPr>
          <w:rFonts w:hint="eastAsia"/>
        </w:rPr>
        <w:t>和</w:t>
      </w:r>
      <w:proofErr w:type="gramStart"/>
      <w:r>
        <w:rPr>
          <w:rFonts w:hint="eastAsia"/>
        </w:rPr>
        <w:t>罕遇</w:t>
      </w:r>
      <w:proofErr w:type="gramEnd"/>
      <w:r>
        <w:rPr>
          <w:rFonts w:hint="eastAsia"/>
        </w:rPr>
        <w:t>地震作用下的阻尼比（</w:t>
      </w:r>
      <w:r>
        <w:rPr>
          <w:position w:val="-10"/>
        </w:rPr>
        <w:object w:dxaOrig="204" w:dyaOrig="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5pt" o:ole="">
            <v:imagedata r:id="rId28" o:title=""/>
          </v:shape>
          <o:OLEObject Type="Embed" ProgID="Equation.DSMT4" ShapeID="_x0000_i1025" DrawAspect="Content" ObjectID="_1706352432" r:id="rId29"/>
        </w:object>
      </w:r>
      <w:r>
        <w:rPr>
          <w:rFonts w:hint="eastAsia"/>
        </w:rPr>
        <w:t>）可按下列规定采用：</w:t>
      </w:r>
    </w:p>
    <w:p w:rsidR="000F40F0" w:rsidRDefault="003426C8">
      <w:pPr>
        <w:pStyle w:val="af8"/>
        <w:numPr>
          <w:ilvl w:val="0"/>
          <w:numId w:val="43"/>
        </w:numPr>
      </w:pPr>
      <w:r>
        <w:t>在多遇地震作用下的</w:t>
      </w:r>
      <w:r>
        <w:rPr>
          <w:rFonts w:hint="eastAsia"/>
        </w:rPr>
        <w:t>结构</w:t>
      </w:r>
      <w:r>
        <w:t>阻尼比</w:t>
      </w:r>
      <w:r>
        <w:rPr>
          <w:rFonts w:hint="eastAsia"/>
        </w:rPr>
        <w:t>依据结构高度进行取值</w:t>
      </w:r>
      <w:r>
        <w:t>，</w:t>
      </w:r>
      <w:r>
        <w:rPr>
          <w:rFonts w:hint="eastAsia"/>
        </w:rPr>
        <w:t>当结构</w:t>
      </w:r>
      <w:r>
        <w:t>高度不大于</w:t>
      </w:r>
      <w:r>
        <w:rPr>
          <w:rFonts w:hint="eastAsia"/>
        </w:rPr>
        <w:t>5</w:t>
      </w:r>
      <w:r>
        <w:t>0m时可取</w:t>
      </w:r>
      <w:r>
        <w:rPr>
          <w:rFonts w:hint="eastAsia"/>
        </w:rPr>
        <w:t>0</w:t>
      </w:r>
      <w:r>
        <w:t>.04；</w:t>
      </w:r>
      <w:r>
        <w:rPr>
          <w:rFonts w:hint="eastAsia"/>
        </w:rPr>
        <w:t>结构</w:t>
      </w:r>
      <w:r>
        <w:t>高度大于</w:t>
      </w:r>
      <w:r>
        <w:rPr>
          <w:rFonts w:hint="eastAsia"/>
        </w:rPr>
        <w:t>5</w:t>
      </w:r>
      <w:r>
        <w:t>0m且不大于120m时，可取</w:t>
      </w:r>
      <w:r>
        <w:rPr>
          <w:rFonts w:hint="eastAsia"/>
        </w:rPr>
        <w:t>0</w:t>
      </w:r>
      <w:r>
        <w:t xml:space="preserve">.03； </w:t>
      </w:r>
    </w:p>
    <w:p w:rsidR="000F40F0" w:rsidRDefault="003426C8">
      <w:pPr>
        <w:pStyle w:val="af8"/>
        <w:numPr>
          <w:ilvl w:val="0"/>
          <w:numId w:val="43"/>
        </w:numPr>
      </w:pPr>
      <w:bookmarkStart w:id="71" w:name="OLE_LINK81"/>
      <w:r>
        <w:t>在罕遇地震</w:t>
      </w:r>
      <w:r>
        <w:rPr>
          <w:rFonts w:hint="eastAsia"/>
        </w:rPr>
        <w:t>作用</w:t>
      </w:r>
      <w:r>
        <w:t>下的</w:t>
      </w:r>
      <w:r>
        <w:rPr>
          <w:rFonts w:hint="eastAsia"/>
        </w:rPr>
        <w:t>结构</w:t>
      </w:r>
      <w:r>
        <w:t>弹塑性分析，阻尼比可取</w:t>
      </w:r>
      <w:r>
        <w:rPr>
          <w:rFonts w:hint="eastAsia"/>
        </w:rPr>
        <w:t>0</w:t>
      </w:r>
      <w:r>
        <w:t>.05。</w:t>
      </w:r>
    </w:p>
    <w:p w:rsidR="000F40F0" w:rsidRDefault="003426C8">
      <w:pPr>
        <w:pStyle w:val="afffffffff"/>
      </w:pPr>
      <w:r>
        <w:t>装配式异形束柱钢结构</w:t>
      </w:r>
      <w:r>
        <w:rPr>
          <w:rFonts w:hint="eastAsia"/>
        </w:rPr>
        <w:t>住宅</w:t>
      </w:r>
      <w:r>
        <w:t>的抗震措施应分别符合国家现行标准《建筑工程抗震设防分类标准》</w:t>
      </w:r>
      <w:r>
        <w:rPr>
          <w:rFonts w:hint="eastAsia"/>
        </w:rPr>
        <w:t>G</w:t>
      </w:r>
      <w:r>
        <w:t>B50223和《建筑抗震设计规范》</w:t>
      </w:r>
      <w:r>
        <w:rPr>
          <w:rFonts w:hint="eastAsia"/>
        </w:rPr>
        <w:t>G</w:t>
      </w:r>
      <w:r>
        <w:t>B50011的有关规定。</w:t>
      </w:r>
    </w:p>
    <w:p w:rsidR="000F40F0" w:rsidRDefault="003426C8">
      <w:pPr>
        <w:pStyle w:val="afffffffff"/>
      </w:pPr>
      <w:r>
        <w:t>装配式异形束柱钢结构</w:t>
      </w:r>
      <w:r>
        <w:rPr>
          <w:rFonts w:hint="eastAsia"/>
        </w:rPr>
        <w:t>住宅</w:t>
      </w:r>
      <w:r>
        <w:t>应根据抗震设防分类、设防烈度、结构类型和房屋高度采用不同的抗震等级，并应符合相应的计算和构造措施要求。丙类建筑的抗震等级应按</w:t>
      </w:r>
      <w:r>
        <w:rPr>
          <w:rFonts w:hint="eastAsia"/>
        </w:rPr>
        <w:t>符合表3的规定</w:t>
      </w:r>
      <w:r>
        <w:t>。</w:t>
      </w:r>
    </w:p>
    <w:p w:rsidR="000F40F0" w:rsidRDefault="003426C8">
      <w:pPr>
        <w:pStyle w:val="aff2"/>
        <w:numPr>
          <w:ilvl w:val="1"/>
          <w:numId w:val="0"/>
        </w:numPr>
        <w:spacing w:before="156" w:after="156"/>
        <w:rPr>
          <w:szCs w:val="22"/>
        </w:rPr>
      </w:pPr>
      <w:r>
        <w:rPr>
          <w:rFonts w:hint="eastAsia"/>
          <w:szCs w:val="22"/>
        </w:rPr>
        <w:t>表3 装配式异形束柱钢结构住宅的抗震等级</w:t>
      </w:r>
    </w:p>
    <w:tbl>
      <w:tblPr>
        <w:tblStyle w:val="affff6"/>
        <w:tblW w:w="0" w:type="auto"/>
        <w:jc w:val="center"/>
        <w:tblLook w:val="04A0" w:firstRow="1" w:lastRow="0" w:firstColumn="1" w:lastColumn="0" w:noHBand="0" w:noVBand="1"/>
      </w:tblPr>
      <w:tblGrid>
        <w:gridCol w:w="1673"/>
        <w:gridCol w:w="1126"/>
        <w:gridCol w:w="694"/>
        <w:gridCol w:w="519"/>
        <w:gridCol w:w="837"/>
        <w:gridCol w:w="836"/>
        <w:gridCol w:w="952"/>
        <w:gridCol w:w="578"/>
        <w:gridCol w:w="669"/>
        <w:gridCol w:w="481"/>
      </w:tblGrid>
      <w:tr w:rsidR="000F40F0">
        <w:trPr>
          <w:jc w:val="center"/>
        </w:trPr>
        <w:tc>
          <w:tcPr>
            <w:tcW w:w="2799" w:type="dxa"/>
            <w:gridSpan w:val="2"/>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结构类型</w:t>
            </w:r>
          </w:p>
        </w:tc>
        <w:tc>
          <w:tcPr>
            <w:tcW w:w="5566" w:type="dxa"/>
            <w:gridSpan w:val="8"/>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设防烈度</w:t>
            </w:r>
          </w:p>
        </w:tc>
      </w:tr>
      <w:tr w:rsidR="000F40F0">
        <w:trPr>
          <w:jc w:val="center"/>
        </w:trPr>
        <w:tc>
          <w:tcPr>
            <w:tcW w:w="2799" w:type="dxa"/>
            <w:gridSpan w:val="2"/>
            <w:vMerge/>
            <w:vAlign w:val="center"/>
          </w:tcPr>
          <w:p w:rsidR="000F40F0" w:rsidRDefault="000F40F0">
            <w:pPr>
              <w:pStyle w:val="afffffffffff8"/>
              <w:spacing w:line="360" w:lineRule="auto"/>
              <w:rPr>
                <w:rFonts w:ascii="宋体" w:hAnsi="宋体" w:cs="宋体"/>
                <w:sz w:val="18"/>
              </w:rPr>
            </w:pPr>
          </w:p>
        </w:tc>
        <w:tc>
          <w:tcPr>
            <w:tcW w:w="1207"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6</w:t>
            </w:r>
          </w:p>
        </w:tc>
        <w:tc>
          <w:tcPr>
            <w:tcW w:w="0" w:type="auto"/>
            <w:gridSpan w:val="3"/>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7</w:t>
            </w:r>
          </w:p>
        </w:tc>
        <w:tc>
          <w:tcPr>
            <w:tcW w:w="0" w:type="auto"/>
            <w:gridSpan w:val="3"/>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8</w:t>
            </w:r>
          </w:p>
        </w:tc>
      </w:tr>
      <w:tr w:rsidR="000F40F0">
        <w:trPr>
          <w:jc w:val="center"/>
        </w:trPr>
        <w:tc>
          <w:tcPr>
            <w:tcW w:w="1673" w:type="dxa"/>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异形束柱钢框架</w:t>
            </w: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高度（m）</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1781"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0" w:type="auto"/>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r>
      <w:tr w:rsidR="000F40F0">
        <w:trPr>
          <w:jc w:val="center"/>
        </w:trPr>
        <w:tc>
          <w:tcPr>
            <w:tcW w:w="1673" w:type="dxa"/>
            <w:vMerge/>
            <w:vAlign w:val="center"/>
          </w:tcPr>
          <w:p w:rsidR="000F40F0" w:rsidRDefault="000F40F0">
            <w:pPr>
              <w:pStyle w:val="afffffffffff8"/>
              <w:spacing w:line="360" w:lineRule="auto"/>
              <w:rPr>
                <w:rFonts w:ascii="宋体" w:hAnsi="宋体" w:cs="宋体"/>
                <w:sz w:val="18"/>
              </w:rPr>
            </w:pP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框架</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1781"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一</w:t>
            </w:r>
          </w:p>
        </w:tc>
      </w:tr>
      <w:tr w:rsidR="000F40F0">
        <w:trPr>
          <w:jc w:val="center"/>
        </w:trPr>
        <w:tc>
          <w:tcPr>
            <w:tcW w:w="1673" w:type="dxa"/>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异形束柱钢框架-剪力墙</w:t>
            </w: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高度（m）</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≤60</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˃60</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833"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25~60</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˃60</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≤24</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25~60</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˃60</w:t>
            </w:r>
          </w:p>
        </w:tc>
      </w:tr>
      <w:tr w:rsidR="000F40F0">
        <w:trPr>
          <w:jc w:val="center"/>
        </w:trPr>
        <w:tc>
          <w:tcPr>
            <w:tcW w:w="1673" w:type="dxa"/>
            <w:vMerge/>
            <w:vAlign w:val="center"/>
          </w:tcPr>
          <w:p w:rsidR="000F40F0" w:rsidRDefault="000F40F0">
            <w:pPr>
              <w:pStyle w:val="afffffffffff8"/>
              <w:spacing w:line="360" w:lineRule="auto"/>
              <w:rPr>
                <w:rFonts w:ascii="宋体" w:hAnsi="宋体" w:cs="宋体"/>
                <w:sz w:val="18"/>
              </w:rPr>
            </w:pP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框架</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833"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一</w:t>
            </w:r>
          </w:p>
        </w:tc>
      </w:tr>
      <w:tr w:rsidR="000F40F0">
        <w:trPr>
          <w:jc w:val="center"/>
        </w:trPr>
        <w:tc>
          <w:tcPr>
            <w:tcW w:w="1673" w:type="dxa"/>
            <w:vMerge/>
            <w:vAlign w:val="center"/>
          </w:tcPr>
          <w:p w:rsidR="000F40F0" w:rsidRDefault="000F40F0">
            <w:pPr>
              <w:pStyle w:val="afffffffffff8"/>
              <w:spacing w:line="360" w:lineRule="auto"/>
              <w:rPr>
                <w:rFonts w:ascii="宋体" w:hAnsi="宋体" w:cs="宋体"/>
                <w:sz w:val="18"/>
              </w:rPr>
            </w:pP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剪力墙</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833"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一</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一</w:t>
            </w:r>
          </w:p>
        </w:tc>
      </w:tr>
      <w:tr w:rsidR="000F40F0">
        <w:trPr>
          <w:jc w:val="center"/>
        </w:trPr>
        <w:tc>
          <w:tcPr>
            <w:tcW w:w="1673" w:type="dxa"/>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异形束柱钢框架-支撑</w:t>
            </w: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高度（m）</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˃50</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≤50</w:t>
            </w:r>
          </w:p>
        </w:tc>
        <w:tc>
          <w:tcPr>
            <w:tcW w:w="1781"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˃50</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≤50</w:t>
            </w:r>
          </w:p>
        </w:tc>
        <w:tc>
          <w:tcPr>
            <w:tcW w:w="0" w:type="auto"/>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˃50</w:t>
            </w:r>
          </w:p>
        </w:tc>
      </w:tr>
      <w:tr w:rsidR="000F40F0">
        <w:trPr>
          <w:trHeight w:val="60"/>
          <w:jc w:val="center"/>
        </w:trPr>
        <w:tc>
          <w:tcPr>
            <w:tcW w:w="1673" w:type="dxa"/>
            <w:vMerge/>
            <w:vAlign w:val="center"/>
          </w:tcPr>
          <w:p w:rsidR="000F40F0" w:rsidRDefault="000F40F0">
            <w:pPr>
              <w:pStyle w:val="afffffffffff8"/>
              <w:spacing w:line="360" w:lineRule="auto"/>
              <w:rPr>
                <w:rFonts w:ascii="宋体" w:hAnsi="宋体" w:cs="宋体"/>
                <w:sz w:val="18"/>
              </w:rPr>
            </w:pP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框架</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1781"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r>
      <w:tr w:rsidR="000F40F0">
        <w:trPr>
          <w:jc w:val="center"/>
        </w:trPr>
        <w:tc>
          <w:tcPr>
            <w:tcW w:w="1673" w:type="dxa"/>
            <w:vMerge/>
            <w:vAlign w:val="center"/>
          </w:tcPr>
          <w:p w:rsidR="000F40F0" w:rsidRDefault="000F40F0">
            <w:pPr>
              <w:pStyle w:val="afffffffffff8"/>
              <w:spacing w:line="360" w:lineRule="auto"/>
              <w:rPr>
                <w:rFonts w:ascii="宋体" w:hAnsi="宋体" w:cs="宋体"/>
                <w:sz w:val="18"/>
              </w:rPr>
            </w:pPr>
          </w:p>
        </w:tc>
        <w:tc>
          <w:tcPr>
            <w:tcW w:w="112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支撑</w:t>
            </w:r>
          </w:p>
        </w:tc>
        <w:tc>
          <w:tcPr>
            <w:tcW w:w="69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83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w:t>
            </w:r>
          </w:p>
        </w:tc>
        <w:tc>
          <w:tcPr>
            <w:tcW w:w="1781"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w:t>
            </w:r>
          </w:p>
        </w:tc>
        <w:tc>
          <w:tcPr>
            <w:tcW w:w="0" w:type="auto"/>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w:t>
            </w:r>
          </w:p>
        </w:tc>
      </w:tr>
      <w:tr w:rsidR="000F40F0">
        <w:trPr>
          <w:jc w:val="center"/>
        </w:trPr>
        <w:tc>
          <w:tcPr>
            <w:tcW w:w="8365" w:type="dxa"/>
            <w:gridSpan w:val="10"/>
            <w:vAlign w:val="center"/>
          </w:tcPr>
          <w:p w:rsidR="000F40F0" w:rsidRDefault="003426C8">
            <w:pPr>
              <w:rPr>
                <w:rFonts w:ascii="宋体" w:hAnsi="宋体" w:cs="宋体"/>
                <w:sz w:val="18"/>
                <w:szCs w:val="18"/>
              </w:rPr>
            </w:pPr>
            <w:r>
              <w:rPr>
                <w:rFonts w:ascii="黑体" w:eastAsia="黑体" w:hAnsi="黑体" w:cs="黑体" w:hint="eastAsia"/>
                <w:sz w:val="18"/>
                <w:szCs w:val="18"/>
              </w:rPr>
              <w:t>注1：</w:t>
            </w:r>
            <w:r>
              <w:rPr>
                <w:rFonts w:ascii="宋体" w:hAnsi="宋体" w:cs="宋体" w:hint="eastAsia"/>
                <w:sz w:val="18"/>
                <w:szCs w:val="18"/>
              </w:rPr>
              <w:t>本标准中“一、二、三、四”即“抗震等级为一、二、三、四级”的简称；</w:t>
            </w:r>
          </w:p>
          <w:p w:rsidR="000F40F0" w:rsidRDefault="003426C8">
            <w:pPr>
              <w:rPr>
                <w:rFonts w:ascii="宋体" w:hAnsi="宋体" w:cs="宋体"/>
                <w:sz w:val="18"/>
                <w:szCs w:val="18"/>
              </w:rPr>
            </w:pPr>
            <w:r>
              <w:rPr>
                <w:rFonts w:ascii="黑体" w:eastAsia="黑体" w:hAnsi="黑体" w:cs="黑体" w:hint="eastAsia"/>
                <w:sz w:val="18"/>
                <w:szCs w:val="18"/>
              </w:rPr>
              <w:t>注2：</w:t>
            </w:r>
            <w:r>
              <w:rPr>
                <w:rFonts w:ascii="宋体" w:hAnsi="宋体" w:cs="宋体" w:hint="eastAsia"/>
                <w:sz w:val="18"/>
                <w:szCs w:val="18"/>
              </w:rPr>
              <w:t>高度接近或等于高度分界时，应允许结合房屋不规则程度和场地、地基条件确定抗震等级；</w:t>
            </w:r>
          </w:p>
          <w:p w:rsidR="000F40F0" w:rsidRDefault="003426C8">
            <w:pPr>
              <w:rPr>
                <w:rFonts w:ascii="宋体" w:hAnsi="宋体" w:cs="宋体"/>
                <w:sz w:val="18"/>
                <w:szCs w:val="18"/>
              </w:rPr>
            </w:pPr>
            <w:r>
              <w:rPr>
                <w:rFonts w:ascii="黑体" w:eastAsia="黑体" w:hAnsi="黑体" w:cs="黑体" w:hint="eastAsia"/>
                <w:sz w:val="18"/>
                <w:szCs w:val="18"/>
              </w:rPr>
              <w:t>注3：</w:t>
            </w:r>
            <w:r>
              <w:rPr>
                <w:rFonts w:ascii="宋体" w:hAnsi="宋体" w:cs="宋体" w:hint="eastAsia"/>
                <w:sz w:val="18"/>
                <w:szCs w:val="18"/>
              </w:rPr>
              <w:t>当某个部位各构件的承载力均满足2倍地震作用组合下的内力要求时，7~8度的构件抗震等级应允许按降低一度确定。</w:t>
            </w:r>
          </w:p>
        </w:tc>
      </w:tr>
      <w:bookmarkEnd w:id="71"/>
    </w:tbl>
    <w:p w:rsidR="000F40F0" w:rsidRDefault="000F40F0">
      <w:pPr>
        <w:pStyle w:val="afffffffff"/>
        <w:numPr>
          <w:ilvl w:val="3"/>
          <w:numId w:val="0"/>
        </w:numPr>
      </w:pPr>
    </w:p>
    <w:p w:rsidR="000F40F0" w:rsidRDefault="003426C8">
      <w:pPr>
        <w:pStyle w:val="afffffffff"/>
      </w:pPr>
      <w:r>
        <w:rPr>
          <w:rFonts w:hint="eastAsia"/>
          <w:szCs w:val="22"/>
        </w:rPr>
        <w:t>装配式</w:t>
      </w:r>
      <w:r>
        <w:t>异形束柱钢结构</w:t>
      </w:r>
      <w:r>
        <w:rPr>
          <w:rFonts w:hint="eastAsia"/>
        </w:rPr>
        <w:t>住宅计算各振型地震影响系数所采用的结构自振周期，应采用按主体结构弹性刚度计算所得的周期乘以考虑围护体系影响的折减系数，其值可取</w:t>
      </w:r>
      <w:r>
        <w:t>0.7~1.0</w:t>
      </w:r>
      <w:r>
        <w:rPr>
          <w:rFonts w:hint="eastAsia"/>
        </w:rPr>
        <w:t>。</w:t>
      </w:r>
    </w:p>
    <w:p w:rsidR="000F40F0" w:rsidRDefault="003426C8">
      <w:pPr>
        <w:pStyle w:val="afffffffff"/>
      </w:pPr>
      <w:r>
        <w:t>罕遇地震作用下进行结构的弹塑性变形计算时，可不计入风荷载的效应。</w:t>
      </w:r>
    </w:p>
    <w:p w:rsidR="000F40F0" w:rsidRDefault="003426C8">
      <w:pPr>
        <w:pStyle w:val="afffffffff"/>
      </w:pPr>
      <w:r>
        <w:rPr>
          <w:rFonts w:hint="eastAsia"/>
          <w:szCs w:val="22"/>
        </w:rPr>
        <w:t>计算</w:t>
      </w:r>
      <w:r>
        <w:t>结构内力与变形时，可假定楼盖在其自身平面内为无限刚性，设计时应采取相应的措施保证楼盖平面内的整体刚度。当楼盖可能产生较明显的面内变形时，计算时应考虑楼盖平面内的实际刚度，考虑楼盖的面内变形影响。</w:t>
      </w:r>
    </w:p>
    <w:p w:rsidR="000F40F0" w:rsidRDefault="003426C8">
      <w:pPr>
        <w:pStyle w:val="afffffffff"/>
      </w:pPr>
      <w:r>
        <w:t>装配式异形束柱钢结构的整体稳定性应符合下列规定：</w:t>
      </w:r>
    </w:p>
    <w:p w:rsidR="000F40F0" w:rsidRDefault="003426C8">
      <w:pPr>
        <w:pStyle w:val="af8"/>
        <w:numPr>
          <w:ilvl w:val="0"/>
          <w:numId w:val="44"/>
        </w:numPr>
      </w:pPr>
      <w:r>
        <w:rPr>
          <w:rFonts w:hint="eastAsia"/>
          <w:szCs w:val="22"/>
        </w:rPr>
        <w:t>装配式</w:t>
      </w:r>
      <w:r>
        <w:rPr>
          <w:rFonts w:hint="eastAsia"/>
        </w:rPr>
        <w:t>异形束柱钢框架结构应满足下式要求：</w:t>
      </w:r>
      <w:r>
        <w:t xml:space="preserve"> </w:t>
      </w:r>
    </w:p>
    <w:p w:rsidR="000F40F0" w:rsidRDefault="003426C8">
      <w:pPr>
        <w:pStyle w:val="af8"/>
        <w:numPr>
          <w:ilvl w:val="0"/>
          <w:numId w:val="0"/>
        </w:numPr>
        <w:ind w:left="425"/>
      </w:pPr>
      <w:r>
        <w:fldChar w:fldCharType="begin"/>
      </w:r>
      <w:r>
        <w:instrText xml:space="preserve"> </w:instrText>
      </w:r>
      <w:r>
        <w:rPr>
          <w:rFonts w:hint="eastAsia"/>
        </w:rPr>
        <w:instrText>GOTOBUTTON ZEqnNum285226  \* MERGEFORMAT</w:instrText>
      </w:r>
      <w:r>
        <w:instrText xml:space="preserve"> </w:instrText>
      </w:r>
      <w:r>
        <w:fldChar w:fldCharType="end"/>
      </w:r>
    </w:p>
    <w:tbl>
      <w:tblPr>
        <w:tblStyle w:val="affff6"/>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821"/>
        <w:gridCol w:w="6123"/>
        <w:gridCol w:w="1527"/>
      </w:tblGrid>
      <w:tr w:rsidR="000F40F0">
        <w:tc>
          <w:tcPr>
            <w:tcW w:w="1821" w:type="dxa"/>
            <w:tcBorders>
              <w:top w:val="nil"/>
              <w:left w:val="nil"/>
              <w:bottom w:val="nil"/>
              <w:right w:val="nil"/>
            </w:tcBorders>
            <w:vAlign w:val="center"/>
          </w:tcPr>
          <w:p w:rsidR="000F40F0" w:rsidRDefault="000F40F0">
            <w:pPr>
              <w:pStyle w:val="24"/>
              <w:spacing w:line="360" w:lineRule="auto"/>
            </w:pPr>
          </w:p>
        </w:tc>
        <w:tc>
          <w:tcPr>
            <w:tcW w:w="6123" w:type="dxa"/>
            <w:tcBorders>
              <w:top w:val="nil"/>
              <w:left w:val="nil"/>
              <w:bottom w:val="nil"/>
              <w:right w:val="nil"/>
            </w:tcBorders>
            <w:vAlign w:val="center"/>
          </w:tcPr>
          <w:p w:rsidR="000F40F0" w:rsidRDefault="003426C8">
            <w:pPr>
              <w:pStyle w:val="24"/>
              <w:spacing w:line="360" w:lineRule="auto"/>
              <w:jc w:val="center"/>
            </w:pPr>
            <w:r>
              <w:rPr>
                <w:position w:val="-28"/>
              </w:rPr>
              <w:object w:dxaOrig="2472" w:dyaOrig="638">
                <v:shape id="_x0000_i1026" type="#_x0000_t75" style="width:123.5pt;height:32.5pt" o:ole="">
                  <v:imagedata r:id="rId30" o:title=""/>
                </v:shape>
                <o:OLEObject Type="Embed" ProgID="Equation.DSMT4" ShapeID="_x0000_i1026" DrawAspect="Content" ObjectID="_1706352433" r:id="rId31"/>
              </w:object>
            </w:r>
          </w:p>
        </w:tc>
        <w:tc>
          <w:tcPr>
            <w:tcW w:w="1527"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w:t>
            </w:r>
          </w:p>
        </w:tc>
      </w:tr>
    </w:tbl>
    <w:p w:rsidR="000F40F0" w:rsidRDefault="003426C8">
      <w:pPr>
        <w:pStyle w:val="af8"/>
        <w:numPr>
          <w:ilvl w:val="0"/>
          <w:numId w:val="44"/>
        </w:numPr>
      </w:pPr>
      <w:r>
        <w:t>装配式异形束柱钢框架</w:t>
      </w:r>
      <w:r>
        <w:rPr>
          <w:rFonts w:hint="eastAsia"/>
        </w:rPr>
        <w:t>-支撑</w:t>
      </w:r>
      <w:r>
        <w:t>结构</w:t>
      </w:r>
      <w:r>
        <w:rPr>
          <w:rFonts w:hint="eastAsia"/>
        </w:rPr>
        <w:t>、</w:t>
      </w:r>
      <w:r>
        <w:t>装配式异形束柱钢框架</w:t>
      </w:r>
      <w:r>
        <w:rPr>
          <w:rFonts w:hint="eastAsia"/>
        </w:rPr>
        <w:t>-剪力墙</w:t>
      </w:r>
      <w:r>
        <w:t>结构</w:t>
      </w:r>
      <w:r>
        <w:rPr>
          <w:rFonts w:hint="eastAsia"/>
        </w:rPr>
        <w:t>应满足下式要求：</w:t>
      </w:r>
    </w:p>
    <w:tbl>
      <w:tblPr>
        <w:tblStyle w:val="affff6"/>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821"/>
        <w:gridCol w:w="6123"/>
        <w:gridCol w:w="1527"/>
      </w:tblGrid>
      <w:tr w:rsidR="000F40F0">
        <w:tc>
          <w:tcPr>
            <w:tcW w:w="1821" w:type="dxa"/>
            <w:tcBorders>
              <w:top w:val="nil"/>
              <w:left w:val="nil"/>
              <w:bottom w:val="nil"/>
              <w:right w:val="nil"/>
            </w:tcBorders>
            <w:vAlign w:val="center"/>
          </w:tcPr>
          <w:p w:rsidR="000F40F0" w:rsidRDefault="000F40F0">
            <w:pPr>
              <w:pStyle w:val="24"/>
              <w:spacing w:line="360" w:lineRule="auto"/>
            </w:pPr>
          </w:p>
        </w:tc>
        <w:tc>
          <w:tcPr>
            <w:tcW w:w="6123" w:type="dxa"/>
            <w:tcBorders>
              <w:top w:val="nil"/>
              <w:left w:val="nil"/>
              <w:bottom w:val="nil"/>
              <w:right w:val="nil"/>
            </w:tcBorders>
            <w:vAlign w:val="center"/>
          </w:tcPr>
          <w:p w:rsidR="000F40F0" w:rsidRDefault="003426C8">
            <w:pPr>
              <w:pStyle w:val="24"/>
              <w:spacing w:line="360" w:lineRule="auto"/>
              <w:jc w:val="center"/>
            </w:pPr>
            <w:r>
              <w:rPr>
                <w:position w:val="-26"/>
              </w:rPr>
              <w:object w:dxaOrig="1603" w:dyaOrig="625">
                <v:shape id="_x0000_i1027" type="#_x0000_t75" style="width:80.5pt;height:31pt" o:ole="">
                  <v:imagedata r:id="rId32" o:title=""/>
                </v:shape>
                <o:OLEObject Type="Embed" ProgID="Equation.DSMT4" ShapeID="_x0000_i1027" DrawAspect="Content" ObjectID="_1706352434" r:id="rId33"/>
              </w:object>
            </w:r>
          </w:p>
        </w:tc>
        <w:tc>
          <w:tcPr>
            <w:tcW w:w="1527"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w:t>
            </w:r>
          </w:p>
        </w:tc>
      </w:tr>
    </w:tbl>
    <w:tbl>
      <w:tblPr>
        <w:tblW w:w="0" w:type="auto"/>
        <w:tblLayout w:type="fixed"/>
        <w:tblLook w:val="04A0" w:firstRow="1" w:lastRow="0" w:firstColumn="1" w:lastColumn="0" w:noHBand="0" w:noVBand="1"/>
      </w:tblPr>
      <w:tblGrid>
        <w:gridCol w:w="1385"/>
        <w:gridCol w:w="8082"/>
      </w:tblGrid>
      <w:tr w:rsidR="000F40F0">
        <w:tc>
          <w:tcPr>
            <w:tcW w:w="9467" w:type="dxa"/>
            <w:gridSpan w:val="2"/>
            <w:tcBorders>
              <w:top w:val="nil"/>
              <w:left w:val="nil"/>
              <w:bottom w:val="nil"/>
              <w:right w:val="nil"/>
            </w:tcBorders>
            <w:vAlign w:val="center"/>
          </w:tcPr>
          <w:p w:rsidR="000F40F0" w:rsidRDefault="003426C8">
            <w:pPr>
              <w:pStyle w:val="afffffffffffa"/>
              <w:ind w:firstLineChars="400" w:firstLine="840"/>
              <w:rPr>
                <w:rFonts w:ascii="Times New Roman" w:eastAsia="Times New Roman" w:hAnsi="Times New Roman"/>
              </w:rPr>
            </w:pPr>
            <w:r>
              <w:rPr>
                <w:rFonts w:ascii="Times New Roman"/>
              </w:rPr>
              <w:t>式中，</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position w:val="-10"/>
              </w:rPr>
              <w:object w:dxaOrig="272" w:dyaOrig="312">
                <v:shape id="_x0000_i1028" type="#_x0000_t75" style="width:14pt;height:16pt" o:ole="">
                  <v:imagedata r:id="rId34" o:title=""/>
                </v:shape>
                <o:OLEObject Type="Embed" ProgID="Equation.DSMT4" ShapeID="_x0000_i1028" DrawAspect="Content" ObjectID="_1706352435" r:id="rId35"/>
              </w:object>
            </w:r>
          </w:p>
        </w:tc>
        <w:tc>
          <w:tcPr>
            <w:tcW w:w="808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第</w:t>
            </w:r>
            <w:r>
              <w:rPr>
                <w:i/>
              </w:rPr>
              <w:t>i</w:t>
            </w:r>
            <w:r>
              <w:t>楼层的抗侧刚度</w:t>
            </w:r>
            <w:r>
              <w:rPr>
                <w:rFonts w:hint="eastAsia"/>
              </w:rPr>
              <w:t>，可取该层剪力与层间位移的比值；</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rPr>
                <w:rFonts w:ascii="Times New Roman"/>
              </w:rPr>
            </w:pPr>
            <w:r>
              <w:rPr>
                <w:position w:val="-10"/>
              </w:rPr>
              <w:object w:dxaOrig="204" w:dyaOrig="312">
                <v:shape id="_x0000_i1029" type="#_x0000_t75" style="width:9.5pt;height:16pt" o:ole="">
                  <v:imagedata r:id="rId36" o:title=""/>
                </v:shape>
                <o:OLEObject Type="Embed" ProgID="Equation.DSMT4" ShapeID="_x0000_i1029" DrawAspect="Content" ObjectID="_1706352436" r:id="rId37"/>
              </w:object>
            </w:r>
          </w:p>
        </w:tc>
        <w:tc>
          <w:tcPr>
            <w:tcW w:w="808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第</w:t>
            </w:r>
            <w:r>
              <w:rPr>
                <w:i/>
              </w:rPr>
              <w:t>i</w:t>
            </w:r>
            <w:r>
              <w:t>楼层层高；</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72" w:dyaOrig="312">
                <v:shape id="_x0000_i1030" type="#_x0000_t75" style="width:14pt;height:16pt" o:ole="">
                  <v:imagedata r:id="rId38" o:title=""/>
                </v:shape>
                <o:OLEObject Type="Embed" ProgID="Equation.DSMT4" ShapeID="_x0000_i1030" DrawAspect="Content" ObjectID="_1706352437" r:id="rId39"/>
              </w:object>
            </w:r>
            <w:r>
              <w:t>、</w:t>
            </w:r>
            <w:r>
              <w:rPr>
                <w:position w:val="-14"/>
              </w:rPr>
              <w:object w:dxaOrig="272" w:dyaOrig="353">
                <v:shape id="_x0000_i1031" type="#_x0000_t75" style="width:14pt;height:17pt" o:ole="">
                  <v:imagedata r:id="rId40" o:title=""/>
                </v:shape>
                <o:OLEObject Type="Embed" ProgID="Equation.DSMT4" ShapeID="_x0000_i1031" DrawAspect="Content" ObjectID="_1706352438" r:id="rId41"/>
              </w:object>
            </w:r>
          </w:p>
          <w:p w:rsidR="000F40F0" w:rsidRDefault="000F40F0">
            <w:pPr>
              <w:pStyle w:val="afffffffffffa"/>
              <w:spacing w:line="360" w:lineRule="auto"/>
              <w:jc w:val="right"/>
              <w:rPr>
                <w:rFonts w:ascii="Times New Roman"/>
              </w:rPr>
            </w:pPr>
          </w:p>
        </w:tc>
        <w:tc>
          <w:tcPr>
            <w:tcW w:w="808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分别为第</w:t>
            </w:r>
            <w:r>
              <w:rPr>
                <w:i/>
              </w:rPr>
              <w:t>i</w:t>
            </w:r>
            <w:r>
              <w:t>、</w:t>
            </w:r>
            <w:r>
              <w:rPr>
                <w:i/>
              </w:rPr>
              <w:t>j</w:t>
            </w:r>
            <w:r>
              <w:t>楼层重力荷载设计值，取</w:t>
            </w:r>
            <w:r>
              <w:rPr>
                <w:rFonts w:hint="eastAsia"/>
              </w:rPr>
              <w:t>1</w:t>
            </w:r>
            <w:r>
              <w:t>.2</w:t>
            </w:r>
            <w:r>
              <w:t>倍的永久荷载标准值与</w:t>
            </w:r>
            <w:r>
              <w:rPr>
                <w:rFonts w:hint="eastAsia"/>
              </w:rPr>
              <w:t>1</w:t>
            </w:r>
            <w:r>
              <w:t>.4</w:t>
            </w:r>
            <w:r>
              <w:t>倍的楼面可变荷载标准的组合值；</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rFonts w:ascii="Times New Roman" w:hAnsi="Times New Roman"/>
                <w:i/>
              </w:rPr>
              <w:t>H</w:t>
            </w:r>
          </w:p>
        </w:tc>
        <w:tc>
          <w:tcPr>
            <w:tcW w:w="808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房屋高度；</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67" w:dyaOrig="312">
                <v:shape id="_x0000_i1032" type="#_x0000_t75" style="width:18.5pt;height:16pt" o:ole="">
                  <v:imagedata r:id="rId42" o:title=""/>
                </v:shape>
                <o:OLEObject Type="Embed" ProgID="Equation.DSMT4" ShapeID="_x0000_i1032" DrawAspect="Content" ObjectID="_1706352439" r:id="rId43"/>
              </w:object>
            </w:r>
          </w:p>
          <w:p w:rsidR="000F40F0" w:rsidRDefault="000F40F0">
            <w:pPr>
              <w:pStyle w:val="afffffffffffa"/>
              <w:spacing w:line="360" w:lineRule="auto"/>
              <w:jc w:val="right"/>
              <w:rPr>
                <w:rFonts w:ascii="Times New Roman"/>
              </w:rPr>
            </w:pPr>
          </w:p>
        </w:tc>
        <w:tc>
          <w:tcPr>
            <w:tcW w:w="808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结构一个主轴方向的弹性等效侧向刚度，可按倒三角形分布荷载作用下结构顶点位移相等的原则，将结构的侧向刚度折算为竖向悬臂受弯构件的等效侧向刚度。</w:t>
            </w:r>
          </w:p>
        </w:tc>
      </w:tr>
    </w:tbl>
    <w:p w:rsidR="000F40F0" w:rsidRDefault="003426C8">
      <w:pPr>
        <w:pStyle w:val="afffffffff"/>
      </w:pPr>
      <w:r>
        <w:rPr>
          <w:rFonts w:hint="eastAsia"/>
        </w:rPr>
        <w:t>装配式异形束柱钢结构弹性计算模型应根据结构实际情况确定，能较准确地反应结构中各构件的实际受力情况，并应考虑重力二阶效应的影响，重力二阶效应可采用有限元方法进行计算。</w:t>
      </w:r>
    </w:p>
    <w:p w:rsidR="000F40F0" w:rsidRDefault="003426C8">
      <w:pPr>
        <w:pStyle w:val="afffffffff"/>
      </w:pPr>
      <w:r>
        <w:t>装配式异形束柱钢结构</w:t>
      </w:r>
      <w:r>
        <w:rPr>
          <w:rFonts w:hint="eastAsia"/>
        </w:rPr>
        <w:t>住宅弹性分析时，应考虑构件的下列变形：</w:t>
      </w:r>
    </w:p>
    <w:p w:rsidR="000F40F0" w:rsidRDefault="003426C8">
      <w:pPr>
        <w:pStyle w:val="af8"/>
        <w:numPr>
          <w:ilvl w:val="0"/>
          <w:numId w:val="45"/>
        </w:numPr>
      </w:pPr>
      <w:r>
        <w:rPr>
          <w:rFonts w:hint="eastAsia"/>
        </w:rPr>
        <w:lastRenderedPageBreak/>
        <w:t>梁的弯曲和扭转变形，必要时考虑轴向变形；</w:t>
      </w:r>
    </w:p>
    <w:p w:rsidR="000F40F0" w:rsidRDefault="003426C8">
      <w:pPr>
        <w:pStyle w:val="af8"/>
        <w:numPr>
          <w:ilvl w:val="0"/>
          <w:numId w:val="45"/>
        </w:numPr>
      </w:pPr>
      <w:r>
        <w:rPr>
          <w:rFonts w:hint="eastAsia"/>
        </w:rPr>
        <w:t>柱的弯曲、轴向、剪切和扭转变形；</w:t>
      </w:r>
    </w:p>
    <w:p w:rsidR="000F40F0" w:rsidRDefault="003426C8">
      <w:pPr>
        <w:pStyle w:val="af8"/>
        <w:numPr>
          <w:ilvl w:val="0"/>
          <w:numId w:val="45"/>
        </w:numPr>
      </w:pPr>
      <w:r>
        <w:rPr>
          <w:rFonts w:hint="eastAsia"/>
        </w:rPr>
        <w:t>支撑的弯曲、轴向和扭转变形；</w:t>
      </w:r>
    </w:p>
    <w:p w:rsidR="000F40F0" w:rsidRDefault="003426C8">
      <w:pPr>
        <w:pStyle w:val="af8"/>
        <w:numPr>
          <w:ilvl w:val="0"/>
          <w:numId w:val="45"/>
        </w:numPr>
      </w:pPr>
      <w:r>
        <w:rPr>
          <w:rFonts w:hint="eastAsia"/>
        </w:rPr>
        <w:t>剪力墙的剪切变形。</w:t>
      </w:r>
    </w:p>
    <w:p w:rsidR="000F40F0" w:rsidRDefault="003426C8">
      <w:pPr>
        <w:pStyle w:val="afffffffff"/>
      </w:pPr>
      <w:r>
        <w:t>装配式异形束柱钢结构</w:t>
      </w:r>
      <w:r>
        <w:rPr>
          <w:rFonts w:hint="eastAsia"/>
        </w:rPr>
        <w:t>进行弹塑性分析时，可根据实际工程情况采用静力弹塑性分析法或动力时程分析法，并应符合下列规定：</w:t>
      </w:r>
    </w:p>
    <w:p w:rsidR="000F40F0" w:rsidRDefault="003426C8">
      <w:pPr>
        <w:pStyle w:val="af8"/>
        <w:numPr>
          <w:ilvl w:val="0"/>
          <w:numId w:val="46"/>
        </w:numPr>
      </w:pPr>
      <w:r>
        <w:rPr>
          <w:rFonts w:hint="eastAsia"/>
        </w:rPr>
        <w:t>结构弹塑性分析的计算模型应包含全部主要结构构件，应反映结构的质量、刚度和承载力的分布以及结构构件的弹塑性性能。</w:t>
      </w:r>
    </w:p>
    <w:p w:rsidR="000F40F0" w:rsidRDefault="003426C8">
      <w:pPr>
        <w:pStyle w:val="af8"/>
        <w:numPr>
          <w:ilvl w:val="0"/>
          <w:numId w:val="46"/>
        </w:numPr>
      </w:pPr>
      <w:r>
        <w:rPr>
          <w:rFonts w:hint="eastAsia"/>
        </w:rPr>
        <w:t>弹</w:t>
      </w:r>
      <w:r>
        <w:rPr>
          <w:rFonts w:hint="eastAsia"/>
          <w:szCs w:val="22"/>
        </w:rPr>
        <w:t>塑性</w:t>
      </w:r>
      <w:r>
        <w:rPr>
          <w:rFonts w:hint="eastAsia"/>
        </w:rPr>
        <w:t>分析宜采用空间计算模型。</w:t>
      </w:r>
    </w:p>
    <w:p w:rsidR="000F40F0" w:rsidRDefault="003426C8">
      <w:pPr>
        <w:pStyle w:val="afffffffff"/>
      </w:pPr>
      <w:r>
        <w:rPr>
          <w:rFonts w:hint="eastAsia"/>
          <w:szCs w:val="22"/>
        </w:rPr>
        <w:t>装配式</w:t>
      </w:r>
      <w:r>
        <w:rPr>
          <w:rFonts w:hint="eastAsia"/>
        </w:rPr>
        <w:t>异形束柱钢</w:t>
      </w:r>
      <w:r>
        <w:t>结构住宅结构各个构件的恢复力的模型和骨架曲线可采用二折线模型</w:t>
      </w:r>
      <w:r>
        <w:rPr>
          <w:rFonts w:hint="eastAsia"/>
        </w:rPr>
        <w:t>进行计算</w:t>
      </w:r>
      <w:r>
        <w:t>，其滞回模型可不考虑刚度退化；钢板剪力墙（组合剪力墙）可采用壳（分层壳）模型</w:t>
      </w:r>
      <w:r>
        <w:rPr>
          <w:rFonts w:hint="eastAsia"/>
        </w:rPr>
        <w:t>进行计算</w:t>
      </w:r>
      <w:r>
        <w:t>。</w:t>
      </w:r>
    </w:p>
    <w:p w:rsidR="000F40F0" w:rsidRDefault="003426C8">
      <w:pPr>
        <w:pStyle w:val="afffffffff"/>
      </w:pPr>
      <w:r>
        <w:rPr>
          <w:rFonts w:hint="eastAsia"/>
          <w:szCs w:val="22"/>
        </w:rPr>
        <w:t>装配式</w:t>
      </w:r>
      <w:r>
        <w:rPr>
          <w:rFonts w:hint="eastAsia"/>
        </w:rPr>
        <w:t>异形束柱钢结构住宅结构弹塑性分析时，应计入梁的弹塑性弯曲、剪切、扭转变形，异形束柱在轴力和弯矩作用下的弹塑性变形；宜计入梁柱节点域的弹塑性剪切变形；当结构布置有剪力墙时，还应计入其弹塑性弯曲及剪切变形。</w:t>
      </w:r>
    </w:p>
    <w:p w:rsidR="000F40F0" w:rsidRDefault="003426C8">
      <w:pPr>
        <w:pStyle w:val="afffffffff"/>
      </w:pPr>
      <w:r>
        <w:rPr>
          <w:rFonts w:hint="eastAsia"/>
          <w:szCs w:val="22"/>
        </w:rPr>
        <w:t>高度</w:t>
      </w:r>
      <w:r>
        <w:rPr>
          <w:rFonts w:hint="eastAsia"/>
        </w:rPr>
        <w:t>不超过100m的装配式异形束柱钢结构住宅结构进行弹塑性分析时，可采用静力弹塑性分析方法；超过100m时，应采用动力弹塑性分析法。</w:t>
      </w:r>
    </w:p>
    <w:p w:rsidR="000F40F0" w:rsidRDefault="003426C8">
      <w:pPr>
        <w:pStyle w:val="afffffffff"/>
      </w:pPr>
      <w:r>
        <w:t>采用静力弹塑性分析方法进行结构弹塑性分析时，应符合下列规定：</w:t>
      </w:r>
    </w:p>
    <w:p w:rsidR="000F40F0" w:rsidRDefault="003426C8">
      <w:pPr>
        <w:pStyle w:val="af8"/>
        <w:numPr>
          <w:ilvl w:val="0"/>
          <w:numId w:val="47"/>
        </w:numPr>
      </w:pPr>
      <w:r>
        <w:rPr>
          <w:rFonts w:hint="eastAsia"/>
        </w:rPr>
        <w:t>可在结构的各主轴方向分别施加单向水平力；水平力可作用在各层楼盖的质心位置，不考虑偶然偏心作用。</w:t>
      </w:r>
    </w:p>
    <w:p w:rsidR="000F40F0" w:rsidRDefault="003426C8">
      <w:pPr>
        <w:pStyle w:val="af8"/>
        <w:numPr>
          <w:ilvl w:val="0"/>
          <w:numId w:val="47"/>
        </w:numPr>
      </w:pPr>
      <w:r>
        <w:rPr>
          <w:rFonts w:hint="eastAsia"/>
          <w:szCs w:val="22"/>
        </w:rPr>
        <w:t>结构</w:t>
      </w:r>
      <w:r>
        <w:t>的每个主轴方向宜采用不少于两种水平力分布模式，</w:t>
      </w:r>
      <w:r>
        <w:rPr>
          <w:rFonts w:hint="eastAsia"/>
        </w:rPr>
        <w:t>其中一种可与振型分解反应谱法得到的水平力沿高度分布模式相同</w:t>
      </w:r>
      <w:r>
        <w:t>。</w:t>
      </w:r>
    </w:p>
    <w:p w:rsidR="000F40F0" w:rsidRDefault="003426C8">
      <w:pPr>
        <w:pStyle w:val="afffffffff"/>
      </w:pPr>
      <w:r>
        <w:rPr>
          <w:rFonts w:hint="eastAsia"/>
          <w:szCs w:val="22"/>
        </w:rPr>
        <w:t>采用</w:t>
      </w:r>
      <w:r>
        <w:rPr>
          <w:rFonts w:hint="eastAsia"/>
        </w:rPr>
        <w:t>动力</w:t>
      </w:r>
      <w:r>
        <w:t>弹塑性分析方法进行结构弹塑性分析时，应符合下列规定：</w:t>
      </w:r>
    </w:p>
    <w:p w:rsidR="000F40F0" w:rsidRDefault="003426C8">
      <w:pPr>
        <w:pStyle w:val="af8"/>
        <w:numPr>
          <w:ilvl w:val="0"/>
          <w:numId w:val="48"/>
        </w:numPr>
      </w:pPr>
      <w:r>
        <w:rPr>
          <w:rFonts w:hint="eastAsia"/>
        </w:rPr>
        <w:t>一般</w:t>
      </w:r>
      <w:r>
        <w:rPr>
          <w:rFonts w:hint="eastAsia"/>
          <w:szCs w:val="22"/>
        </w:rPr>
        <w:t>情况</w:t>
      </w:r>
      <w:r>
        <w:rPr>
          <w:rFonts w:hint="eastAsia"/>
        </w:rPr>
        <w:t>下，可采用单向水平地震输入，对体型复杂或特别不规则的结构，宜采用双向或者三向水平地震输入；</w:t>
      </w:r>
    </w:p>
    <w:p w:rsidR="000F40F0" w:rsidRDefault="003426C8">
      <w:pPr>
        <w:pStyle w:val="af8"/>
        <w:numPr>
          <w:ilvl w:val="0"/>
          <w:numId w:val="48"/>
        </w:numPr>
      </w:pPr>
      <w:r>
        <w:t>地震波的选取应符合《建筑抗震设计规范》</w:t>
      </w:r>
      <w:r>
        <w:rPr>
          <w:rFonts w:hint="eastAsia"/>
        </w:rPr>
        <w:t>G</w:t>
      </w:r>
      <w:r>
        <w:t>B50011的规定。</w:t>
      </w:r>
    </w:p>
    <w:p w:rsidR="000F40F0" w:rsidRDefault="003426C8">
      <w:pPr>
        <w:pStyle w:val="afff0"/>
        <w:spacing w:before="156" w:after="156"/>
      </w:pPr>
      <w:bookmarkStart w:id="72" w:name="_Toc86739774"/>
      <w:bookmarkStart w:id="73" w:name="_Toc7506530"/>
      <w:bookmarkStart w:id="74" w:name="_Toc26290"/>
      <w:bookmarkStart w:id="75" w:name="_Toc87608740"/>
      <w:r>
        <w:rPr>
          <w:rFonts w:hint="eastAsia"/>
        </w:rPr>
        <w:t>构件</w:t>
      </w:r>
      <w:r>
        <w:rPr>
          <w:rFonts w:hint="eastAsia"/>
          <w:szCs w:val="22"/>
        </w:rPr>
        <w:t>设计</w:t>
      </w:r>
      <w:bookmarkEnd w:id="72"/>
      <w:bookmarkEnd w:id="73"/>
      <w:bookmarkEnd w:id="74"/>
      <w:bookmarkEnd w:id="75"/>
    </w:p>
    <w:p w:rsidR="000F40F0" w:rsidRDefault="003426C8">
      <w:pPr>
        <w:pStyle w:val="afffffffff"/>
      </w:pPr>
      <w:r>
        <w:t>装配式异形束柱钢结构构件的承载力应按下列公式验算：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2510"/>
        <w:gridCol w:w="4445"/>
        <w:gridCol w:w="1241"/>
      </w:tblGrid>
      <w:tr w:rsidR="000F40F0">
        <w:tc>
          <w:tcPr>
            <w:tcW w:w="3894" w:type="dxa"/>
            <w:gridSpan w:val="2"/>
            <w:tcBorders>
              <w:top w:val="nil"/>
              <w:left w:val="nil"/>
              <w:bottom w:val="nil"/>
              <w:right w:val="nil"/>
            </w:tcBorders>
            <w:vAlign w:val="center"/>
          </w:tcPr>
          <w:p w:rsidR="000F40F0" w:rsidRDefault="003426C8">
            <w:pPr>
              <w:spacing w:line="360" w:lineRule="auto"/>
              <w:jc w:val="right"/>
            </w:pPr>
            <w:r>
              <w:t>持久性设计状况、短暂设计状况</w:t>
            </w:r>
          </w:p>
        </w:tc>
        <w:tc>
          <w:tcPr>
            <w:tcW w:w="4445" w:type="dxa"/>
            <w:tcBorders>
              <w:top w:val="nil"/>
              <w:left w:val="nil"/>
              <w:bottom w:val="nil"/>
              <w:right w:val="nil"/>
            </w:tcBorders>
            <w:vAlign w:val="center"/>
          </w:tcPr>
          <w:p w:rsidR="000F40F0" w:rsidRDefault="000F40F0">
            <w:pPr>
              <w:spacing w:line="360" w:lineRule="auto"/>
              <w:ind w:left="210" w:firstLine="420"/>
            </w:pPr>
          </w:p>
        </w:tc>
        <w:tc>
          <w:tcPr>
            <w:tcW w:w="1241" w:type="dxa"/>
            <w:tcBorders>
              <w:top w:val="nil"/>
              <w:left w:val="nil"/>
              <w:bottom w:val="nil"/>
              <w:right w:val="nil"/>
            </w:tcBorders>
            <w:vAlign w:val="center"/>
          </w:tcPr>
          <w:p w:rsidR="000F40F0" w:rsidRDefault="000F40F0">
            <w:pPr>
              <w:pStyle w:val="24"/>
              <w:spacing w:line="360" w:lineRule="auto"/>
            </w:pPr>
          </w:p>
        </w:tc>
      </w:tr>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gridSpan w:val="2"/>
            <w:tcBorders>
              <w:top w:val="nil"/>
              <w:left w:val="nil"/>
              <w:bottom w:val="nil"/>
              <w:right w:val="nil"/>
            </w:tcBorders>
            <w:vAlign w:val="center"/>
          </w:tcPr>
          <w:p w:rsidR="000F40F0" w:rsidRDefault="003426C8">
            <w:pPr>
              <w:pStyle w:val="24"/>
              <w:spacing w:line="360" w:lineRule="auto"/>
              <w:jc w:val="center"/>
            </w:pPr>
            <w:r>
              <w:rPr>
                <w:position w:val="-10"/>
              </w:rPr>
              <w:object w:dxaOrig="856" w:dyaOrig="312">
                <v:shape id="_x0000_i1033" type="#_x0000_t75" style="width:43pt;height:16pt" o:ole="">
                  <v:imagedata r:id="rId44" o:title=""/>
                </v:shape>
                <o:OLEObject Type="Embed" ProgID="Equation.DSMT4" ShapeID="_x0000_i1033" DrawAspect="Content" ObjectID="_1706352440" r:id="rId45"/>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(式3)</w:t>
            </w:r>
          </w:p>
        </w:tc>
      </w:tr>
      <w:tr w:rsidR="000F40F0">
        <w:tc>
          <w:tcPr>
            <w:tcW w:w="3894" w:type="dxa"/>
            <w:gridSpan w:val="2"/>
            <w:tcBorders>
              <w:top w:val="nil"/>
              <w:left w:val="nil"/>
              <w:bottom w:val="nil"/>
              <w:right w:val="nil"/>
            </w:tcBorders>
            <w:vAlign w:val="center"/>
          </w:tcPr>
          <w:p w:rsidR="000F40F0" w:rsidRDefault="003426C8">
            <w:pPr>
              <w:pStyle w:val="24"/>
              <w:spacing w:line="360" w:lineRule="auto"/>
            </w:pPr>
            <w:r>
              <w:t>地震设计状况</w:t>
            </w:r>
          </w:p>
        </w:tc>
        <w:tc>
          <w:tcPr>
            <w:tcW w:w="4445" w:type="dxa"/>
            <w:tcBorders>
              <w:top w:val="nil"/>
              <w:left w:val="nil"/>
              <w:bottom w:val="nil"/>
              <w:right w:val="nil"/>
            </w:tcBorders>
            <w:vAlign w:val="center"/>
          </w:tcPr>
          <w:p w:rsidR="000F40F0" w:rsidRDefault="000F40F0">
            <w:pPr>
              <w:pStyle w:val="24"/>
              <w:spacing w:line="360" w:lineRule="auto"/>
              <w:jc w:val="center"/>
            </w:pPr>
          </w:p>
        </w:tc>
        <w:tc>
          <w:tcPr>
            <w:tcW w:w="1241" w:type="dxa"/>
            <w:tcBorders>
              <w:top w:val="nil"/>
              <w:left w:val="nil"/>
              <w:bottom w:val="nil"/>
              <w:right w:val="nil"/>
            </w:tcBorders>
            <w:vAlign w:val="center"/>
          </w:tcPr>
          <w:p w:rsidR="000F40F0" w:rsidRDefault="000F40F0">
            <w:pPr>
              <w:pStyle w:val="24"/>
              <w:spacing w:line="360" w:lineRule="auto"/>
              <w:rPr>
                <w:rFonts w:ascii="宋体" w:hAnsi="宋体" w:cs="宋体"/>
              </w:rPr>
            </w:pPr>
          </w:p>
        </w:tc>
      </w:tr>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gridSpan w:val="2"/>
            <w:tcBorders>
              <w:top w:val="nil"/>
              <w:left w:val="nil"/>
              <w:bottom w:val="nil"/>
              <w:right w:val="nil"/>
            </w:tcBorders>
            <w:vAlign w:val="center"/>
          </w:tcPr>
          <w:p w:rsidR="000F40F0" w:rsidRDefault="003426C8">
            <w:pPr>
              <w:pStyle w:val="24"/>
              <w:spacing w:line="360" w:lineRule="auto"/>
              <w:jc w:val="center"/>
            </w:pPr>
            <w:r>
              <w:rPr>
                <w:position w:val="-10"/>
              </w:rPr>
              <w:object w:dxaOrig="1100" w:dyaOrig="312">
                <v:shape id="_x0000_i1034" type="#_x0000_t75" style="width:55pt;height:16pt" o:ole="">
                  <v:imagedata r:id="rId46" o:title=""/>
                </v:shape>
                <o:OLEObject Type="Embed" ProgID="Equation.DSMT4" ShapeID="_x0000_i1034" DrawAspect="Content" ObjectID="_1706352441" r:id="rId4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(式4)</w:t>
            </w:r>
          </w:p>
        </w:tc>
      </w:tr>
    </w:tbl>
    <w:tbl>
      <w:tblPr>
        <w:tblW w:w="5000" w:type="pct"/>
        <w:tblLayout w:type="fixed"/>
        <w:tblLook w:val="04A0" w:firstRow="1" w:lastRow="0" w:firstColumn="1" w:lastColumn="0" w:noHBand="0" w:noVBand="1"/>
      </w:tblPr>
      <w:tblGrid>
        <w:gridCol w:w="1371"/>
        <w:gridCol w:w="8199"/>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400" w:firstLine="840"/>
              <w:rPr>
                <w:rFonts w:ascii="Times New Roman" w:eastAsia="Times New Roman" w:hAnsi="Times New Roman"/>
              </w:rPr>
            </w:pPr>
            <w:r>
              <w:t>式中：</w:t>
            </w:r>
          </w:p>
        </w:tc>
      </w:tr>
      <w:tr w:rsidR="000F40F0">
        <w:tc>
          <w:tcPr>
            <w:tcW w:w="1371"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45" w:dyaOrig="312">
                <v:shape id="_x0000_i1035" type="#_x0000_t75" style="width:12pt;height:16pt" o:ole="">
                  <v:imagedata r:id="rId48" o:title=""/>
                </v:shape>
                <o:OLEObject Type="Embed" ProgID="Equation.DSMT4" ShapeID="_x0000_i1035" DrawAspect="Content" ObjectID="_1706352442" r:id="rId49"/>
              </w:object>
            </w:r>
          </w:p>
          <w:p w:rsidR="000F40F0" w:rsidRDefault="000F40F0">
            <w:pPr>
              <w:pStyle w:val="afffffffffffa"/>
              <w:spacing w:line="360" w:lineRule="auto"/>
              <w:jc w:val="right"/>
              <w:rPr>
                <w:rFonts w:ascii="Times New Roman" w:hAnsi="Times New Roman"/>
              </w:rPr>
            </w:pPr>
          </w:p>
        </w:tc>
        <w:tc>
          <w:tcPr>
            <w:tcW w:w="8199"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结构重要性系数，对安全等级为一级的结构构件不应小于</w:t>
            </w:r>
            <w:r>
              <w:rPr>
                <w:rFonts w:hint="eastAsia"/>
              </w:rPr>
              <w:t>1</w:t>
            </w:r>
            <w:r>
              <w:t>.1</w:t>
            </w:r>
            <w:r>
              <w:t>，对安全等级为二级的结构构件不应小于</w:t>
            </w:r>
            <w:r>
              <w:rPr>
                <w:rFonts w:hint="eastAsia"/>
              </w:rPr>
              <w:t>1</w:t>
            </w:r>
            <w:r>
              <w:t>.0</w:t>
            </w:r>
            <w:r>
              <w:t>；</w:t>
            </w:r>
          </w:p>
        </w:tc>
      </w:tr>
      <w:tr w:rsidR="000F40F0">
        <w:tc>
          <w:tcPr>
            <w:tcW w:w="1371" w:type="dxa"/>
            <w:tcBorders>
              <w:top w:val="nil"/>
              <w:left w:val="nil"/>
              <w:bottom w:val="nil"/>
              <w:right w:val="nil"/>
            </w:tcBorders>
            <w:vAlign w:val="center"/>
          </w:tcPr>
          <w:p w:rsidR="000F40F0" w:rsidRDefault="003426C8">
            <w:pPr>
              <w:pStyle w:val="afffffffffffa"/>
              <w:spacing w:line="360" w:lineRule="auto"/>
              <w:jc w:val="right"/>
              <w:rPr>
                <w:rFonts w:ascii="Times New Roman"/>
              </w:rPr>
            </w:pPr>
            <w:r>
              <w:rPr>
                <w:position w:val="-10"/>
              </w:rPr>
              <w:object w:dxaOrig="272" w:dyaOrig="312">
                <v:shape id="_x0000_i1036" type="#_x0000_t75" style="width:14pt;height:16pt" o:ole="">
                  <v:imagedata r:id="rId50" o:title=""/>
                </v:shape>
                <o:OLEObject Type="Embed" ProgID="Equation.DSMT4" ShapeID="_x0000_i1036" DrawAspect="Content" ObjectID="_1706352443" r:id="rId51"/>
              </w:object>
            </w:r>
          </w:p>
        </w:tc>
        <w:tc>
          <w:tcPr>
            <w:tcW w:w="8199" w:type="dxa"/>
            <w:tcBorders>
              <w:top w:val="nil"/>
              <w:left w:val="nil"/>
              <w:bottom w:val="nil"/>
              <w:right w:val="nil"/>
            </w:tcBorders>
            <w:vAlign w:val="center"/>
          </w:tcPr>
          <w:p w:rsidR="000F40F0" w:rsidRDefault="003426C8">
            <w:pPr>
              <w:spacing w:line="360" w:lineRule="auto"/>
            </w:pPr>
            <w:r>
              <w:rPr>
                <w:rFonts w:ascii="Times New Roman" w:eastAsia="Times New Roman" w:hAnsi="Times New Roman" w:hint="eastAsia"/>
              </w:rPr>
              <w:t>——</w:t>
            </w:r>
            <w:r>
              <w:t>作用组合的效应设计值；</w:t>
            </w:r>
          </w:p>
        </w:tc>
      </w:tr>
      <w:tr w:rsidR="000F40F0">
        <w:tc>
          <w:tcPr>
            <w:tcW w:w="1371"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85" w:dyaOrig="312">
                <v:shape id="_x0000_i1037" type="#_x0000_t75" style="width:14pt;height:16pt" o:ole="">
                  <v:imagedata r:id="rId52" o:title=""/>
                </v:shape>
                <o:OLEObject Type="Embed" ProgID="Equation.DSMT4" ShapeID="_x0000_i1037" DrawAspect="Content" ObjectID="_1706352444" r:id="rId53"/>
              </w:object>
            </w:r>
          </w:p>
        </w:tc>
        <w:tc>
          <w:tcPr>
            <w:tcW w:w="8199"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构件承载力设计值；</w:t>
            </w:r>
          </w:p>
        </w:tc>
      </w:tr>
      <w:tr w:rsidR="000F40F0">
        <w:tc>
          <w:tcPr>
            <w:tcW w:w="1371"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40" w:dyaOrig="312">
                <v:shape id="_x0000_i1038" type="#_x0000_t75" style="width:17pt;height:16pt" o:ole="">
                  <v:imagedata r:id="rId54" o:title=""/>
                </v:shape>
                <o:OLEObject Type="Embed" ProgID="Equation.DSMT4" ShapeID="_x0000_i1038" DrawAspect="Content" ObjectID="_1706352445" r:id="rId55"/>
              </w:object>
            </w:r>
          </w:p>
          <w:p w:rsidR="000F40F0" w:rsidRDefault="000F40F0">
            <w:pPr>
              <w:pStyle w:val="afffffffffffa"/>
              <w:spacing w:line="360" w:lineRule="auto"/>
              <w:jc w:val="right"/>
            </w:pPr>
          </w:p>
        </w:tc>
        <w:tc>
          <w:tcPr>
            <w:tcW w:w="8199" w:type="dxa"/>
            <w:tcBorders>
              <w:top w:val="nil"/>
              <w:left w:val="nil"/>
              <w:bottom w:val="nil"/>
              <w:right w:val="nil"/>
            </w:tcBorders>
            <w:vAlign w:val="center"/>
          </w:tcPr>
          <w:p w:rsidR="000F40F0" w:rsidRDefault="003426C8">
            <w:pPr>
              <w:spacing w:line="360" w:lineRule="auto"/>
            </w:pPr>
            <w:r>
              <w:rPr>
                <w:rFonts w:ascii="Times New Roman" w:eastAsia="Times New Roman" w:hAnsi="Times New Roman" w:hint="eastAsia"/>
              </w:rPr>
              <w:t>——</w:t>
            </w:r>
            <w:r>
              <w:t>构件的承载力抗震调整</w:t>
            </w:r>
            <w:r>
              <w:rPr>
                <w:rFonts w:hint="eastAsia"/>
              </w:rPr>
              <w:t>，当进行</w:t>
            </w:r>
            <w:r>
              <w:t>构件和连接强度设计</w:t>
            </w:r>
            <w:r>
              <w:rPr>
                <w:rFonts w:hint="eastAsia"/>
              </w:rPr>
              <w:t>时</w:t>
            </w:r>
            <w:r>
              <w:t>取</w:t>
            </w:r>
            <w:r>
              <w:rPr>
                <w:rFonts w:hint="eastAsia"/>
              </w:rPr>
              <w:t>0</w:t>
            </w:r>
            <w:r>
              <w:t>.75</w:t>
            </w:r>
            <w:r>
              <w:rPr>
                <w:rFonts w:hint="eastAsia"/>
              </w:rPr>
              <w:t>；</w:t>
            </w:r>
            <w:r>
              <w:t>柱和支撑稳定计算时取</w:t>
            </w:r>
            <w:r>
              <w:rPr>
                <w:rFonts w:hint="eastAsia"/>
              </w:rPr>
              <w:t>0</w:t>
            </w:r>
            <w:r>
              <w:t>.8</w:t>
            </w:r>
            <w:r>
              <w:rPr>
                <w:rFonts w:hint="eastAsia"/>
              </w:rPr>
              <w:t>；</w:t>
            </w:r>
            <w:r>
              <w:t>当仅计算竖向地震作用时取</w:t>
            </w:r>
            <w:r>
              <w:rPr>
                <w:rFonts w:hint="eastAsia"/>
              </w:rPr>
              <w:t>1</w:t>
            </w:r>
            <w:r>
              <w:t>.0</w:t>
            </w:r>
            <w:r>
              <w:t>。</w:t>
            </w:r>
          </w:p>
        </w:tc>
      </w:tr>
    </w:tbl>
    <w:p w:rsidR="000F40F0" w:rsidRDefault="003426C8">
      <w:pPr>
        <w:pStyle w:val="afffffffff"/>
      </w:pPr>
      <w:r>
        <w:rPr>
          <w:rFonts w:hint="eastAsia"/>
        </w:rPr>
        <w:t>异形束柱轴心受压承载力按下式计算：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26"/>
              </w:rPr>
              <w:object w:dxaOrig="937" w:dyaOrig="598">
                <v:shape id="_x0000_i1039" type="#_x0000_t75" style="width:47.5pt;height:30pt" o:ole="">
                  <v:imagedata r:id="rId56" o:title=""/>
                </v:shape>
                <o:OLEObject Type="Embed" ProgID="Equation.DSMT4" ShapeID="_x0000_i1039" DrawAspect="Content" ObjectID="_1706352446" r:id="rId5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(式5)</w:t>
            </w:r>
          </w:p>
        </w:tc>
      </w:tr>
    </w:tbl>
    <w:tbl>
      <w:tblPr>
        <w:tblW w:w="5000" w:type="pct"/>
        <w:tblLayout w:type="fixed"/>
        <w:tblLook w:val="04A0" w:firstRow="1" w:lastRow="0" w:firstColumn="1" w:lastColumn="0" w:noHBand="0" w:noVBand="1"/>
      </w:tblPr>
      <w:tblGrid>
        <w:gridCol w:w="1385"/>
        <w:gridCol w:w="8185"/>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400" w:firstLine="840"/>
              <w:rPr>
                <w:rFonts w:ascii="Times New Roman" w:eastAsia="Times New Roman" w:hAnsi="Times New Roman"/>
              </w:rPr>
            </w:pPr>
            <w:r>
              <w:t>式中：</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rPr>
                <w:i/>
              </w:rPr>
            </w:pPr>
            <w:r>
              <w:rPr>
                <w:i/>
              </w:rPr>
              <w:t>φ</w:t>
            </w:r>
          </w:p>
          <w:p w:rsidR="000F40F0" w:rsidRDefault="000F40F0">
            <w:pPr>
              <w:pStyle w:val="afffffffffffa"/>
              <w:spacing w:line="360" w:lineRule="auto"/>
              <w:jc w:val="right"/>
              <w:rPr>
                <w:i/>
              </w:rPr>
            </w:pPr>
          </w:p>
          <w:p w:rsidR="000F40F0" w:rsidRDefault="000F40F0">
            <w:pPr>
              <w:pStyle w:val="afffffffffffa"/>
              <w:spacing w:line="360" w:lineRule="auto"/>
              <w:jc w:val="right"/>
              <w:rPr>
                <w:rFonts w:ascii="Times New Roman" w:hAnsi="Times New Roman"/>
              </w:rPr>
            </w:pPr>
          </w:p>
        </w:tc>
        <w:tc>
          <w:tcPr>
            <w:tcW w:w="81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为轴心受压构件</w:t>
            </w:r>
            <w:r>
              <w:rPr>
                <w:rFonts w:hint="eastAsia"/>
              </w:rPr>
              <w:t>的稳定系数</w:t>
            </w:r>
            <w:r>
              <w:t>，当</w:t>
            </w:r>
            <w:r>
              <w:rPr>
                <w:i/>
              </w:rPr>
              <w:t>λ</w:t>
            </w:r>
            <w:r>
              <w:t>≤10</w:t>
            </w:r>
            <w:r>
              <w:t>时</w:t>
            </w:r>
            <w:r>
              <w:rPr>
                <w:rFonts w:hint="eastAsia"/>
              </w:rPr>
              <w:t>，</w:t>
            </w:r>
            <w:r>
              <w:rPr>
                <w:i/>
              </w:rPr>
              <w:t>φ</w:t>
            </w:r>
            <w:r>
              <w:t>取</w:t>
            </w:r>
            <w:r>
              <w:rPr>
                <w:rFonts w:hint="eastAsia"/>
              </w:rPr>
              <w:t>1</w:t>
            </w:r>
            <w:r>
              <w:rPr>
                <w:rFonts w:hint="eastAsia"/>
              </w:rPr>
              <w:t>；当</w:t>
            </w:r>
            <w:r>
              <w:rPr>
                <w:i/>
              </w:rPr>
              <w:t>λ</w:t>
            </w:r>
            <w:r>
              <w:rPr>
                <w:rFonts w:hint="eastAsia"/>
              </w:rPr>
              <w:t>&gt;</w:t>
            </w:r>
            <w:r>
              <w:t>10</w:t>
            </w:r>
            <w:r>
              <w:t>时</w:t>
            </w:r>
            <w:r>
              <w:rPr>
                <w:rFonts w:hint="eastAsia"/>
              </w:rPr>
              <w:t>，</w:t>
            </w:r>
            <w:r>
              <w:rPr>
                <w:i/>
              </w:rPr>
              <w:t>φ</w:t>
            </w:r>
            <w:r>
              <w:rPr>
                <w:rFonts w:hint="eastAsia"/>
              </w:rPr>
              <w:t>依据国家现行标准《钢结构设计标准》</w:t>
            </w:r>
            <w:r>
              <w:rPr>
                <w:rFonts w:hint="eastAsia"/>
              </w:rPr>
              <w:t>GB50017</w:t>
            </w:r>
            <w:r>
              <w:rPr>
                <w:rFonts w:hint="eastAsia"/>
              </w:rPr>
              <w:t>中截面分类取值，绕强轴可选取</w:t>
            </w:r>
            <w:r>
              <w:rPr>
                <w:rFonts w:hint="eastAsia"/>
              </w:rPr>
              <w:t>b</w:t>
            </w:r>
            <w:r>
              <w:rPr>
                <w:rFonts w:hint="eastAsia"/>
              </w:rPr>
              <w:t>类曲线，绕弱轴时可选取</w:t>
            </w:r>
            <w:r>
              <w:t>c</w:t>
            </w:r>
            <w:r>
              <w:rPr>
                <w:rFonts w:hint="eastAsia"/>
              </w:rPr>
              <w:t>类柱子曲线进行计算；</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pPr>
            <w:r>
              <w:rPr>
                <w:rFonts w:hint="eastAsia"/>
                <w:i/>
              </w:rPr>
              <w:t>f</w:t>
            </w:r>
          </w:p>
        </w:tc>
        <w:tc>
          <w:tcPr>
            <w:tcW w:w="81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钢材的抗拉、抗压和抗弯强度设计值；</w:t>
            </w:r>
          </w:p>
        </w:tc>
      </w:tr>
      <w:tr w:rsidR="000F40F0">
        <w:tc>
          <w:tcPr>
            <w:tcW w:w="1385" w:type="dxa"/>
            <w:tcBorders>
              <w:top w:val="nil"/>
              <w:left w:val="nil"/>
              <w:bottom w:val="nil"/>
              <w:right w:val="nil"/>
            </w:tcBorders>
            <w:vAlign w:val="center"/>
          </w:tcPr>
          <w:p w:rsidR="000F40F0" w:rsidRDefault="003426C8">
            <w:pPr>
              <w:pStyle w:val="afffffffffffa"/>
              <w:spacing w:line="360" w:lineRule="auto"/>
              <w:jc w:val="right"/>
            </w:pPr>
            <w:r>
              <w:rPr>
                <w:i/>
              </w:rPr>
              <w:t>A</w:t>
            </w:r>
          </w:p>
        </w:tc>
        <w:tc>
          <w:tcPr>
            <w:tcW w:w="81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异形束柱</w:t>
            </w:r>
            <w:r>
              <w:rPr>
                <w:rFonts w:hint="eastAsia"/>
              </w:rPr>
              <w:t>毛截面面积；</w:t>
            </w:r>
          </w:p>
        </w:tc>
      </w:tr>
    </w:tbl>
    <w:p w:rsidR="000F40F0" w:rsidRDefault="003426C8">
      <w:pPr>
        <w:pStyle w:val="afffffffff"/>
      </w:pPr>
      <w:r>
        <w:rPr>
          <w:rFonts w:hint="eastAsia"/>
        </w:rPr>
        <w:t>弯矩</w:t>
      </w:r>
      <w:r>
        <w:rPr>
          <w:rFonts w:hint="eastAsia"/>
          <w:szCs w:val="22"/>
        </w:rPr>
        <w:t>作用</w:t>
      </w:r>
      <w:r>
        <w:rPr>
          <w:rFonts w:hint="eastAsia"/>
        </w:rPr>
        <w:t>在两个主平面内的异形束柱压弯构件其截面强度应按下式计算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30"/>
              </w:rPr>
              <w:object w:dxaOrig="2106" w:dyaOrig="666">
                <v:shape id="_x0000_i1040" type="#_x0000_t75" style="width:105.5pt;height:33.5pt" o:ole="">
                  <v:imagedata r:id="rId58" o:title=""/>
                </v:shape>
                <o:OLEObject Type="Embed" ProgID="Equation.DSMT4" ShapeID="_x0000_i1040" DrawAspect="Content" ObjectID="_1706352447" r:id="rId59"/>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(式6)</w:t>
            </w:r>
          </w:p>
        </w:tc>
      </w:tr>
    </w:tbl>
    <w:tbl>
      <w:tblPr>
        <w:tblW w:w="9570" w:type="dxa"/>
        <w:tblLayout w:type="fixed"/>
        <w:tblLook w:val="04A0" w:firstRow="1" w:lastRow="0" w:firstColumn="1" w:lastColumn="0" w:noHBand="0" w:noVBand="1"/>
      </w:tblPr>
      <w:tblGrid>
        <w:gridCol w:w="1398"/>
        <w:gridCol w:w="8172"/>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400" w:firstLine="840"/>
              <w:rPr>
                <w:rFonts w:ascii="Times New Roman" w:eastAsia="Times New Roman" w:hAnsi="Times New Roman"/>
              </w:rPr>
            </w:pPr>
            <w:r>
              <w:t>式中：</w:t>
            </w:r>
          </w:p>
        </w:tc>
      </w:tr>
      <w:tr w:rsidR="000F40F0">
        <w:tc>
          <w:tcPr>
            <w:tcW w:w="1398" w:type="dxa"/>
            <w:tcBorders>
              <w:top w:val="nil"/>
              <w:left w:val="nil"/>
              <w:bottom w:val="nil"/>
              <w:right w:val="nil"/>
            </w:tcBorders>
            <w:vAlign w:val="center"/>
          </w:tcPr>
          <w:p w:rsidR="000F40F0" w:rsidRDefault="003426C8">
            <w:pPr>
              <w:pStyle w:val="afffffffffffa"/>
              <w:spacing w:line="360" w:lineRule="auto"/>
              <w:jc w:val="right"/>
              <w:rPr>
                <w:i/>
              </w:rPr>
            </w:pPr>
            <w:r>
              <w:rPr>
                <w:position w:val="-6"/>
              </w:rPr>
              <w:object w:dxaOrig="245" w:dyaOrig="272">
                <v:shape id="_x0000_i1041" type="#_x0000_t75" style="width:12pt;height:14pt" o:ole="">
                  <v:imagedata r:id="rId60" o:title=""/>
                </v:shape>
                <o:OLEObject Type="Embed" ProgID="Equation.DSMT4" ShapeID="_x0000_i1041" DrawAspect="Content" ObjectID="_1706352448" r:id="rId61"/>
              </w:object>
            </w:r>
          </w:p>
        </w:tc>
        <w:tc>
          <w:tcPr>
            <w:tcW w:w="81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同一截面处轴心压力设计值（</w:t>
            </w:r>
            <w:r>
              <w:rPr>
                <w:rFonts w:hint="eastAsia"/>
              </w:rPr>
              <w:t>N</w:t>
            </w:r>
            <w:r>
              <w:rPr>
                <w:rFonts w:hint="eastAsia"/>
              </w:rPr>
              <w:t>）；</w:t>
            </w:r>
          </w:p>
        </w:tc>
      </w:tr>
      <w:tr w:rsidR="000F40F0">
        <w:tc>
          <w:tcPr>
            <w:tcW w:w="1398" w:type="dxa"/>
            <w:tcBorders>
              <w:top w:val="nil"/>
              <w:left w:val="nil"/>
              <w:bottom w:val="nil"/>
              <w:right w:val="nil"/>
            </w:tcBorders>
            <w:vAlign w:val="center"/>
          </w:tcPr>
          <w:p w:rsidR="000F40F0" w:rsidRDefault="003426C8">
            <w:pPr>
              <w:pStyle w:val="afffffffffffa"/>
              <w:spacing w:line="360" w:lineRule="auto"/>
              <w:jc w:val="right"/>
            </w:pPr>
            <w:r>
              <w:rPr>
                <w:position w:val="-14"/>
              </w:rPr>
              <w:object w:dxaOrig="815" w:dyaOrig="353">
                <v:shape id="_x0000_i1042" type="#_x0000_t75" style="width:41pt;height:17pt" o:ole="">
                  <v:imagedata r:id="rId62" o:title=""/>
                </v:shape>
                <o:OLEObject Type="Embed" ProgID="Equation.DSMT4" ShapeID="_x0000_i1042" DrawAspect="Content" ObjectID="_1706352449" r:id="rId63"/>
              </w:object>
            </w:r>
          </w:p>
        </w:tc>
        <w:tc>
          <w:tcPr>
            <w:tcW w:w="81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分别为同一截面处对</w:t>
            </w:r>
            <w:r>
              <w:rPr>
                <w:rFonts w:hint="eastAsia"/>
                <w:i/>
              </w:rPr>
              <w:t>x</w:t>
            </w:r>
            <w:r>
              <w:rPr>
                <w:rFonts w:hint="eastAsia"/>
              </w:rPr>
              <w:t>轴和</w:t>
            </w:r>
            <w:r>
              <w:rPr>
                <w:rFonts w:hint="eastAsia"/>
                <w:i/>
              </w:rPr>
              <w:t>y</w:t>
            </w:r>
            <w:r>
              <w:rPr>
                <w:rFonts w:hint="eastAsia"/>
              </w:rPr>
              <w:t>轴的弯矩设计值（</w:t>
            </w:r>
            <w:r>
              <w:rPr>
                <w:rFonts w:hint="eastAsia"/>
              </w:rPr>
              <w:t>N</w:t>
            </w:r>
            <w:r>
              <w:rPr>
                <w:rFonts w:hint="eastAsia"/>
              </w:rPr>
              <w:t>·</w:t>
            </w:r>
            <w:r>
              <w:rPr>
                <w:rFonts w:hint="eastAsia"/>
              </w:rPr>
              <w:t>mm</w:t>
            </w:r>
            <w:r>
              <w:rPr>
                <w:rFonts w:hint="eastAsia"/>
              </w:rPr>
              <w:t>）；</w:t>
            </w:r>
          </w:p>
        </w:tc>
      </w:tr>
      <w:tr w:rsidR="000F40F0">
        <w:tc>
          <w:tcPr>
            <w:tcW w:w="1398" w:type="dxa"/>
            <w:tcBorders>
              <w:top w:val="nil"/>
              <w:left w:val="nil"/>
              <w:bottom w:val="nil"/>
              <w:right w:val="nil"/>
            </w:tcBorders>
            <w:vAlign w:val="center"/>
          </w:tcPr>
          <w:p w:rsidR="000F40F0" w:rsidRDefault="003426C8">
            <w:pPr>
              <w:pStyle w:val="afffffffffffa"/>
              <w:spacing w:line="360" w:lineRule="auto"/>
              <w:jc w:val="right"/>
            </w:pPr>
            <w:r>
              <w:rPr>
                <w:position w:val="-14"/>
              </w:rPr>
              <w:object w:dxaOrig="638" w:dyaOrig="353">
                <v:shape id="_x0000_i1043" type="#_x0000_t75" style="width:32.5pt;height:17pt" o:ole="">
                  <v:imagedata r:id="rId64" o:title=""/>
                </v:shape>
                <o:OLEObject Type="Embed" ProgID="Equation.DSMT4" ShapeID="_x0000_i1043" DrawAspect="Content" ObjectID="_1706352450" r:id="rId65"/>
              </w:object>
            </w:r>
          </w:p>
        </w:tc>
        <w:tc>
          <w:tcPr>
            <w:tcW w:w="81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截面塑性发展系数，均取</w:t>
            </w:r>
            <w:r>
              <w:rPr>
                <w:rFonts w:hint="eastAsia"/>
              </w:rPr>
              <w:t>1</w:t>
            </w:r>
            <w:r>
              <w:t>.05</w:t>
            </w:r>
            <w:r>
              <w:rPr>
                <w:rFonts w:hint="eastAsia"/>
              </w:rPr>
              <w:t>；需要验算疲劳强度的压弯构件，宜取</w:t>
            </w:r>
            <w:r>
              <w:rPr>
                <w:rFonts w:hint="eastAsia"/>
              </w:rPr>
              <w:t>1.0</w:t>
            </w:r>
            <w:r>
              <w:rPr>
                <w:rFonts w:hint="eastAsia"/>
              </w:rPr>
              <w:t>；</w:t>
            </w:r>
          </w:p>
        </w:tc>
      </w:tr>
      <w:tr w:rsidR="000F40F0">
        <w:tc>
          <w:tcPr>
            <w:tcW w:w="1398"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85" w:dyaOrig="312">
                <v:shape id="_x0000_i1044" type="#_x0000_t75" style="width:14pt;height:16pt" o:ole="">
                  <v:imagedata r:id="rId66" o:title=""/>
                </v:shape>
                <o:OLEObject Type="Embed" ProgID="Equation.DSMT4" ShapeID="_x0000_i1044" DrawAspect="Content" ObjectID="_1706352451" r:id="rId67"/>
              </w:object>
            </w:r>
          </w:p>
        </w:tc>
        <w:tc>
          <w:tcPr>
            <w:tcW w:w="81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构件的净截面面积（</w:t>
            </w:r>
            <w:r>
              <w:rPr>
                <w:rFonts w:hint="eastAsia"/>
              </w:rPr>
              <w:t>mm</w:t>
            </w:r>
            <w:r>
              <w:rPr>
                <w:rFonts w:hint="eastAsia"/>
                <w:vertAlign w:val="superscript"/>
              </w:rPr>
              <w:t>2</w:t>
            </w:r>
            <w:r>
              <w:rPr>
                <w:rFonts w:hint="eastAsia"/>
              </w:rPr>
              <w:t>）；</w:t>
            </w:r>
          </w:p>
        </w:tc>
      </w:tr>
      <w:tr w:rsidR="000F40F0">
        <w:tc>
          <w:tcPr>
            <w:tcW w:w="1398"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53" w:dyaOrig="312">
                <v:shape id="_x0000_i1045" type="#_x0000_t75" style="width:17pt;height:16pt" o:ole="">
                  <v:imagedata r:id="rId68" o:title=""/>
                </v:shape>
                <o:OLEObject Type="Embed" ProgID="Equation.DSMT4" ShapeID="_x0000_i1045" DrawAspect="Content" ObjectID="_1706352452" r:id="rId69"/>
              </w:object>
            </w:r>
          </w:p>
        </w:tc>
        <w:tc>
          <w:tcPr>
            <w:tcW w:w="81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构件对</w:t>
            </w:r>
            <w:r>
              <w:rPr>
                <w:rFonts w:hint="eastAsia"/>
                <w:i/>
              </w:rPr>
              <w:t>x</w:t>
            </w:r>
            <w:r>
              <w:rPr>
                <w:rFonts w:hint="eastAsia"/>
              </w:rPr>
              <w:t>轴的</w:t>
            </w:r>
            <w:r>
              <w:t>净截面模量</w:t>
            </w:r>
            <w:r>
              <w:rPr>
                <w:rFonts w:hint="eastAsia"/>
              </w:rPr>
              <w:t>（</w:t>
            </w:r>
            <w:r>
              <w:rPr>
                <w:rFonts w:hint="eastAsia"/>
              </w:rPr>
              <w:t>mm</w:t>
            </w:r>
            <w:r>
              <w:rPr>
                <w:rFonts w:hint="eastAsia"/>
                <w:vertAlign w:val="superscript"/>
              </w:rPr>
              <w:t>3</w:t>
            </w:r>
            <w:r>
              <w:rPr>
                <w:rFonts w:hint="eastAsia"/>
              </w:rPr>
              <w:t>）</w:t>
            </w:r>
            <w:r>
              <w:rPr>
                <w:rFonts w:hint="eastAsia"/>
              </w:rPr>
              <w:t>;</w:t>
            </w:r>
          </w:p>
        </w:tc>
      </w:tr>
      <w:tr w:rsidR="000F40F0">
        <w:tc>
          <w:tcPr>
            <w:tcW w:w="1398" w:type="dxa"/>
            <w:tcBorders>
              <w:top w:val="nil"/>
              <w:left w:val="nil"/>
              <w:bottom w:val="nil"/>
              <w:right w:val="nil"/>
            </w:tcBorders>
            <w:vAlign w:val="center"/>
          </w:tcPr>
          <w:p w:rsidR="000F40F0" w:rsidRDefault="003426C8">
            <w:pPr>
              <w:pStyle w:val="afffffffffffa"/>
              <w:spacing w:line="360" w:lineRule="auto"/>
              <w:jc w:val="right"/>
            </w:pPr>
            <w:r>
              <w:rPr>
                <w:position w:val="-14"/>
              </w:rPr>
              <w:object w:dxaOrig="353" w:dyaOrig="353">
                <v:shape id="_x0000_i1046" type="#_x0000_t75" style="width:17pt;height:17pt" o:ole="">
                  <v:imagedata r:id="rId70" o:title=""/>
                </v:shape>
                <o:OLEObject Type="Embed" ProgID="Equation.DSMT4" ShapeID="_x0000_i1046" DrawAspect="Content" ObjectID="_1706352453" r:id="rId71"/>
              </w:object>
            </w:r>
          </w:p>
        </w:tc>
        <w:tc>
          <w:tcPr>
            <w:tcW w:w="81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构件对</w:t>
            </w:r>
            <w:r>
              <w:rPr>
                <w:rFonts w:hint="eastAsia"/>
                <w:i/>
              </w:rPr>
              <w:t>y</w:t>
            </w:r>
            <w:r>
              <w:rPr>
                <w:rFonts w:hint="eastAsia"/>
              </w:rPr>
              <w:t>轴的</w:t>
            </w:r>
            <w:r>
              <w:t>净截面模量</w:t>
            </w:r>
            <w:r>
              <w:rPr>
                <w:rFonts w:hint="eastAsia"/>
              </w:rPr>
              <w:t>（</w:t>
            </w:r>
            <w:r>
              <w:rPr>
                <w:rFonts w:hint="eastAsia"/>
              </w:rPr>
              <w:t>mm</w:t>
            </w:r>
            <w:r>
              <w:rPr>
                <w:rFonts w:hint="eastAsia"/>
                <w:vertAlign w:val="superscript"/>
              </w:rPr>
              <w:t>3</w:t>
            </w:r>
            <w:r>
              <w:rPr>
                <w:rFonts w:hint="eastAsia"/>
              </w:rPr>
              <w:t>）。</w:t>
            </w:r>
          </w:p>
        </w:tc>
      </w:tr>
    </w:tbl>
    <w:p w:rsidR="000F40F0" w:rsidRDefault="003426C8">
      <w:pPr>
        <w:pStyle w:val="afffffffff"/>
      </w:pPr>
      <w:r>
        <w:rPr>
          <w:rFonts w:hint="eastAsia"/>
        </w:rPr>
        <w:t>弯矩作用在对称轴平面内的十字形和一字形异形束柱压弯构件，弯矩作用平面内稳定性按式7计算；弯矩作用平面外稳定性应按式8计算。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32"/>
              </w:rPr>
              <w:object w:dxaOrig="3206" w:dyaOrig="666">
                <v:shape id="_x0000_i1047" type="#_x0000_t75" style="width:160pt;height:33.5pt" o:ole="">
                  <v:imagedata r:id="rId72" o:title=""/>
                </v:shape>
                <o:OLEObject Type="Embed" ProgID="Equation.DSMT4" ShapeID="_x0000_i1047" DrawAspect="Content" ObjectID="_1706352454" r:id="rId73"/>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(式7)</w:t>
            </w:r>
          </w:p>
        </w:tc>
      </w:tr>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30"/>
              </w:rPr>
              <w:object w:dxaOrig="2011" w:dyaOrig="638">
                <v:shape id="_x0000_i1048" type="#_x0000_t75" style="width:101pt;height:32.5pt" o:ole="">
                  <v:imagedata r:id="rId74" o:title=""/>
                </v:shape>
                <o:OLEObject Type="Embed" ProgID="Equation.DSMT4" ShapeID="_x0000_i1048" DrawAspect="Content" ObjectID="_1706352455" r:id="rId75"/>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(式8)</w:t>
            </w:r>
          </w:p>
        </w:tc>
      </w:tr>
    </w:tbl>
    <w:tbl>
      <w:tblPr>
        <w:tblW w:w="9570" w:type="dxa"/>
        <w:tblLayout w:type="fixed"/>
        <w:tblLook w:val="04A0" w:firstRow="1" w:lastRow="0" w:firstColumn="1" w:lastColumn="0" w:noHBand="0" w:noVBand="1"/>
      </w:tblPr>
      <w:tblGrid>
        <w:gridCol w:w="1785"/>
        <w:gridCol w:w="7785"/>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lastRenderedPageBreak/>
              <w:t>式中：</w:t>
            </w:r>
          </w:p>
        </w:tc>
      </w:tr>
      <w:tr w:rsidR="000F40F0">
        <w:tc>
          <w:tcPr>
            <w:tcW w:w="1785" w:type="dxa"/>
            <w:tcBorders>
              <w:top w:val="nil"/>
              <w:left w:val="nil"/>
              <w:bottom w:val="nil"/>
              <w:right w:val="nil"/>
            </w:tcBorders>
            <w:vAlign w:val="center"/>
          </w:tcPr>
          <w:p w:rsidR="000F40F0" w:rsidRDefault="003426C8">
            <w:pPr>
              <w:pStyle w:val="afffffffffffa"/>
              <w:spacing w:line="360" w:lineRule="auto"/>
              <w:jc w:val="right"/>
              <w:rPr>
                <w:i/>
              </w:rPr>
            </w:pPr>
            <w:r>
              <w:rPr>
                <w:position w:val="-10"/>
              </w:rPr>
              <w:object w:dxaOrig="272" w:dyaOrig="312">
                <v:shape id="_x0000_i1049" type="#_x0000_t75" style="width:14pt;height:16pt" o:ole="">
                  <v:imagedata r:id="rId76" o:title=""/>
                </v:shape>
                <o:OLEObject Type="Embed" ProgID="Equation.DSMT4" ShapeID="_x0000_i1049" DrawAspect="Content" ObjectID="_1706352456" r:id="rId77"/>
              </w:object>
            </w:r>
          </w:p>
        </w:tc>
        <w:tc>
          <w:tcPr>
            <w:tcW w:w="7785"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rPr>
                <w:rFonts w:hint="eastAsia"/>
              </w:rPr>
              <w:t>弯矩作用平面内轴心受压构件稳定系数；按本标准第</w:t>
            </w:r>
            <w:r>
              <w:rPr>
                <w:rFonts w:hint="eastAsia"/>
              </w:rPr>
              <w:t>5.3.2</w:t>
            </w:r>
            <w:r>
              <w:rPr>
                <w:rFonts w:hint="eastAsia"/>
              </w:rPr>
              <w:t>条确定；</w:t>
            </w:r>
          </w:p>
        </w:tc>
      </w:tr>
      <w:tr w:rsidR="000F40F0">
        <w:tc>
          <w:tcPr>
            <w:tcW w:w="1785" w:type="dxa"/>
            <w:tcBorders>
              <w:top w:val="nil"/>
              <w:left w:val="nil"/>
              <w:bottom w:val="nil"/>
              <w:right w:val="nil"/>
            </w:tcBorders>
            <w:vAlign w:val="center"/>
          </w:tcPr>
          <w:p w:rsidR="000F40F0" w:rsidRDefault="003426C8">
            <w:pPr>
              <w:pStyle w:val="afffffffffffa"/>
              <w:spacing w:line="360" w:lineRule="auto"/>
              <w:jc w:val="right"/>
            </w:pPr>
            <w:r>
              <w:rPr>
                <w:position w:val="-14"/>
              </w:rPr>
              <w:object w:dxaOrig="272" w:dyaOrig="353">
                <v:shape id="_x0000_i1050" type="#_x0000_t75" style="width:14pt;height:17pt" o:ole="">
                  <v:imagedata r:id="rId78" o:title=""/>
                </v:shape>
                <o:OLEObject Type="Embed" ProgID="Equation.DSMT4" ShapeID="_x0000_i1050" DrawAspect="Content" ObjectID="_1706352457" r:id="rId79"/>
              </w:object>
            </w:r>
          </w:p>
        </w:tc>
        <w:tc>
          <w:tcPr>
            <w:tcW w:w="77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弯矩作用平面外轴心受压构件稳定</w:t>
            </w:r>
            <w:r>
              <w:t>系数，按</w:t>
            </w:r>
            <w:r>
              <w:rPr>
                <w:rFonts w:hint="eastAsia"/>
              </w:rPr>
              <w:t>本标准第</w:t>
            </w:r>
            <w:r>
              <w:t>5.3.2</w:t>
            </w:r>
            <w:r>
              <w:t>条确定；</w:t>
            </w:r>
          </w:p>
        </w:tc>
      </w:tr>
      <w:tr w:rsidR="000F40F0">
        <w:tc>
          <w:tcPr>
            <w:tcW w:w="1785"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72" w:dyaOrig="312">
                <v:shape id="_x0000_i1051" type="#_x0000_t75" style="width:14pt;height:16pt" o:ole="">
                  <v:imagedata r:id="rId80" o:title=""/>
                </v:shape>
                <o:OLEObject Type="Embed" ProgID="Equation.DSMT4" ShapeID="_x0000_i1051" DrawAspect="Content" ObjectID="_1706352458" r:id="rId81"/>
              </w:object>
            </w:r>
          </w:p>
        </w:tc>
        <w:tc>
          <w:tcPr>
            <w:tcW w:w="77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均匀弯曲</w:t>
            </w:r>
            <w:r>
              <w:t>的受弯构件整体稳定系数，</w:t>
            </w:r>
            <w:r>
              <w:rPr>
                <w:rFonts w:hint="eastAsia"/>
              </w:rPr>
              <w:t>对于异形束柱可取</w:t>
            </w:r>
            <w:r>
              <w:rPr>
                <w:rFonts w:hint="eastAsia"/>
              </w:rPr>
              <w:t>1</w:t>
            </w:r>
            <w:r>
              <w:t>.0</w:t>
            </w:r>
            <w:r>
              <w:rPr>
                <w:rFonts w:hint="eastAsia"/>
              </w:rPr>
              <w:t>；</w:t>
            </w:r>
          </w:p>
        </w:tc>
      </w:tr>
      <w:tr w:rsidR="000F40F0">
        <w:tc>
          <w:tcPr>
            <w:tcW w:w="1785"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04" w:dyaOrig="245">
                <v:shape id="_x0000_i1052" type="#_x0000_t75" style="width:9.5pt;height:12pt" o:ole="">
                  <v:imagedata r:id="rId82" o:title=""/>
                </v:shape>
                <o:OLEObject Type="Embed" ProgID="Equation.DSMT4" ShapeID="_x0000_i1052" DrawAspect="Content" ObjectID="_1706352459" r:id="rId83"/>
              </w:object>
            </w:r>
          </w:p>
        </w:tc>
        <w:tc>
          <w:tcPr>
            <w:tcW w:w="77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截面影响系数，异形</w:t>
            </w:r>
            <w:proofErr w:type="gramStart"/>
            <w:r>
              <w:rPr>
                <w:rFonts w:hint="eastAsia"/>
              </w:rPr>
              <w:t>束柱取</w:t>
            </w:r>
            <w:proofErr w:type="gramEnd"/>
            <w:r>
              <w:rPr>
                <w:position w:val="-10"/>
              </w:rPr>
              <w:object w:dxaOrig="204" w:dyaOrig="245">
                <v:shape id="_x0000_i1053" type="#_x0000_t75" style="width:9.5pt;height:12pt" o:ole="">
                  <v:imagedata r:id="rId84" o:title=""/>
                </v:shape>
                <o:OLEObject Type="Embed" ProgID="Equation.DSMT4" ShapeID="_x0000_i1053" DrawAspect="Content" ObjectID="_1706352460" r:id="rId85"/>
              </w:object>
            </w:r>
            <w:r>
              <w:rPr>
                <w:rFonts w:hint="eastAsia"/>
              </w:rPr>
              <w:t>=0.7</w:t>
            </w:r>
            <w:r>
              <w:rPr>
                <w:rFonts w:hint="eastAsia"/>
              </w:rPr>
              <w:t>；</w:t>
            </w:r>
          </w:p>
        </w:tc>
      </w:tr>
      <w:tr w:rsidR="000F40F0">
        <w:tc>
          <w:tcPr>
            <w:tcW w:w="1785"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12" w:dyaOrig="312">
                <v:shape id="_x0000_i1054" type="#_x0000_t75" style="width:16pt;height:16pt" o:ole="">
                  <v:imagedata r:id="rId86" o:title=""/>
                </v:shape>
                <o:OLEObject Type="Embed" ProgID="Equation.DSMT4" ShapeID="_x0000_i1054" DrawAspect="Content" ObjectID="_1706352461" r:id="rId87"/>
              </w:object>
            </w:r>
          </w:p>
          <w:p w:rsidR="000F40F0" w:rsidRDefault="000F40F0">
            <w:pPr>
              <w:pStyle w:val="afffffffffffa"/>
              <w:spacing w:line="360" w:lineRule="auto"/>
              <w:jc w:val="right"/>
            </w:pPr>
          </w:p>
        </w:tc>
        <w:tc>
          <w:tcPr>
            <w:tcW w:w="77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等效弯矩系数，两端支承的</w:t>
            </w:r>
            <w:proofErr w:type="gramStart"/>
            <w:r>
              <w:rPr>
                <w:rFonts w:hint="eastAsia"/>
              </w:rPr>
              <w:t>构件段取其</w:t>
            </w:r>
            <w:proofErr w:type="gramEnd"/>
            <w:r>
              <w:rPr>
                <w:rFonts w:hint="eastAsia"/>
              </w:rPr>
              <w:t>中央</w:t>
            </w:r>
            <w:r>
              <w:rPr>
                <w:rFonts w:hint="eastAsia"/>
              </w:rPr>
              <w:t>1/3</w:t>
            </w:r>
            <w:r>
              <w:rPr>
                <w:rFonts w:hint="eastAsia"/>
              </w:rPr>
              <w:t>范围内的最大弯矩与全段最大弯矩之比，但不小于</w:t>
            </w:r>
            <w:r>
              <w:rPr>
                <w:rFonts w:hint="eastAsia"/>
              </w:rPr>
              <w:t>0.5</w:t>
            </w:r>
            <w:r>
              <w:rPr>
                <w:rFonts w:hint="eastAsia"/>
              </w:rPr>
              <w:t>；</w:t>
            </w:r>
            <w:proofErr w:type="gramStart"/>
            <w:r>
              <w:rPr>
                <w:rFonts w:hint="eastAsia"/>
              </w:rPr>
              <w:t>悬臂段取</w:t>
            </w:r>
            <w:proofErr w:type="gramEnd"/>
            <w:r>
              <w:rPr>
                <w:position w:val="-10"/>
              </w:rPr>
              <w:object w:dxaOrig="774" w:dyaOrig="312">
                <v:shape id="_x0000_i1055" type="#_x0000_t75" style="width:38.5pt;height:16pt" o:ole="">
                  <v:imagedata r:id="rId88" o:title=""/>
                </v:shape>
                <o:OLEObject Type="Embed" ProgID="Equation.DSMT4" ShapeID="_x0000_i1055" DrawAspect="Content" ObjectID="_1706352462" r:id="rId89"/>
              </w:object>
            </w:r>
            <w:r>
              <w:rPr>
                <w:rFonts w:hint="eastAsia"/>
              </w:rPr>
              <w:t>。</w:t>
            </w:r>
          </w:p>
        </w:tc>
      </w:tr>
    </w:tbl>
    <w:p w:rsidR="000F40F0" w:rsidRDefault="003426C8">
      <w:pPr>
        <w:pStyle w:val="afffffffff"/>
      </w:pPr>
      <w:r>
        <w:rPr>
          <w:rFonts w:hint="eastAsia"/>
        </w:rPr>
        <w:t>对于L型和T型等单轴对称截面异形束柱压弯构件，当弯矩作用在非对称平面内且使柱肢受压时，除应按式7计算外，尚应按式9计算。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28"/>
              </w:rPr>
              <w:object w:dxaOrig="3043" w:dyaOrig="666">
                <v:shape id="_x0000_i1056" type="#_x0000_t75" style="width:152.5pt;height:33.5pt" o:ole="">
                  <v:imagedata r:id="rId90" o:title=""/>
                </v:shape>
                <o:OLEObject Type="Embed" ProgID="Equation.DSMT4" ShapeID="_x0000_i1056" DrawAspect="Content" ObjectID="_1706352463" r:id="rId91"/>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(式9)</w:t>
            </w:r>
          </w:p>
        </w:tc>
      </w:tr>
    </w:tbl>
    <w:tbl>
      <w:tblPr>
        <w:tblW w:w="9580" w:type="dxa"/>
        <w:tblLayout w:type="fixed"/>
        <w:tblLook w:val="04A0" w:firstRow="1" w:lastRow="0" w:firstColumn="1" w:lastColumn="0" w:noHBand="0" w:noVBand="1"/>
      </w:tblPr>
      <w:tblGrid>
        <w:gridCol w:w="9580"/>
      </w:tblGrid>
      <w:tr w:rsidR="000F40F0">
        <w:tc>
          <w:tcPr>
            <w:tcW w:w="9570" w:type="dxa"/>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bl>
    <w:p w:rsidR="000F40F0" w:rsidRDefault="000F40F0">
      <w:pPr>
        <w:pStyle w:val="afffffffff"/>
        <w:numPr>
          <w:ilvl w:val="3"/>
          <w:numId w:val="0"/>
        </w:numPr>
      </w:pPr>
    </w:p>
    <w:tbl>
      <w:tblPr>
        <w:tblW w:w="5000" w:type="pct"/>
        <w:tblLayout w:type="fixed"/>
        <w:tblLook w:val="04A0" w:firstRow="1" w:lastRow="0" w:firstColumn="1" w:lastColumn="0" w:noHBand="0" w:noVBand="1"/>
      </w:tblPr>
      <w:tblGrid>
        <w:gridCol w:w="1785"/>
        <w:gridCol w:w="7785"/>
      </w:tblGrid>
      <w:tr w:rsidR="000F40F0">
        <w:tc>
          <w:tcPr>
            <w:tcW w:w="1560" w:type="dxa"/>
            <w:tcBorders>
              <w:top w:val="nil"/>
              <w:left w:val="nil"/>
              <w:bottom w:val="nil"/>
              <w:right w:val="nil"/>
            </w:tcBorders>
            <w:vAlign w:val="center"/>
          </w:tcPr>
          <w:p w:rsidR="000F40F0" w:rsidRDefault="003426C8">
            <w:pPr>
              <w:pStyle w:val="afffffffffffa"/>
              <w:spacing w:line="360" w:lineRule="auto"/>
              <w:jc w:val="right"/>
            </w:pPr>
            <w:r>
              <w:rPr>
                <w:position w:val="-6"/>
              </w:rPr>
              <w:object w:dxaOrig="245" w:dyaOrig="272">
                <v:shape id="_x0000_i1057" type="#_x0000_t75" style="width:12pt;height:14pt" o:ole="">
                  <v:imagedata r:id="rId92" o:title=""/>
                </v:shape>
                <o:OLEObject Type="Embed" ProgID="Equation.DSMT4" ShapeID="_x0000_i1057" DrawAspect="Content" ObjectID="_1706352464" r:id="rId93"/>
              </w:object>
            </w:r>
          </w:p>
        </w:tc>
        <w:tc>
          <w:tcPr>
            <w:tcW w:w="6804"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所计算构件范围内轴心压力设计值；</w:t>
            </w:r>
          </w:p>
        </w:tc>
      </w:tr>
      <w:tr w:rsidR="000F40F0">
        <w:tc>
          <w:tcPr>
            <w:tcW w:w="1560"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67" w:dyaOrig="340">
                <v:shape id="_x0000_i1058" type="#_x0000_t75" style="width:18.5pt;height:17pt" o:ole="">
                  <v:imagedata r:id="rId94" o:title=""/>
                </v:shape>
                <o:OLEObject Type="Embed" ProgID="Equation.DSMT4" ShapeID="_x0000_i1058" DrawAspect="Content" ObjectID="_1706352465" r:id="rId95"/>
              </w:object>
            </w:r>
          </w:p>
        </w:tc>
        <w:tc>
          <w:tcPr>
            <w:tcW w:w="6804"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参数，按式</w:t>
            </w:r>
            <w:r>
              <w:rPr>
                <w:position w:val="-14"/>
              </w:rPr>
              <w:object w:dxaOrig="1780" w:dyaOrig="380">
                <v:shape id="_x0000_i1059" type="#_x0000_t75" style="width:89pt;height:19.5pt" o:ole="">
                  <v:imagedata r:id="rId96" o:title=""/>
                </v:shape>
                <o:OLEObject Type="Embed" ProgID="Equation.DSMT4" ShapeID="_x0000_i1059" DrawAspect="Content" ObjectID="_1706352466" r:id="rId97"/>
              </w:object>
            </w:r>
            <w:r>
              <w:rPr>
                <w:rFonts w:hint="eastAsia"/>
              </w:rPr>
              <w:t>计算；</w:t>
            </w:r>
          </w:p>
        </w:tc>
      </w:tr>
      <w:tr w:rsidR="000F40F0">
        <w:tc>
          <w:tcPr>
            <w:tcW w:w="1560"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40" w:dyaOrig="312">
                <v:shape id="_x0000_i1060" type="#_x0000_t75" style="width:17pt;height:16pt" o:ole="">
                  <v:imagedata r:id="rId98" o:title=""/>
                </v:shape>
                <o:OLEObject Type="Embed" ProgID="Equation.DSMT4" ShapeID="_x0000_i1060" DrawAspect="Content" ObjectID="_1706352467" r:id="rId99"/>
              </w:object>
            </w:r>
          </w:p>
        </w:tc>
        <w:tc>
          <w:tcPr>
            <w:tcW w:w="6804"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所计算构件段范围内的最大弯矩设计值；</w:t>
            </w:r>
          </w:p>
        </w:tc>
      </w:tr>
      <w:tr w:rsidR="000F40F0">
        <w:tc>
          <w:tcPr>
            <w:tcW w:w="1560"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40" w:dyaOrig="312">
                <v:shape id="_x0000_i1061" type="#_x0000_t75" style="width:17pt;height:16pt" o:ole="">
                  <v:imagedata r:id="rId100" o:title=""/>
                </v:shape>
                <o:OLEObject Type="Embed" ProgID="Equation.DSMT4" ShapeID="_x0000_i1061" DrawAspect="Content" ObjectID="_1706352468" r:id="rId101"/>
              </w:object>
            </w:r>
          </w:p>
        </w:tc>
        <w:tc>
          <w:tcPr>
            <w:tcW w:w="6804"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在弯矩作用平面内对受压最大纤维的毛截面模量；</w:t>
            </w:r>
          </w:p>
        </w:tc>
      </w:tr>
      <w:tr w:rsidR="000F40F0">
        <w:tc>
          <w:tcPr>
            <w:tcW w:w="1560"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67" w:dyaOrig="312">
                <v:shape id="_x0000_i1062" type="#_x0000_t75" style="width:18.5pt;height:16pt" o:ole="">
                  <v:imagedata r:id="rId102" o:title=""/>
                </v:shape>
                <o:OLEObject Type="Embed" ProgID="Equation.DSMT4" ShapeID="_x0000_i1062" DrawAspect="Content" ObjectID="_1706352469" r:id="rId103"/>
              </w:object>
            </w:r>
          </w:p>
        </w:tc>
        <w:tc>
          <w:tcPr>
            <w:tcW w:w="6804"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无翼缘端的毛截面模量。</w:t>
            </w:r>
          </w:p>
        </w:tc>
      </w:tr>
    </w:tbl>
    <w:p w:rsidR="000F40F0" w:rsidRDefault="003426C8">
      <w:pPr>
        <w:ind w:left="210" w:firstLine="420"/>
        <w:textAlignment w:val="center"/>
      </w:pPr>
      <w:r>
        <w:rPr>
          <w:rFonts w:hint="eastAsia"/>
        </w:rPr>
        <w:t>等效弯矩系数</w:t>
      </w:r>
      <w:r>
        <w:rPr>
          <w:position w:val="-4"/>
        </w:rPr>
        <w:object w:dxaOrig="367" w:dyaOrig="312">
          <v:shape id="_x0000_i1063" type="#_x0000_t75" style="width:18.5pt;height:16pt" o:ole="">
            <v:imagedata r:id="rId104" o:title=""/>
          </v:shape>
          <o:OLEObject Type="Embed" ProgID="Equation.DSMT4" ShapeID="_x0000_i1063" DrawAspect="Content" ObjectID="_1706352470" r:id="rId105"/>
        </w:object>
      </w:r>
      <w:r>
        <w:rPr>
          <w:rFonts w:hint="eastAsia"/>
        </w:rPr>
        <w:t>应按下列规定采用：</w:t>
      </w:r>
    </w:p>
    <w:p w:rsidR="000F40F0" w:rsidRDefault="003426C8">
      <w:pPr>
        <w:pStyle w:val="afffffffffffb"/>
        <w:widowControl/>
        <w:ind w:left="630" w:firstLine="0"/>
        <w:jc w:val="left"/>
        <w:textAlignment w:val="center"/>
      </w:pPr>
      <w:r>
        <w:t>侧移框架柱和两端支承的构件</w:t>
      </w:r>
      <w:r>
        <w:rPr>
          <w:rFonts w:hint="eastAsia"/>
        </w:rPr>
        <w:t>：</w:t>
      </w:r>
    </w:p>
    <w:p w:rsidR="000F40F0" w:rsidRDefault="003426C8">
      <w:pPr>
        <w:ind w:left="210" w:firstLine="420"/>
        <w:textAlignment w:val="center"/>
      </w:pPr>
      <w:r>
        <w:rPr>
          <w:rFonts w:ascii="宋体" w:hAnsi="宋体" w:cs="宋体" w:hint="eastAsia"/>
        </w:rPr>
        <w:t>1）无横向荷</w:t>
      </w:r>
      <w:r>
        <w:rPr>
          <w:rFonts w:hint="eastAsia"/>
        </w:rPr>
        <w:t>载作用时，</w:t>
      </w:r>
      <w:r>
        <w:rPr>
          <w:position w:val="-4"/>
        </w:rPr>
        <w:object w:dxaOrig="367" w:dyaOrig="312">
          <v:shape id="_x0000_i1064" type="#_x0000_t75" style="width:18.5pt;height:16pt" o:ole="">
            <v:imagedata r:id="rId106" o:title=""/>
          </v:shape>
          <o:OLEObject Type="Embed" ProgID="Equation.DSMT4" ShapeID="_x0000_i1064" DrawAspect="Content" ObjectID="_1706352471" r:id="rId107"/>
        </w:object>
      </w:r>
      <w:r>
        <w:rPr>
          <w:rFonts w:hint="eastAsia"/>
        </w:rPr>
        <w:t>应按下式计算：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644" w:dyaOrig="598">
                <v:shape id="_x0000_i1065" type="#_x0000_t75" style="width:81.5pt;height:30pt" o:ole="">
                  <v:imagedata r:id="rId108" o:title=""/>
                </v:shape>
                <o:OLEObject Type="Embed" ProgID="Equation.DSMT4" ShapeID="_x0000_i1065" DrawAspect="Content" ObjectID="_1706352472" r:id="rId109"/>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(式10)</w:t>
            </w:r>
          </w:p>
        </w:tc>
      </w:tr>
    </w:tbl>
    <w:tbl>
      <w:tblPr>
        <w:tblW w:w="9570" w:type="dxa"/>
        <w:tblLayout w:type="fixed"/>
        <w:tblLook w:val="04A0" w:firstRow="1" w:lastRow="0" w:firstColumn="1" w:lastColumn="0" w:noHBand="0" w:noVBand="1"/>
      </w:tblPr>
      <w:tblGrid>
        <w:gridCol w:w="1785"/>
        <w:gridCol w:w="7785"/>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785" w:type="dxa"/>
            <w:tcBorders>
              <w:top w:val="nil"/>
              <w:left w:val="nil"/>
              <w:bottom w:val="nil"/>
              <w:right w:val="nil"/>
            </w:tcBorders>
            <w:vAlign w:val="center"/>
          </w:tcPr>
          <w:p w:rsidR="000F40F0" w:rsidRDefault="003426C8">
            <w:pPr>
              <w:pStyle w:val="afffffffffffa"/>
              <w:spacing w:line="360" w:lineRule="auto"/>
              <w:jc w:val="right"/>
            </w:pPr>
            <w:r>
              <w:rPr>
                <w:position w:val="-4"/>
              </w:rPr>
              <w:object w:dxaOrig="312" w:dyaOrig="312">
                <v:shape id="_x0000_i1066" type="#_x0000_t75" style="width:16pt;height:16pt" o:ole="">
                  <v:imagedata r:id="rId110" o:title=""/>
                </v:shape>
                <o:OLEObject Type="Embed" ProgID="Equation.DSMT4" ShapeID="_x0000_i1066" DrawAspect="Content" ObjectID="_1706352473" r:id="rId111"/>
              </w:object>
            </w:r>
            <w:r>
              <w:rPr>
                <w:rFonts w:hint="eastAsia"/>
              </w:rPr>
              <w:t>，</w:t>
            </w:r>
            <w:r>
              <w:rPr>
                <w:position w:val="-4"/>
              </w:rPr>
              <w:object w:dxaOrig="340" w:dyaOrig="312">
                <v:shape id="_x0000_i1067" type="#_x0000_t75" style="width:17pt;height:16pt" o:ole="">
                  <v:imagedata r:id="rId112" o:title=""/>
                </v:shape>
                <o:OLEObject Type="Embed" ProgID="Equation.DSMT4" ShapeID="_x0000_i1067" DrawAspect="Content" ObjectID="_1706352474" r:id="rId113"/>
              </w:object>
            </w:r>
          </w:p>
        </w:tc>
        <w:tc>
          <w:tcPr>
            <w:tcW w:w="7785"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端弯矩，构件无</w:t>
            </w:r>
            <w:proofErr w:type="gramStart"/>
            <w:r>
              <w:rPr>
                <w:rFonts w:hint="eastAsia"/>
              </w:rPr>
              <w:t>反弯点</w:t>
            </w:r>
            <w:proofErr w:type="gramEnd"/>
            <w:r>
              <w:rPr>
                <w:rFonts w:hint="eastAsia"/>
              </w:rPr>
              <w:t>时取同号；构件有</w:t>
            </w:r>
            <w:proofErr w:type="gramStart"/>
            <w:r>
              <w:rPr>
                <w:rFonts w:hint="eastAsia"/>
              </w:rPr>
              <w:t>反弯点</w:t>
            </w:r>
            <w:proofErr w:type="gramEnd"/>
            <w:r>
              <w:rPr>
                <w:rFonts w:hint="eastAsia"/>
              </w:rPr>
              <w:t>时取异号，</w:t>
            </w:r>
            <w:r>
              <w:rPr>
                <w:position w:val="-4"/>
              </w:rPr>
              <w:object w:dxaOrig="965" w:dyaOrig="340">
                <v:shape id="_x0000_i1068" type="#_x0000_t75" style="width:48.5pt;height:17pt" o:ole="">
                  <v:imagedata r:id="rId114" o:title=""/>
                </v:shape>
                <o:OLEObject Type="Embed" ProgID="Equation.DSMT4" ShapeID="_x0000_i1068" DrawAspect="Content" ObjectID="_1706352475" r:id="rId115"/>
              </w:object>
            </w:r>
            <w:r>
              <w:rPr>
                <w:rFonts w:hint="eastAsia"/>
              </w:rPr>
              <w:t>。</w:t>
            </w:r>
          </w:p>
        </w:tc>
      </w:tr>
    </w:tbl>
    <w:p w:rsidR="000F40F0" w:rsidRDefault="003426C8">
      <w:pPr>
        <w:ind w:left="210" w:firstLine="420"/>
        <w:textAlignment w:val="center"/>
      </w:pPr>
      <w:r>
        <w:rPr>
          <w:rFonts w:ascii="宋体" w:hAnsi="宋体" w:cs="宋体" w:hint="eastAsia"/>
        </w:rPr>
        <w:t>2）无</w:t>
      </w:r>
      <w:r>
        <w:rPr>
          <w:rFonts w:hint="eastAsia"/>
        </w:rPr>
        <w:t>端弯矩但有横向荷载作用时，</w:t>
      </w:r>
      <w:r>
        <w:rPr>
          <w:position w:val="-4"/>
        </w:rPr>
        <w:object w:dxaOrig="367" w:dyaOrig="312">
          <v:shape id="_x0000_i1069" type="#_x0000_t75" style="width:18.5pt;height:16pt" o:ole="">
            <v:imagedata r:id="rId116" o:title=""/>
          </v:shape>
          <o:OLEObject Type="Embed" ProgID="Equation.DSMT4" ShapeID="_x0000_i1069" DrawAspect="Content" ObjectID="_1706352476" r:id="rId117"/>
        </w:object>
      </w:r>
      <w:r>
        <w:rPr>
          <w:rFonts w:hint="eastAsia"/>
        </w:rPr>
        <w:t>应按下列公式计算：</w:t>
      </w:r>
    </w:p>
    <w:p w:rsidR="000F40F0" w:rsidRDefault="003426C8">
      <w:pPr>
        <w:ind w:left="210" w:firstLine="420"/>
        <w:textAlignment w:val="center"/>
      </w:pPr>
      <w:r>
        <w:t>跨中单个集中荷载</w:t>
      </w:r>
      <w:r>
        <w:rPr>
          <w:rFonts w:hint="eastAsia"/>
        </w:rPr>
        <w:t>：</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10"/>
              </w:rPr>
              <w:object w:dxaOrig="1807" w:dyaOrig="312">
                <v:shape id="_x0000_i1070" type="#_x0000_t75" style="width:90.5pt;height:16pt" o:ole="">
                  <v:imagedata r:id="rId118" o:title=""/>
                </v:shape>
                <o:OLEObject Type="Embed" ProgID="Equation.DSMT4" ShapeID="_x0000_i1070" DrawAspect="Content" ObjectID="_1706352477" r:id="rId119"/>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(式11)</w:t>
            </w:r>
          </w:p>
        </w:tc>
      </w:tr>
    </w:tbl>
    <w:p w:rsidR="000F40F0" w:rsidRDefault="003426C8">
      <w:pPr>
        <w:ind w:left="210" w:firstLine="420"/>
      </w:pPr>
      <w:r>
        <w:lastRenderedPageBreak/>
        <w:t>全跨均布荷载</w:t>
      </w:r>
      <w:r>
        <w:rPr>
          <w:rFonts w:hint="eastAsia"/>
        </w:rPr>
        <w:t>：</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807" w:dyaOrig="312">
                <v:shape id="_x0000_i1071" type="#_x0000_t75" style="width:90.5pt;height:16pt" o:ole="">
                  <v:imagedata r:id="rId120" o:title=""/>
                </v:shape>
                <o:OLEObject Type="Embed" ProgID="Equation.DSMT4" ShapeID="_x0000_i1071" DrawAspect="Content" ObjectID="_1706352478" r:id="rId121"/>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(式12)</w:t>
            </w:r>
          </w:p>
        </w:tc>
      </w:tr>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032" w:dyaOrig="625">
                <v:shape id="_x0000_i1072" type="#_x0000_t75" style="width:51.5pt;height:31pt" o:ole="">
                  <v:imagedata r:id="rId122" o:title=""/>
                </v:shape>
                <o:OLEObject Type="Embed" ProgID="Equation.DSMT4" ShapeID="_x0000_i1072" DrawAspect="Content" ObjectID="_1706352479" r:id="rId123"/>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(式13)</w:t>
            </w:r>
          </w:p>
        </w:tc>
      </w:tr>
    </w:tbl>
    <w:tbl>
      <w:tblPr>
        <w:tblW w:w="9570" w:type="dxa"/>
        <w:tblLayout w:type="fixed"/>
        <w:tblLook w:val="04A0" w:firstRow="1" w:lastRow="0" w:firstColumn="1" w:lastColumn="0" w:noHBand="0" w:noVBand="1"/>
      </w:tblPr>
      <w:tblGrid>
        <w:gridCol w:w="1794"/>
        <w:gridCol w:w="7776"/>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794"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40" w:dyaOrig="312">
                <v:shape id="_x0000_i1073" type="#_x0000_t75" style="width:17pt;height:16pt" o:ole="">
                  <v:imagedata r:id="rId124" o:title=""/>
                </v:shape>
                <o:OLEObject Type="Embed" ProgID="Equation.DSMT4" ShapeID="_x0000_i1073" DrawAspect="Content" ObjectID="_1706352480" r:id="rId125"/>
              </w:object>
            </w:r>
          </w:p>
        </w:tc>
        <w:tc>
          <w:tcPr>
            <w:tcW w:w="77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弹性临界力；</w:t>
            </w:r>
          </w:p>
        </w:tc>
      </w:tr>
      <w:tr w:rsidR="000F40F0">
        <w:tc>
          <w:tcPr>
            <w:tcW w:w="1794"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17" w:dyaOrig="231">
                <v:shape id="_x0000_i1074" type="#_x0000_t75" style="width:11pt;height:12pt" o:ole="">
                  <v:imagedata r:id="rId126" o:title=""/>
                </v:shape>
                <o:OLEObject Type="Embed" ProgID="Equation.DSMT4" ShapeID="_x0000_i1074" DrawAspect="Content" ObjectID="_1706352481" r:id="rId127"/>
              </w:object>
            </w:r>
          </w:p>
        </w:tc>
        <w:tc>
          <w:tcPr>
            <w:tcW w:w="7772"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构件的计算长度系数。</w:t>
            </w:r>
          </w:p>
        </w:tc>
      </w:tr>
    </w:tbl>
    <w:p w:rsidR="000F40F0" w:rsidRDefault="003426C8">
      <w:pPr>
        <w:ind w:left="210" w:firstLine="420"/>
        <w:textAlignment w:val="center"/>
      </w:pPr>
      <w:r>
        <w:rPr>
          <w:rFonts w:ascii="宋体" w:hAnsi="宋体" w:cs="宋体" w:hint="eastAsia"/>
        </w:rPr>
        <w:t>3）端</w:t>
      </w:r>
      <w:r>
        <w:rPr>
          <w:rFonts w:hint="eastAsia"/>
        </w:rPr>
        <w:t>弯矩和横向荷载同时作用时，式</w:t>
      </w:r>
      <w:r>
        <w:rPr>
          <w:rFonts w:hint="eastAsia"/>
        </w:rPr>
        <w:t>9</w:t>
      </w:r>
      <w:r>
        <w:t>的</w:t>
      </w:r>
      <w:r>
        <w:rPr>
          <w:position w:val="-4"/>
        </w:rPr>
        <w:object w:dxaOrig="638" w:dyaOrig="312">
          <v:shape id="_x0000_i1075" type="#_x0000_t75" style="width:32.5pt;height:16pt" o:ole="">
            <v:imagedata r:id="rId128" o:title=""/>
          </v:shape>
          <o:OLEObject Type="Embed" ProgID="Equation.DSMT4" ShapeID="_x0000_i1075" DrawAspect="Content" ObjectID="_1706352482" r:id="rId129"/>
        </w:object>
      </w:r>
      <w:r>
        <w:rPr>
          <w:rFonts w:hint="eastAsia"/>
        </w:rPr>
        <w:t>应按下式计算：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405" w:dyaOrig="367">
                <v:shape id="_x0000_i1076" type="#_x0000_t75" style="width:120.5pt;height:18.5pt" o:ole="">
                  <v:imagedata r:id="rId130" o:title=""/>
                </v:shape>
                <o:OLEObject Type="Embed" ProgID="Equation.DSMT4" ShapeID="_x0000_i1076" DrawAspect="Content" ObjectID="_1706352483" r:id="rId131"/>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(式14)</w:t>
            </w:r>
          </w:p>
        </w:tc>
      </w:tr>
    </w:tbl>
    <w:tbl>
      <w:tblPr>
        <w:tblW w:w="9580" w:type="dxa"/>
        <w:tblLayout w:type="fixed"/>
        <w:tblLook w:val="04A0" w:firstRow="1" w:lastRow="0" w:firstColumn="1" w:lastColumn="0" w:noHBand="0" w:noVBand="1"/>
      </w:tblPr>
      <w:tblGrid>
        <w:gridCol w:w="1807"/>
        <w:gridCol w:w="7763"/>
        <w:gridCol w:w="10"/>
      </w:tblGrid>
      <w:tr w:rsidR="000F40F0">
        <w:trPr>
          <w:gridAfter w:val="1"/>
          <w:wAfter w:w="10" w:type="dxa"/>
        </w:trPr>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07" w:type="dxa"/>
            <w:tcBorders>
              <w:top w:val="nil"/>
              <w:left w:val="nil"/>
              <w:bottom w:val="nil"/>
              <w:right w:val="nil"/>
            </w:tcBorders>
            <w:vAlign w:val="center"/>
          </w:tcPr>
          <w:p w:rsidR="000F40F0" w:rsidRDefault="003426C8">
            <w:pPr>
              <w:pStyle w:val="afffffffffffa"/>
              <w:spacing w:line="360" w:lineRule="auto"/>
              <w:jc w:val="right"/>
            </w:pPr>
            <w:r>
              <w:rPr>
                <w:position w:val="-14"/>
              </w:rPr>
              <w:object w:dxaOrig="408" w:dyaOrig="367">
                <v:shape id="_x0000_i1077" type="#_x0000_t75" style="width:20.5pt;height:18.5pt" o:ole="">
                  <v:imagedata r:id="rId132" o:title=""/>
                </v:shape>
                <o:OLEObject Type="Embed" ProgID="Equation.DSMT4" ShapeID="_x0000_i1077" DrawAspect="Content" ObjectID="_1706352484" r:id="rId133"/>
              </w:object>
            </w:r>
          </w:p>
        </w:tc>
        <w:tc>
          <w:tcPr>
            <w:tcW w:w="7773" w:type="dxa"/>
            <w:gridSpan w:val="2"/>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t>横向荷载产生的弯矩最大值</w:t>
            </w:r>
            <w:r>
              <w:rPr>
                <w:rFonts w:hint="eastAsia"/>
              </w:rPr>
              <w:t>；</w:t>
            </w:r>
          </w:p>
        </w:tc>
      </w:tr>
      <w:tr w:rsidR="000F40F0">
        <w:tc>
          <w:tcPr>
            <w:tcW w:w="1807"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421" w:dyaOrig="312">
                <v:shape id="_x0000_i1078" type="#_x0000_t75" style="width:21.5pt;height:16pt" o:ole="">
                  <v:imagedata r:id="rId134" o:title=""/>
                </v:shape>
                <o:OLEObject Type="Embed" ProgID="Equation.DSMT4" ShapeID="_x0000_i1078" DrawAspect="Content" ObjectID="_1706352485" r:id="rId135"/>
              </w:object>
            </w:r>
          </w:p>
        </w:tc>
        <w:tc>
          <w:tcPr>
            <w:tcW w:w="7773"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取按本条第一款第一项计算的等效弯矩系数</w:t>
            </w:r>
            <w:r>
              <w:t>。</w:t>
            </w:r>
          </w:p>
        </w:tc>
      </w:tr>
    </w:tbl>
    <w:p w:rsidR="000F40F0" w:rsidRDefault="003426C8">
      <w:pPr>
        <w:pStyle w:val="afff0"/>
        <w:spacing w:before="156" w:after="156"/>
      </w:pPr>
      <w:bookmarkStart w:id="76" w:name="_Toc9101"/>
      <w:bookmarkStart w:id="77" w:name="_Toc86739775"/>
      <w:bookmarkStart w:id="78" w:name="_Toc87608741"/>
      <w:r>
        <w:rPr>
          <w:rFonts w:hint="eastAsia"/>
        </w:rPr>
        <w:t>构件</w:t>
      </w:r>
      <w:r>
        <w:rPr>
          <w:rFonts w:hint="eastAsia"/>
          <w:szCs w:val="22"/>
        </w:rPr>
        <w:t>构造</w:t>
      </w:r>
      <w:r>
        <w:rPr>
          <w:rFonts w:hint="eastAsia"/>
        </w:rPr>
        <w:t>要求</w:t>
      </w:r>
      <w:bookmarkEnd w:id="76"/>
      <w:bookmarkEnd w:id="77"/>
      <w:bookmarkEnd w:id="78"/>
    </w:p>
    <w:p w:rsidR="000F40F0" w:rsidRDefault="003426C8">
      <w:pPr>
        <w:pStyle w:val="afffffffff"/>
      </w:pPr>
      <w:r>
        <w:rPr>
          <w:rFonts w:hint="eastAsia"/>
        </w:rPr>
        <w:t>异形束柱的截面宽厚比应符合下列规定：</w:t>
      </w:r>
    </w:p>
    <w:p w:rsidR="000F40F0" w:rsidRDefault="003426C8">
      <w:pPr>
        <w:pStyle w:val="af8"/>
        <w:numPr>
          <w:ilvl w:val="0"/>
          <w:numId w:val="49"/>
        </w:numPr>
      </w:pPr>
      <w:r>
        <w:rPr>
          <w:rFonts w:hint="eastAsia"/>
        </w:rPr>
        <w:t>一字形异形束柱的截面宽厚比应小于4；</w:t>
      </w:r>
    </w:p>
    <w:p w:rsidR="000F40F0" w:rsidRDefault="003426C8">
      <w:pPr>
        <w:pStyle w:val="af8"/>
        <w:numPr>
          <w:ilvl w:val="0"/>
          <w:numId w:val="49"/>
        </w:numPr>
      </w:pPr>
      <w:r>
        <w:rPr>
          <w:rFonts w:hint="eastAsia"/>
        </w:rPr>
        <w:t>L形、T形、</w:t>
      </w:r>
      <w:r>
        <w:t>十字形</w:t>
      </w:r>
      <w:r>
        <w:rPr>
          <w:rFonts w:hint="eastAsia"/>
        </w:rPr>
        <w:t>异形束柱的各柱肢截面宽厚比不应大于4。</w:t>
      </w:r>
    </w:p>
    <w:p w:rsidR="000F40F0" w:rsidRDefault="003426C8">
      <w:pPr>
        <w:pStyle w:val="afffffffff"/>
      </w:pPr>
      <w:r>
        <w:rPr>
          <w:rFonts w:hint="eastAsia"/>
        </w:rPr>
        <w:t>异形束柱的柱肢截面宽度宜与梁截面宽度相同；异形束柱的壁厚不宜小于6mm。</w:t>
      </w:r>
    </w:p>
    <w:p w:rsidR="000F40F0" w:rsidRDefault="003426C8">
      <w:pPr>
        <w:pStyle w:val="afffffffff"/>
      </w:pPr>
      <w:r>
        <w:rPr>
          <w:rFonts w:hint="eastAsia"/>
          <w:szCs w:val="22"/>
        </w:rPr>
        <w:t>装配式</w:t>
      </w:r>
      <w:r>
        <w:rPr>
          <w:rFonts w:hint="eastAsia"/>
        </w:rPr>
        <w:t>异形束柱钢结构住宅中构件的板件宽厚比限值应符合以下规定：</w:t>
      </w:r>
    </w:p>
    <w:p w:rsidR="000F40F0" w:rsidRDefault="003426C8">
      <w:pPr>
        <w:pStyle w:val="af8"/>
        <w:numPr>
          <w:ilvl w:val="0"/>
          <w:numId w:val="50"/>
        </w:numPr>
      </w:pPr>
      <w:r>
        <w:rPr>
          <w:rFonts w:hint="eastAsia"/>
        </w:rPr>
        <w:t>异</w:t>
      </w:r>
      <w:r>
        <w:t>形束柱的板件宽厚比应</w:t>
      </w:r>
      <w:r>
        <w:rPr>
          <w:rFonts w:hint="eastAsia"/>
        </w:rPr>
        <w:t>符合</w:t>
      </w:r>
      <w:r>
        <w:t>表</w:t>
      </w:r>
      <w:r>
        <w:rPr>
          <w:rFonts w:hint="eastAsia"/>
        </w:rPr>
        <w:t>4</w:t>
      </w:r>
      <w:r>
        <w:t>的规定</w:t>
      </w:r>
      <w:r>
        <w:rPr>
          <w:rFonts w:hint="eastAsia"/>
        </w:rPr>
        <w:t>；</w:t>
      </w:r>
    </w:p>
    <w:p w:rsidR="000F40F0" w:rsidRDefault="003426C8">
      <w:pPr>
        <w:pStyle w:val="aff2"/>
        <w:numPr>
          <w:ilvl w:val="1"/>
          <w:numId w:val="0"/>
        </w:numPr>
        <w:spacing w:before="156" w:after="156"/>
        <w:rPr>
          <w:szCs w:val="22"/>
        </w:rPr>
      </w:pPr>
      <w:r>
        <w:rPr>
          <w:rFonts w:hint="eastAsia"/>
          <w:szCs w:val="22"/>
        </w:rPr>
        <w:t>表4 不同抗震等级下的板件宽厚比要求</w:t>
      </w:r>
    </w:p>
    <w:tbl>
      <w:tblPr>
        <w:tblStyle w:val="affff6"/>
        <w:tblW w:w="5670" w:type="dxa"/>
        <w:jc w:val="center"/>
        <w:tblLook w:val="04A0" w:firstRow="1" w:lastRow="0" w:firstColumn="1" w:lastColumn="0" w:noHBand="0" w:noVBand="1"/>
      </w:tblPr>
      <w:tblGrid>
        <w:gridCol w:w="1417"/>
        <w:gridCol w:w="1417"/>
        <w:gridCol w:w="1418"/>
        <w:gridCol w:w="1418"/>
      </w:tblGrid>
      <w:tr w:rsidR="000F40F0">
        <w:trPr>
          <w:jc w:val="center"/>
        </w:trPr>
        <w:tc>
          <w:tcPr>
            <w:tcW w:w="5670" w:type="dxa"/>
            <w:gridSpan w:val="4"/>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抗震等级</w:t>
            </w:r>
          </w:p>
        </w:tc>
      </w:tr>
      <w:tr w:rsidR="000F40F0">
        <w:trPr>
          <w:jc w:val="center"/>
        </w:trPr>
        <w:tc>
          <w:tcPr>
            <w:tcW w:w="1417"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一级</w:t>
            </w:r>
          </w:p>
        </w:tc>
        <w:tc>
          <w:tcPr>
            <w:tcW w:w="1417"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二级</w:t>
            </w:r>
          </w:p>
        </w:tc>
        <w:tc>
          <w:tcPr>
            <w:tcW w:w="141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三级</w:t>
            </w:r>
          </w:p>
        </w:tc>
        <w:tc>
          <w:tcPr>
            <w:tcW w:w="141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四级</w:t>
            </w:r>
          </w:p>
        </w:tc>
      </w:tr>
      <w:tr w:rsidR="000F40F0">
        <w:trPr>
          <w:jc w:val="center"/>
        </w:trPr>
        <w:tc>
          <w:tcPr>
            <w:tcW w:w="1417"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32</w:t>
            </w:r>
          </w:p>
        </w:tc>
        <w:tc>
          <w:tcPr>
            <w:tcW w:w="1417"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35</w:t>
            </w:r>
          </w:p>
        </w:tc>
        <w:tc>
          <w:tcPr>
            <w:tcW w:w="141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37</w:t>
            </w:r>
          </w:p>
        </w:tc>
        <w:tc>
          <w:tcPr>
            <w:tcW w:w="141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40</w:t>
            </w:r>
          </w:p>
        </w:tc>
      </w:tr>
      <w:tr w:rsidR="000F40F0">
        <w:trPr>
          <w:jc w:val="center"/>
        </w:trPr>
        <w:tc>
          <w:tcPr>
            <w:tcW w:w="5670" w:type="dxa"/>
            <w:gridSpan w:val="4"/>
            <w:vAlign w:val="center"/>
          </w:tcPr>
          <w:p w:rsidR="000F40F0" w:rsidRDefault="003426C8">
            <w:pPr>
              <w:spacing w:line="360" w:lineRule="auto"/>
              <w:rPr>
                <w:rFonts w:ascii="宋体" w:hAnsi="宋体" w:cs="宋体"/>
                <w:sz w:val="18"/>
                <w:szCs w:val="18"/>
              </w:rPr>
            </w:pPr>
            <w:r>
              <w:rPr>
                <w:rFonts w:ascii="黑体" w:eastAsia="黑体" w:hAnsi="黑体" w:cs="黑体" w:hint="eastAsia"/>
                <w:sz w:val="18"/>
                <w:szCs w:val="18"/>
              </w:rPr>
              <w:t>注：</w:t>
            </w:r>
            <w:r>
              <w:rPr>
                <w:rFonts w:ascii="宋体" w:hAnsi="宋体" w:cs="宋体" w:hint="eastAsia"/>
                <w:sz w:val="18"/>
                <w:szCs w:val="18"/>
              </w:rPr>
              <w:t>表中数值适用于Q235钢，其它牌号应乘以</w:t>
            </w:r>
            <w:r>
              <w:rPr>
                <w:position w:val="-14"/>
              </w:rPr>
              <w:object w:dxaOrig="815" w:dyaOrig="380">
                <v:shape id="_x0000_i1079" type="#_x0000_t75" style="width:41pt;height:19.5pt" o:ole="">
                  <v:imagedata r:id="rId136" o:title=""/>
                </v:shape>
                <o:OLEObject Type="Embed" ProgID="Equation.DSMT4" ShapeID="_x0000_i1079" DrawAspect="Content" ObjectID="_1706352486" r:id="rId137"/>
              </w:object>
            </w:r>
          </w:p>
        </w:tc>
      </w:tr>
    </w:tbl>
    <w:p w:rsidR="000F40F0" w:rsidRDefault="000F40F0">
      <w:pPr>
        <w:pStyle w:val="af8"/>
        <w:numPr>
          <w:ilvl w:val="0"/>
          <w:numId w:val="0"/>
        </w:numPr>
        <w:ind w:left="425"/>
      </w:pPr>
    </w:p>
    <w:p w:rsidR="000F40F0" w:rsidRDefault="003426C8">
      <w:pPr>
        <w:pStyle w:val="af8"/>
        <w:numPr>
          <w:ilvl w:val="0"/>
          <w:numId w:val="50"/>
        </w:numPr>
      </w:pPr>
      <w:r>
        <w:rPr>
          <w:rFonts w:hint="eastAsia"/>
          <w:szCs w:val="22"/>
        </w:rPr>
        <w:t>其它</w:t>
      </w:r>
      <w:r>
        <w:t>构件的板件宽厚比</w:t>
      </w:r>
      <w:r>
        <w:rPr>
          <w:rFonts w:hint="eastAsia"/>
        </w:rPr>
        <w:t>可</w:t>
      </w:r>
      <w:r>
        <w:t>参考</w:t>
      </w:r>
      <w:r>
        <w:rPr>
          <w:rFonts w:hint="eastAsia"/>
        </w:rPr>
        <w:t>国家现行标准《钢结构设计标准》</w:t>
      </w:r>
      <w:r>
        <w:t>GB50017</w:t>
      </w:r>
      <w:r>
        <w:rPr>
          <w:rFonts w:hint="eastAsia"/>
        </w:rPr>
        <w:t>、《建筑抗震设计规范》G</w:t>
      </w:r>
      <w:r>
        <w:t xml:space="preserve">B </w:t>
      </w:r>
      <w:r>
        <w:rPr>
          <w:rFonts w:hint="eastAsia"/>
        </w:rPr>
        <w:t>5</w:t>
      </w:r>
      <w:r>
        <w:t>0011</w:t>
      </w:r>
      <w:r>
        <w:rPr>
          <w:rFonts w:hint="eastAsia"/>
        </w:rPr>
        <w:t>的有关规定。</w:t>
      </w:r>
    </w:p>
    <w:p w:rsidR="000F40F0" w:rsidRDefault="003426C8">
      <w:pPr>
        <w:pStyle w:val="afffffffff"/>
      </w:pPr>
      <w:proofErr w:type="gramStart"/>
      <w:r>
        <w:rPr>
          <w:rFonts w:hint="eastAsia"/>
        </w:rPr>
        <w:t>异形束柱的</w:t>
      </w:r>
      <w:proofErr w:type="gramEnd"/>
      <w:r>
        <w:rPr>
          <w:rFonts w:hint="eastAsia"/>
        </w:rPr>
        <w:t>长细比，一级不应大于</w:t>
      </w:r>
      <w:r>
        <w:rPr>
          <w:position w:val="-14"/>
        </w:rPr>
        <w:object w:dxaOrig="1060" w:dyaOrig="380">
          <v:shape id="_x0000_i1080" type="#_x0000_t75" style="width:52.5pt;height:19.5pt" o:ole="">
            <v:imagedata r:id="rId138" o:title=""/>
          </v:shape>
          <o:OLEObject Type="Embed" ProgID="Equation.DSMT4" ShapeID="_x0000_i1080" DrawAspect="Content" ObjectID="_1706352487" r:id="rId139"/>
        </w:object>
      </w:r>
      <w:r>
        <w:rPr>
          <w:rFonts w:hint="eastAsia"/>
        </w:rPr>
        <w:t>，二级不应大于</w:t>
      </w:r>
      <w:r>
        <w:rPr>
          <w:position w:val="-14"/>
        </w:rPr>
        <w:object w:dxaOrig="1060" w:dyaOrig="380">
          <v:shape id="_x0000_i1081" type="#_x0000_t75" style="width:52.5pt;height:19.5pt" o:ole="">
            <v:imagedata r:id="rId140" o:title=""/>
          </v:shape>
          <o:OLEObject Type="Embed" ProgID="Equation.DSMT4" ShapeID="_x0000_i1081" DrawAspect="Content" ObjectID="_1706352488" r:id="rId141"/>
        </w:object>
      </w:r>
      <w:r>
        <w:rPr>
          <w:rFonts w:hint="eastAsia"/>
        </w:rPr>
        <w:t>，三级不应大于</w:t>
      </w:r>
      <w:r>
        <w:rPr>
          <w:position w:val="-14"/>
        </w:rPr>
        <w:object w:dxaOrig="1060" w:dyaOrig="380">
          <v:shape id="_x0000_i1082" type="#_x0000_t75" style="width:52.5pt;height:19.5pt" o:ole="">
            <v:imagedata r:id="rId142" o:title=""/>
          </v:shape>
          <o:OLEObject Type="Embed" ProgID="Equation.DSMT4" ShapeID="_x0000_i1082" DrawAspect="Content" ObjectID="_1706352489" r:id="rId143"/>
        </w:object>
      </w:r>
      <w:r>
        <w:rPr>
          <w:rFonts w:hint="eastAsia"/>
        </w:rPr>
        <w:t>，四级不应大于</w:t>
      </w:r>
      <w:r>
        <w:rPr>
          <w:position w:val="-14"/>
        </w:rPr>
        <w:object w:dxaOrig="1060" w:dyaOrig="380">
          <v:shape id="_x0000_i1083" type="#_x0000_t75" style="width:52.5pt;height:19.5pt" o:ole="">
            <v:imagedata r:id="rId144" o:title=""/>
          </v:shape>
          <o:OLEObject Type="Embed" ProgID="Equation.DSMT4" ShapeID="_x0000_i1083" DrawAspect="Content" ObjectID="_1706352490" r:id="rId145"/>
        </w:object>
      </w:r>
      <w:r>
        <w:rPr>
          <w:rFonts w:hint="eastAsia"/>
        </w:rPr>
        <w:t>。</w:t>
      </w:r>
    </w:p>
    <w:p w:rsidR="000F40F0" w:rsidRDefault="003426C8">
      <w:pPr>
        <w:pStyle w:val="afffffffff"/>
      </w:pPr>
      <w:r>
        <w:rPr>
          <w:rFonts w:hint="eastAsia"/>
        </w:rPr>
        <w:t>异形束柱的C型钢、钢板与矩形钢管之间应采用全熔透焊缝连接，质量等级不应低于二级。焊</w:t>
      </w:r>
      <w:r>
        <w:rPr>
          <w:rFonts w:hint="eastAsia"/>
        </w:rPr>
        <w:lastRenderedPageBreak/>
        <w:t>缝要求应符合现行国家标准《钢结构设计标准》GB 50017的有关规定。</w:t>
      </w:r>
    </w:p>
    <w:p w:rsidR="000F40F0" w:rsidRDefault="003426C8">
      <w:pPr>
        <w:pStyle w:val="afff0"/>
        <w:spacing w:before="156" w:after="156"/>
      </w:pPr>
      <w:bookmarkStart w:id="79" w:name="_Toc86739776"/>
      <w:bookmarkStart w:id="80" w:name="_Toc7506531"/>
      <w:bookmarkStart w:id="81" w:name="_Toc15636"/>
      <w:bookmarkStart w:id="82" w:name="_Toc87608742"/>
      <w:r>
        <w:rPr>
          <w:rFonts w:hint="eastAsia"/>
        </w:rPr>
        <w:t>节点与</w:t>
      </w:r>
      <w:r>
        <w:rPr>
          <w:rFonts w:hint="eastAsia"/>
          <w:szCs w:val="22"/>
        </w:rPr>
        <w:t>连接</w:t>
      </w:r>
      <w:r>
        <w:rPr>
          <w:rFonts w:hint="eastAsia"/>
        </w:rPr>
        <w:t>设计</w:t>
      </w:r>
      <w:bookmarkEnd w:id="79"/>
      <w:bookmarkEnd w:id="80"/>
      <w:bookmarkEnd w:id="81"/>
      <w:bookmarkEnd w:id="82"/>
    </w:p>
    <w:p w:rsidR="000F40F0" w:rsidRDefault="003426C8">
      <w:pPr>
        <w:pStyle w:val="afffffffff"/>
      </w:pPr>
      <w:r>
        <w:rPr>
          <w:rFonts w:hint="eastAsia"/>
          <w:szCs w:val="22"/>
        </w:rPr>
        <w:t>装配式</w:t>
      </w:r>
      <w:r>
        <w:t>异形束柱钢结构住宅中</w:t>
      </w:r>
      <w:r>
        <w:rPr>
          <w:rFonts w:hint="eastAsia"/>
        </w:rPr>
        <w:t>上环下隔梁柱节点连接设计应基于连接强于构件的原则设计。</w:t>
      </w:r>
    </w:p>
    <w:p w:rsidR="000F40F0" w:rsidRDefault="003426C8">
      <w:pPr>
        <w:pStyle w:val="afffffffff"/>
      </w:pPr>
      <w:r>
        <w:rPr>
          <w:rFonts w:hint="eastAsia"/>
        </w:rPr>
        <w:t>抗震设计时，除按弹性方法进行节点域及连接极限承载力等项计算外，尚应按结构进入弹塑性阶段进行节点区梁端、柱端全塑性承载力与节点域屈服承载力的验算。</w:t>
      </w:r>
    </w:p>
    <w:p w:rsidR="000F40F0" w:rsidRDefault="003426C8">
      <w:pPr>
        <w:pStyle w:val="afffffffff"/>
      </w:pPr>
      <w:r>
        <w:rPr>
          <w:rFonts w:hint="eastAsia"/>
        </w:rPr>
        <w:t>抗震设计时，上环下隔梁柱节点连接设计</w:t>
      </w:r>
      <w:r>
        <w:t>应符合构造措施要求</w:t>
      </w:r>
      <w:r>
        <w:rPr>
          <w:rFonts w:hint="eastAsia"/>
        </w:rPr>
        <w:t>，节点连接的极限承载力应大于构件的全塑性承载力。</w:t>
      </w:r>
    </w:p>
    <w:p w:rsidR="000F40F0" w:rsidRDefault="003426C8">
      <w:pPr>
        <w:pStyle w:val="afffffffff"/>
      </w:pPr>
      <w:r>
        <w:rPr>
          <w:rFonts w:hint="eastAsia"/>
        </w:rPr>
        <w:t>装配式异形束柱钢结构住宅中上异形束柱的承载力应满足以下“强柱弱梁”验算要求：</w:t>
      </w:r>
    </w:p>
    <w:p w:rsidR="000F40F0" w:rsidRDefault="003426C8">
      <w:pPr>
        <w:pStyle w:val="af8"/>
        <w:numPr>
          <w:ilvl w:val="0"/>
          <w:numId w:val="51"/>
        </w:numPr>
      </w:pPr>
      <w:r>
        <w:t>节点</w:t>
      </w:r>
      <w:r>
        <w:rPr>
          <w:rFonts w:hint="eastAsia"/>
          <w:szCs w:val="22"/>
        </w:rPr>
        <w:t>左右</w:t>
      </w:r>
      <w:r>
        <w:t>梁端和上下柱端的全塑性承载力应满足下式：</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3573" w:dyaOrig="380">
                <v:shape id="_x0000_i1084" type="#_x0000_t75" style="width:178.5pt;height:19.5pt" o:ole="">
                  <v:imagedata r:id="rId146" o:title=""/>
                </v:shape>
                <o:OLEObject Type="Embed" ProgID="Equation.DSMT4" ShapeID="_x0000_i1084" DrawAspect="Content" ObjectID="_1706352491" r:id="rId14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(式15)</w:t>
            </w:r>
          </w:p>
        </w:tc>
      </w:tr>
    </w:tbl>
    <w:tbl>
      <w:tblPr>
        <w:tblW w:w="9570" w:type="dxa"/>
        <w:tblLayout w:type="fixed"/>
        <w:tblLook w:val="04A0" w:firstRow="1" w:lastRow="0" w:firstColumn="1" w:lastColumn="0" w:noHBand="0" w:noVBand="1"/>
      </w:tblPr>
      <w:tblGrid>
        <w:gridCol w:w="1843"/>
        <w:gridCol w:w="7727"/>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pPr>
            <w:r>
              <w:rPr>
                <w:rFonts w:ascii="Times New Roman" w:hAnsi="Times New Roman"/>
                <w:i/>
              </w:rPr>
              <w:t>W</w:t>
            </w:r>
            <w:r>
              <w:rPr>
                <w:rFonts w:ascii="Times New Roman" w:hAnsi="Times New Roman"/>
                <w:vertAlign w:val="subscript"/>
              </w:rPr>
              <w:t>pc</w:t>
            </w:r>
            <w:r>
              <w:rPr>
                <w:rFonts w:ascii="Times New Roman" w:hAnsi="Times New Roman"/>
              </w:rPr>
              <w:t>、</w:t>
            </w:r>
            <w:r>
              <w:rPr>
                <w:rFonts w:ascii="Times New Roman" w:hAnsi="Times New Roman"/>
                <w:i/>
              </w:rPr>
              <w:t>W</w:t>
            </w:r>
            <w:r>
              <w:rPr>
                <w:rFonts w:ascii="Times New Roman" w:hAnsi="Times New Roman"/>
                <w:vertAlign w:val="subscript"/>
              </w:rPr>
              <w:t>pb1</w:t>
            </w:r>
          </w:p>
        </w:tc>
        <w:tc>
          <w:tcPr>
            <w:tcW w:w="7727"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rPr>
                <w:rFonts w:hint="eastAsia"/>
              </w:rPr>
              <w:t>分别为交于节点的柱和梁塑性铰所在截面的塑性截面模量；</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rFonts w:ascii="Times New Roman" w:hAnsi="Times New Roman"/>
                <w:i/>
              </w:rPr>
              <w:t>f</w:t>
            </w:r>
            <w:r>
              <w:rPr>
                <w:rFonts w:ascii="Times New Roman" w:hAnsi="Times New Roman"/>
                <w:vertAlign w:val="subscript"/>
              </w:rPr>
              <w:t>yc</w:t>
            </w:r>
            <w:r>
              <w:rPr>
                <w:rFonts w:ascii="Times New Roman" w:hAnsi="Times New Roman"/>
              </w:rPr>
              <w:t>、</w:t>
            </w:r>
            <w:r>
              <w:rPr>
                <w:rFonts w:ascii="Times New Roman" w:hAnsi="Times New Roman"/>
                <w:i/>
              </w:rPr>
              <w:t>f</w:t>
            </w:r>
            <w:r>
              <w:rPr>
                <w:rFonts w:ascii="Times New Roman" w:hAnsi="Times New Roman"/>
                <w:vertAlign w:val="subscript"/>
              </w:rPr>
              <w:t>yb</w:t>
            </w: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分别为柱和梁的钢材屈服强度；</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N</w:t>
            </w: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地震组合的柱轴力；</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A</w:t>
            </w:r>
            <w:r>
              <w:rPr>
                <w:rFonts w:ascii="Times New Roman" w:hAnsi="Times New Roman"/>
                <w:vertAlign w:val="subscript"/>
              </w:rPr>
              <w:t>c</w:t>
            </w: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柱截面面积；</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η</w:t>
            </w: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强柱系数，一级抗震取</w:t>
            </w:r>
            <w:r>
              <w:rPr>
                <w:rFonts w:hint="eastAsia"/>
              </w:rPr>
              <w:t>1.15</w:t>
            </w:r>
            <w:r>
              <w:rPr>
                <w:rFonts w:hint="eastAsia"/>
              </w:rPr>
              <w:t>，二级抗震取</w:t>
            </w:r>
            <w:r>
              <w:rPr>
                <w:rFonts w:hint="eastAsia"/>
              </w:rPr>
              <w:t>1.10</w:t>
            </w:r>
            <w:r>
              <w:rPr>
                <w:rFonts w:hint="eastAsia"/>
              </w:rPr>
              <w:t>，三级抗震取</w:t>
            </w:r>
            <w:r>
              <w:rPr>
                <w:rFonts w:hint="eastAsia"/>
              </w:rPr>
              <w:t>1.05</w:t>
            </w:r>
            <w:r>
              <w:rPr>
                <w:rFonts w:hint="eastAsia"/>
              </w:rPr>
              <w:t>；</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M</w:t>
            </w:r>
            <w:r>
              <w:rPr>
                <w:rFonts w:ascii="Times New Roman" w:hAnsi="Times New Roman"/>
                <w:vertAlign w:val="subscript"/>
              </w:rPr>
              <w:t>v</w:t>
            </w: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梁塑性铰剪力对梁端产生的附加弯矩，</w:t>
            </w:r>
            <w:r>
              <w:rPr>
                <w:rFonts w:ascii="Times New Roman" w:hAnsi="Times New Roman"/>
                <w:i/>
              </w:rPr>
              <w:t>M</w:t>
            </w:r>
            <w:r>
              <w:rPr>
                <w:rFonts w:ascii="Times New Roman" w:hAnsi="Times New Roman"/>
                <w:vertAlign w:val="subscript"/>
              </w:rPr>
              <w:t>v</w:t>
            </w:r>
            <w:r>
              <w:rPr>
                <w:rFonts w:ascii="Times New Roman" w:hAnsi="Times New Roman"/>
              </w:rPr>
              <w:t>=</w:t>
            </w:r>
            <w:r>
              <w:rPr>
                <w:rFonts w:ascii="Times New Roman" w:hAnsi="Times New Roman"/>
                <w:i/>
              </w:rPr>
              <w:t>V</w:t>
            </w:r>
            <w:r>
              <w:rPr>
                <w:rFonts w:ascii="Times New Roman" w:hAnsi="Times New Roman"/>
                <w:vertAlign w:val="subscript"/>
              </w:rPr>
              <w:t>pb</w:t>
            </w:r>
            <w:r>
              <w:rPr>
                <w:rFonts w:ascii="Times New Roman" w:hAnsi="Times New Roman"/>
              </w:rPr>
              <w:t>·</w:t>
            </w:r>
            <w:r>
              <w:rPr>
                <w:rFonts w:ascii="Times New Roman" w:hAnsi="Times New Roman"/>
                <w:i/>
              </w:rPr>
              <w:t>x</w:t>
            </w:r>
            <w:r>
              <w:t>;</w:t>
            </w:r>
          </w:p>
        </w:tc>
      </w:tr>
      <w:tr w:rsidR="000F40F0">
        <w:tc>
          <w:tcPr>
            <w:tcW w:w="1843"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V</w:t>
            </w:r>
            <w:r>
              <w:rPr>
                <w:rFonts w:ascii="Times New Roman" w:hAnsi="Times New Roman"/>
                <w:vertAlign w:val="subscript"/>
              </w:rPr>
              <w:t>pb</w:t>
            </w: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梁端塑性铰剪力；</w:t>
            </w:r>
          </w:p>
        </w:tc>
      </w:tr>
      <w:tr w:rsidR="000F40F0">
        <w:tc>
          <w:tcPr>
            <w:tcW w:w="1843" w:type="dxa"/>
            <w:tcBorders>
              <w:top w:val="nil"/>
              <w:left w:val="nil"/>
              <w:bottom w:val="nil"/>
              <w:right w:val="nil"/>
            </w:tcBorders>
            <w:vAlign w:val="center"/>
          </w:tcPr>
          <w:p w:rsidR="000F40F0" w:rsidRDefault="003426C8">
            <w:pPr>
              <w:spacing w:line="360" w:lineRule="auto"/>
              <w:ind w:firstLine="420"/>
              <w:jc w:val="right"/>
              <w:rPr>
                <w:rFonts w:ascii="Times New Roman" w:hAnsi="Times New Roman"/>
                <w:i/>
                <w:iCs/>
              </w:rPr>
            </w:pPr>
            <w:r>
              <w:rPr>
                <w:rFonts w:ascii="Times New Roman" w:hAnsi="Times New Roman" w:hint="eastAsia"/>
                <w:i/>
                <w:iCs/>
              </w:rPr>
              <w:t>x</w:t>
            </w:r>
          </w:p>
          <w:p w:rsidR="000F40F0" w:rsidRDefault="000F40F0">
            <w:pPr>
              <w:spacing w:line="360" w:lineRule="auto"/>
              <w:ind w:firstLine="420"/>
              <w:jc w:val="right"/>
              <w:rPr>
                <w:rFonts w:ascii="Times New Roman" w:hAnsi="Times New Roman"/>
                <w:i/>
              </w:rPr>
            </w:pPr>
          </w:p>
        </w:tc>
        <w:tc>
          <w:tcPr>
            <w:tcW w:w="7727"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塑性铰至柱面的距离，对于标准截面的上环下隔梁柱节点，可以取</w:t>
            </w:r>
            <w:r>
              <w:t>悬臂肢悬挑长度</w:t>
            </w:r>
            <w:r>
              <w:rPr>
                <w:rFonts w:ascii="Times New Roman" w:hAnsi="Times New Roman"/>
                <w:i/>
              </w:rPr>
              <w:t>h</w:t>
            </w:r>
            <w:r>
              <w:rPr>
                <w:rFonts w:ascii="Times New Roman" w:hAnsi="Times New Roman"/>
                <w:vertAlign w:val="subscript"/>
              </w:rPr>
              <w:t>s</w:t>
            </w:r>
            <w:r>
              <w:t>。</w:t>
            </w:r>
          </w:p>
        </w:tc>
      </w:tr>
    </w:tbl>
    <w:p w:rsidR="000F40F0" w:rsidRDefault="003426C8">
      <w:pPr>
        <w:pStyle w:val="af8"/>
        <w:numPr>
          <w:ilvl w:val="0"/>
          <w:numId w:val="51"/>
        </w:numPr>
      </w:pPr>
      <w:r>
        <w:rPr>
          <w:rFonts w:hint="eastAsia"/>
        </w:rPr>
        <w:t>当符合以下情况之一时，可不按式（5</w:t>
      </w:r>
      <w:r>
        <w:t>.5.4</w:t>
      </w:r>
      <w:r>
        <w:rPr>
          <w:rFonts w:hint="eastAsia"/>
        </w:rPr>
        <w:t>）验算：</w:t>
      </w:r>
      <w:r>
        <w:t xml:space="preserve"> </w:t>
      </w:r>
    </w:p>
    <w:p w:rsidR="000F40F0" w:rsidRDefault="003426C8">
      <w:pPr>
        <w:ind w:left="420" w:firstLine="420"/>
        <w:rPr>
          <w:rFonts w:ascii="宋体" w:hAnsi="宋体" w:cs="宋体"/>
        </w:rPr>
      </w:pPr>
      <w:r>
        <w:rPr>
          <w:rFonts w:ascii="宋体" w:hAnsi="宋体" w:cs="宋体" w:hint="eastAsia"/>
        </w:rPr>
        <w:t>1）当柱所在楼层的受剪承载力比相邻上一层的受剪承载力高出25％；</w:t>
      </w:r>
    </w:p>
    <w:p w:rsidR="000F40F0" w:rsidRDefault="003426C8">
      <w:pPr>
        <w:ind w:left="420" w:firstLine="420"/>
        <w:rPr>
          <w:rFonts w:ascii="宋体" w:hAnsi="宋体" w:cs="宋体"/>
        </w:rPr>
      </w:pPr>
      <w:r>
        <w:rPr>
          <w:rFonts w:ascii="宋体" w:hAnsi="宋体" w:cs="宋体" w:hint="eastAsia"/>
        </w:rPr>
        <w:t>2）柱轴向压力设计值与柱全截面面积和钢材抗压强度设计值乘积的比值不超过0.4；</w:t>
      </w:r>
    </w:p>
    <w:p w:rsidR="000F40F0" w:rsidRDefault="003426C8">
      <w:pPr>
        <w:ind w:left="420" w:firstLine="420"/>
        <w:rPr>
          <w:rFonts w:ascii="宋体" w:hAnsi="宋体" w:cs="宋体"/>
        </w:rPr>
      </w:pPr>
      <w:r>
        <w:rPr>
          <w:rFonts w:ascii="宋体" w:hAnsi="宋体" w:cs="宋体" w:hint="eastAsia"/>
        </w:rPr>
        <w:t>3）作为轴心受压构件在2倍地震力作用下稳定性得到保证时；</w:t>
      </w:r>
    </w:p>
    <w:p w:rsidR="000F40F0" w:rsidRDefault="003426C8">
      <w:pPr>
        <w:ind w:left="420" w:firstLine="420"/>
      </w:pPr>
      <w:r>
        <w:rPr>
          <w:rFonts w:ascii="宋体" w:hAnsi="宋体" w:cs="宋体" w:hint="eastAsia"/>
        </w:rPr>
        <w:t>4）与支撑斜</w:t>
      </w:r>
      <w:r>
        <w:rPr>
          <w:rFonts w:hint="eastAsia"/>
        </w:rPr>
        <w:t>杆连接的节点。</w:t>
      </w:r>
    </w:p>
    <w:p w:rsidR="000F40F0" w:rsidRDefault="003426C8">
      <w:pPr>
        <w:pStyle w:val="afffffffff"/>
      </w:pPr>
      <w:r>
        <w:rPr>
          <w:rFonts w:hint="eastAsia"/>
          <w:szCs w:val="22"/>
        </w:rPr>
        <w:t>装配式</w:t>
      </w:r>
      <w:r>
        <w:rPr>
          <w:rFonts w:hint="eastAsia"/>
        </w:rPr>
        <w:t>异形束柱钢结构住宅中上环下隔梁柱节点域验算应满足以下要求：</w:t>
      </w:r>
    </w:p>
    <w:p w:rsidR="000F40F0" w:rsidRDefault="003426C8">
      <w:pPr>
        <w:pStyle w:val="af8"/>
        <w:numPr>
          <w:ilvl w:val="0"/>
          <w:numId w:val="52"/>
        </w:numPr>
      </w:pPr>
      <w:r>
        <w:rPr>
          <w:rFonts w:hint="eastAsia"/>
        </w:rPr>
        <w:t>节点域腹板的抗剪强度应满足：</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309" w:dyaOrig="367">
                <v:shape id="_x0000_i1085" type="#_x0000_t75" style="width:115pt;height:18.5pt" o:ole="">
                  <v:imagedata r:id="rId148" o:title=""/>
                </v:shape>
                <o:OLEObject Type="Embed" ProgID="Equation.DSMT4" ShapeID="_x0000_i1085" DrawAspect="Content" ObjectID="_1706352492" r:id="rId149"/>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(式16)</w:t>
            </w:r>
          </w:p>
        </w:tc>
      </w:tr>
    </w:tbl>
    <w:p w:rsidR="000F40F0" w:rsidRDefault="003426C8">
      <w:pPr>
        <w:pStyle w:val="af8"/>
        <w:numPr>
          <w:ilvl w:val="0"/>
          <w:numId w:val="52"/>
        </w:numPr>
      </w:pPr>
      <w:r>
        <w:rPr>
          <w:rFonts w:hint="eastAsia"/>
        </w:rPr>
        <w:t>节点域的屈服承载力应满足</w:t>
      </w:r>
      <w:r>
        <w:t>：</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663" w:dyaOrig="367">
                <v:shape id="_x0000_i1086" type="#_x0000_t75" style="width:133.5pt;height:18.5pt" o:ole="">
                  <v:imagedata r:id="rId150" o:title=""/>
                </v:shape>
                <o:OLEObject Type="Embed" ProgID="Equation.DSMT4" ShapeID="_x0000_i1086" DrawAspect="Content" ObjectID="_1706352493" r:id="rId151"/>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(式17)</w:t>
            </w:r>
          </w:p>
        </w:tc>
      </w:tr>
    </w:tbl>
    <w:p w:rsidR="000F40F0" w:rsidRDefault="003426C8">
      <w:pPr>
        <w:pStyle w:val="af8"/>
        <w:numPr>
          <w:ilvl w:val="0"/>
          <w:numId w:val="52"/>
        </w:numPr>
      </w:pPr>
      <w:r>
        <w:t>除了承载力要求之外</w:t>
      </w:r>
      <w:r>
        <w:rPr>
          <w:rFonts w:hint="eastAsia"/>
        </w:rPr>
        <w:t>柱在节点域的腹板设计厚度应满足</w:t>
      </w:r>
      <w:r>
        <w:t>：</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467" w:dyaOrig="312">
                <v:shape id="_x0000_i1087" type="#_x0000_t75" style="width:73pt;height:16pt" o:ole="">
                  <v:imagedata r:id="rId152" o:title=""/>
                </v:shape>
                <o:OLEObject Type="Embed" ProgID="Equation.DSMT4" ShapeID="_x0000_i1087" DrawAspect="Content" ObjectID="_1706352494" r:id="rId153"/>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(式18)</w:t>
            </w:r>
          </w:p>
        </w:tc>
      </w:tr>
    </w:tbl>
    <w:tbl>
      <w:tblPr>
        <w:tblW w:w="9580" w:type="dxa"/>
        <w:tblLayout w:type="fixed"/>
        <w:tblLook w:val="04A0" w:firstRow="1" w:lastRow="0" w:firstColumn="1" w:lastColumn="0" w:noHBand="0" w:noVBand="1"/>
      </w:tblPr>
      <w:tblGrid>
        <w:gridCol w:w="1848"/>
        <w:gridCol w:w="7722"/>
        <w:gridCol w:w="10"/>
      </w:tblGrid>
      <w:tr w:rsidR="000F40F0">
        <w:trPr>
          <w:gridAfter w:val="1"/>
          <w:wAfter w:w="10" w:type="dxa"/>
        </w:trPr>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lastRenderedPageBreak/>
              <w:t>式中：</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pPr>
            <w:r>
              <w:rPr>
                <w:rFonts w:ascii="Times New Roman" w:hAnsi="Times New Roman"/>
                <w:i/>
              </w:rPr>
              <w:t>h</w:t>
            </w:r>
            <w:r>
              <w:rPr>
                <w:rFonts w:ascii="Times New Roman" w:hAnsi="Times New Roman"/>
                <w:vertAlign w:val="subscript"/>
              </w:rPr>
              <w:t>b</w:t>
            </w:r>
          </w:p>
        </w:tc>
        <w:tc>
          <w:tcPr>
            <w:tcW w:w="7732" w:type="dxa"/>
            <w:gridSpan w:val="2"/>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rPr>
                <w:rFonts w:hint="eastAsia"/>
              </w:rPr>
              <w:t>梁腹板高度；</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rFonts w:ascii="Times New Roman" w:hAnsi="Times New Roman"/>
                <w:i/>
              </w:rPr>
              <w:t>h</w:t>
            </w:r>
            <w:r>
              <w:rPr>
                <w:rFonts w:ascii="Times New Roman" w:hAnsi="Times New Roman"/>
                <w:vertAlign w:val="subscript"/>
              </w:rPr>
              <w:t>c</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柱腹板高度，为与梁连接</w:t>
            </w:r>
            <w:r>
              <w:t>腔体</w:t>
            </w:r>
            <w:r>
              <w:rPr>
                <w:rFonts w:hint="eastAsia"/>
              </w:rPr>
              <w:t>腹板高度；</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t</w:t>
            </w:r>
            <w:r>
              <w:rPr>
                <w:rFonts w:ascii="Times New Roman" w:hAnsi="Times New Roman"/>
                <w:vertAlign w:val="subscript"/>
              </w:rPr>
              <w:t>c</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柱腹板厚度，为与梁连接腔体腹板厚度；</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M</w:t>
            </w:r>
            <w:r>
              <w:rPr>
                <w:rFonts w:ascii="Times New Roman" w:hAnsi="Times New Roman"/>
                <w:vertAlign w:val="subscript"/>
              </w:rPr>
              <w:t>b1</w:t>
            </w:r>
            <w:r>
              <w:rPr>
                <w:rFonts w:ascii="Times New Roman" w:hAnsi="Times New Roman"/>
              </w:rPr>
              <w:t>、</w:t>
            </w:r>
            <w:r>
              <w:rPr>
                <w:rFonts w:ascii="Times New Roman" w:hAnsi="Times New Roman"/>
                <w:i/>
              </w:rPr>
              <w:t>M</w:t>
            </w:r>
            <w:r>
              <w:rPr>
                <w:rFonts w:ascii="Times New Roman" w:hAnsi="Times New Roman"/>
                <w:vertAlign w:val="subscript"/>
              </w:rPr>
              <w:t>b2</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节点域两侧梁的弯矩设计值；</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M</w:t>
            </w:r>
            <w:r>
              <w:rPr>
                <w:rFonts w:ascii="Times New Roman" w:hAnsi="Times New Roman"/>
                <w:vertAlign w:val="subscript"/>
              </w:rPr>
              <w:t>pb1</w:t>
            </w:r>
            <w:r>
              <w:rPr>
                <w:rFonts w:ascii="Times New Roman" w:hAnsi="Times New Roman"/>
              </w:rPr>
              <w:t>、</w:t>
            </w:r>
            <w:r>
              <w:rPr>
                <w:rFonts w:ascii="Times New Roman" w:hAnsi="Times New Roman"/>
                <w:i/>
              </w:rPr>
              <w:t>M</w:t>
            </w:r>
            <w:r>
              <w:rPr>
                <w:rFonts w:ascii="Times New Roman" w:hAnsi="Times New Roman"/>
                <w:vertAlign w:val="subscript"/>
              </w:rPr>
              <w:t>pb2</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节点域两侧梁的全塑性受弯承载力；</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f</w:t>
            </w:r>
            <w:r>
              <w:rPr>
                <w:rFonts w:ascii="Times New Roman" w:hAnsi="Times New Roman"/>
                <w:vertAlign w:val="subscript"/>
              </w:rPr>
              <w:t>v</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钢材的抗剪强度设计值；</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f</w:t>
            </w:r>
            <w:r>
              <w:rPr>
                <w:rFonts w:ascii="Times New Roman" w:hAnsi="Times New Roman"/>
                <w:vertAlign w:val="subscript"/>
              </w:rPr>
              <w:t>yv</w:t>
            </w:r>
          </w:p>
        </w:tc>
        <w:tc>
          <w:tcPr>
            <w:tcW w:w="7732" w:type="dxa"/>
            <w:gridSpan w:val="2"/>
            <w:tcBorders>
              <w:top w:val="nil"/>
              <w:left w:val="nil"/>
              <w:bottom w:val="nil"/>
              <w:right w:val="nil"/>
            </w:tcBorders>
            <w:vAlign w:val="center"/>
          </w:tcPr>
          <w:p w:rsidR="000F40F0" w:rsidRDefault="003426C8">
            <w:pPr>
              <w:spacing w:line="360" w:lineRule="auto"/>
            </w:pPr>
            <w:r>
              <w:rPr>
                <w:rFonts w:ascii="Times New Roman" w:eastAsia="Times New Roman" w:hAnsi="Times New Roman" w:hint="eastAsia"/>
              </w:rPr>
              <w:t>——</w:t>
            </w:r>
            <w:r>
              <w:rPr>
                <w:rFonts w:hint="eastAsia"/>
              </w:rPr>
              <w:t>钢材的屈服抗剪强度，取钢材屈服强度的</w:t>
            </w:r>
            <w:r>
              <w:rPr>
                <w:rFonts w:hint="eastAsia"/>
              </w:rPr>
              <w:t>0.58</w:t>
            </w:r>
            <w:r>
              <w:rPr>
                <w:rFonts w:hint="eastAsia"/>
              </w:rPr>
              <w:t>倍；</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ψ</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折减系数，三、四级抗震取</w:t>
            </w:r>
            <w:r>
              <w:rPr>
                <w:rFonts w:hint="eastAsia"/>
              </w:rPr>
              <w:t>0.</w:t>
            </w:r>
            <w:r>
              <w:t>75</w:t>
            </w:r>
            <w:r>
              <w:rPr>
                <w:rFonts w:hint="eastAsia"/>
              </w:rPr>
              <w:t>，一、二级抗震取</w:t>
            </w:r>
            <w:r>
              <w:rPr>
                <w:rFonts w:hint="eastAsia"/>
              </w:rPr>
              <w:t>0.</w:t>
            </w:r>
            <w:r>
              <w:t>85</w:t>
            </w:r>
            <w:r>
              <w:rPr>
                <w:rFonts w:hint="eastAsia"/>
              </w:rPr>
              <w:t>；</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V</w:t>
            </w:r>
            <w:r>
              <w:rPr>
                <w:rFonts w:ascii="Times New Roman" w:hAnsi="Times New Roman"/>
                <w:vertAlign w:val="subscript"/>
              </w:rPr>
              <w:t>p</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节点域体积，可以取</w:t>
            </w:r>
            <w:r>
              <w:rPr>
                <w:rFonts w:ascii="Times New Roman" w:hAnsi="Times New Roman"/>
                <w:i/>
              </w:rPr>
              <w:t>V</w:t>
            </w:r>
            <w:r>
              <w:rPr>
                <w:rFonts w:ascii="Times New Roman" w:hAnsi="Times New Roman"/>
                <w:vertAlign w:val="subscript"/>
              </w:rPr>
              <w:t>p</w:t>
            </w:r>
            <w:r>
              <w:rPr>
                <w:rFonts w:ascii="Times New Roman" w:hAnsi="Times New Roman"/>
              </w:rPr>
              <w:t>=1.8</w:t>
            </w:r>
            <w:r>
              <w:rPr>
                <w:rFonts w:ascii="Times New Roman" w:hAnsi="Times New Roman"/>
                <w:i/>
              </w:rPr>
              <w:t>h</w:t>
            </w:r>
            <w:r>
              <w:rPr>
                <w:rFonts w:ascii="Times New Roman" w:hAnsi="Times New Roman"/>
                <w:vertAlign w:val="subscript"/>
              </w:rPr>
              <w:t>b1</w:t>
            </w:r>
            <w:r>
              <w:rPr>
                <w:rFonts w:ascii="Times New Roman" w:hAnsi="Times New Roman"/>
                <w:i/>
              </w:rPr>
              <w:t>h</w:t>
            </w:r>
            <w:r>
              <w:rPr>
                <w:rFonts w:ascii="Times New Roman" w:hAnsi="Times New Roman"/>
                <w:vertAlign w:val="subscript"/>
              </w:rPr>
              <w:t>c1</w:t>
            </w:r>
            <w:r>
              <w:rPr>
                <w:rFonts w:ascii="Times New Roman" w:hAnsi="Times New Roman"/>
                <w:i/>
              </w:rPr>
              <w:t>t</w:t>
            </w:r>
            <w:r>
              <w:rPr>
                <w:rFonts w:ascii="Times New Roman" w:hAnsi="Times New Roman"/>
                <w:vertAlign w:val="subscript"/>
              </w:rPr>
              <w:t>c</w:t>
            </w:r>
            <w:r>
              <w:rPr>
                <w:rFonts w:hint="eastAsia"/>
              </w:rPr>
              <w:t>；</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h</w:t>
            </w:r>
            <w:r>
              <w:rPr>
                <w:rFonts w:ascii="Times New Roman" w:hAnsi="Times New Roman"/>
                <w:vertAlign w:val="subscript"/>
              </w:rPr>
              <w:t>b1</w:t>
            </w:r>
            <w:r>
              <w:rPr>
                <w:rFonts w:ascii="Times New Roman" w:hAnsi="Times New Roman"/>
              </w:rPr>
              <w:t>、</w:t>
            </w:r>
            <w:r>
              <w:rPr>
                <w:rFonts w:ascii="Times New Roman" w:hAnsi="Times New Roman"/>
                <w:i/>
              </w:rPr>
              <w:t>h</w:t>
            </w:r>
            <w:r>
              <w:rPr>
                <w:rFonts w:ascii="Times New Roman" w:hAnsi="Times New Roman"/>
                <w:vertAlign w:val="subscript"/>
              </w:rPr>
              <w:t>c1</w:t>
            </w:r>
          </w:p>
        </w:tc>
        <w:tc>
          <w:tcPr>
            <w:tcW w:w="7732"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分别为梁翼缘厚度中点间的距离和柱翼缘厚度中点间的距离。</w:t>
            </w:r>
          </w:p>
        </w:tc>
      </w:tr>
    </w:tbl>
    <w:p w:rsidR="000F40F0" w:rsidRDefault="003426C8">
      <w:pPr>
        <w:pStyle w:val="afffffffff"/>
      </w:pPr>
      <w:r>
        <w:rPr>
          <w:rFonts w:hint="eastAsia"/>
          <w:szCs w:val="22"/>
        </w:rPr>
        <w:t>装配式</w:t>
      </w:r>
      <w:r>
        <w:rPr>
          <w:rFonts w:hint="eastAsia"/>
        </w:rPr>
        <w:t>异形束柱钢结构住宅中上环下隔梁柱节点以及柱脚计算时，梁、柱构件受弯承载力应考虑轴力的影响。构件的全塑性受弯承载力Mp应按下列规定以Mpc代替：</w:t>
      </w:r>
    </w:p>
    <w:p w:rsidR="000F40F0" w:rsidRDefault="003426C8">
      <w:pPr>
        <w:ind w:left="210" w:firstLine="420"/>
      </w:pPr>
      <w:r>
        <w:t>对于绕强轴截面：</w:t>
      </w:r>
    </w:p>
    <w:p w:rsidR="000F40F0" w:rsidRDefault="003426C8">
      <w:pPr>
        <w:ind w:left="210" w:firstLine="420"/>
      </w:pPr>
      <w:r>
        <w:t>当</w:t>
      </w:r>
      <w:r>
        <w:rPr>
          <w:position w:val="-14"/>
        </w:rPr>
        <w:object w:dxaOrig="1168" w:dyaOrig="367">
          <v:shape id="_x0000_i1088" type="#_x0000_t75" style="width:58pt;height:18.5pt" o:ole="">
            <v:imagedata r:id="rId154" o:title=""/>
          </v:shape>
          <o:OLEObject Type="Embed" ProgID="Equation.DSMT4" ShapeID="_x0000_i1088" DrawAspect="Content" ObjectID="_1706352495" r:id="rId155"/>
        </w:object>
      </w:r>
      <w:r>
        <w:t>时</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802" w:dyaOrig="367">
                <v:shape id="_x0000_i1089" type="#_x0000_t75" style="width:39.5pt;height:18.5pt" o:ole="">
                  <v:imagedata r:id="rId156" o:title=""/>
                </v:shape>
                <o:OLEObject Type="Embed" ProgID="Equation.DSMT4" ShapeID="_x0000_i1089" DrawAspect="Content" ObjectID="_1706352496" r:id="rId15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(式19)</w:t>
            </w:r>
          </w:p>
        </w:tc>
      </w:tr>
    </w:tbl>
    <w:p w:rsidR="000F40F0" w:rsidRDefault="003426C8">
      <w:pPr>
        <w:ind w:left="210" w:firstLine="420"/>
      </w:pPr>
      <w:r>
        <w:t>当</w:t>
      </w:r>
      <w:r>
        <w:rPr>
          <w:position w:val="-14"/>
        </w:rPr>
        <w:object w:dxaOrig="1168" w:dyaOrig="367">
          <v:shape id="_x0000_i1090" type="#_x0000_t75" style="width:58pt;height:18.5pt" o:ole="">
            <v:imagedata r:id="rId158" o:title=""/>
          </v:shape>
          <o:OLEObject Type="Embed" ProgID="Equation.DSMT4" ShapeID="_x0000_i1090" DrawAspect="Content" ObjectID="_1706352497" r:id="rId159"/>
        </w:object>
      </w:r>
      <w:r>
        <w:t>时</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350" w:dyaOrig="367">
                <v:shape id="_x0000_i1091" type="#_x0000_t75" style="width:117pt;height:18.5pt" o:ole="">
                  <v:imagedata r:id="rId160" o:title=""/>
                </v:shape>
                <o:OLEObject Type="Embed" ProgID="Equation.DSMT4" ShapeID="_x0000_i1091" DrawAspect="Content" ObjectID="_1706352498" r:id="rId161"/>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(式20)</w:t>
            </w:r>
          </w:p>
        </w:tc>
      </w:tr>
    </w:tbl>
    <w:p w:rsidR="000F40F0" w:rsidRDefault="003426C8">
      <w:pPr>
        <w:ind w:left="210" w:firstLine="420"/>
      </w:pPr>
      <w:r>
        <w:t>对于绕弱轴截面：</w:t>
      </w:r>
    </w:p>
    <w:p w:rsidR="000F40F0" w:rsidRDefault="003426C8">
      <w:pPr>
        <w:ind w:left="210" w:firstLine="420"/>
      </w:pPr>
      <w:r>
        <w:t>当</w:t>
      </w:r>
      <w:r>
        <w:rPr>
          <w:position w:val="-14"/>
        </w:rPr>
        <w:object w:dxaOrig="1277" w:dyaOrig="367">
          <v:shape id="_x0000_i1092" type="#_x0000_t75" style="width:63.5pt;height:18.5pt" o:ole="">
            <v:imagedata r:id="rId162" o:title=""/>
          </v:shape>
          <o:OLEObject Type="Embed" ProgID="Equation.DSMT4" ShapeID="_x0000_i1092" DrawAspect="Content" ObjectID="_1706352499" r:id="rId163"/>
        </w:object>
      </w:r>
      <w:r>
        <w:t>时</w:t>
      </w:r>
      <w:r>
        <w:t xml:space="preserve"> </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350" w:dyaOrig="353">
                <v:shape id="_x0000_i1093" type="#_x0000_t75" style="width:117pt;height:17pt" o:ole="">
                  <v:imagedata r:id="rId164" o:title=""/>
                </v:shape>
                <o:OLEObject Type="Embed" ProgID="Equation.DSMT4" ShapeID="_x0000_i1093" DrawAspect="Content" ObjectID="_1706352500" r:id="rId165"/>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(式21)</w:t>
            </w:r>
          </w:p>
        </w:tc>
      </w:tr>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802" w:dyaOrig="353">
                <v:shape id="_x0000_i1094" type="#_x0000_t75" style="width:39.5pt;height:17pt" o:ole="">
                  <v:imagedata r:id="rId166" o:title=""/>
                </v:shape>
                <o:OLEObject Type="Embed" ProgID="Equation.DSMT4" ShapeID="_x0000_i1094" DrawAspect="Content" ObjectID="_1706352501" r:id="rId16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(式22)</w:t>
            </w:r>
          </w:p>
        </w:tc>
      </w:tr>
    </w:tbl>
    <w:p w:rsidR="000F40F0" w:rsidRDefault="003426C8">
      <w:pPr>
        <w:ind w:left="210" w:firstLine="420"/>
      </w:pPr>
      <w:r>
        <w:t>当</w:t>
      </w:r>
      <w:r>
        <w:rPr>
          <w:position w:val="-14"/>
        </w:rPr>
        <w:object w:dxaOrig="1277" w:dyaOrig="353">
          <v:shape id="_x0000_i1095" type="#_x0000_t75" style="width:63.5pt;height:17pt" o:ole="">
            <v:imagedata r:id="rId168" o:title=""/>
          </v:shape>
          <o:OLEObject Type="Embed" ProgID="Equation.DSMT4" ShapeID="_x0000_i1095" DrawAspect="Content" ObjectID="_1706352502" r:id="rId169"/>
        </w:object>
      </w:r>
      <w:r>
        <w:t>时</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581" w:dyaOrig="842">
                <v:shape id="_x0000_i1096" type="#_x0000_t75" style="width:129pt;height:42pt" o:ole="">
                  <v:imagedata r:id="rId170" o:title=""/>
                </v:shape>
                <o:OLEObject Type="Embed" ProgID="Equation.DSMT4" ShapeID="_x0000_i1096" DrawAspect="Content" ObjectID="_1706352503" r:id="rId171"/>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(式23)</w:t>
            </w:r>
          </w:p>
        </w:tc>
      </w:tr>
    </w:tbl>
    <w:tbl>
      <w:tblPr>
        <w:tblW w:w="9570" w:type="dxa"/>
        <w:tblLayout w:type="fixed"/>
        <w:tblLook w:val="04A0" w:firstRow="1" w:lastRow="0" w:firstColumn="1" w:lastColumn="0" w:noHBand="0" w:noVBand="1"/>
      </w:tblPr>
      <w:tblGrid>
        <w:gridCol w:w="1848"/>
        <w:gridCol w:w="7722"/>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pPr>
            <w:r>
              <w:rPr>
                <w:position w:val="-6"/>
              </w:rPr>
              <w:object w:dxaOrig="245" w:dyaOrig="272">
                <v:shape id="_x0000_i1097" type="#_x0000_t75" style="width:12pt;height:14pt" o:ole="">
                  <v:imagedata r:id="rId172" o:title=""/>
                </v:shape>
                <o:OLEObject Type="Embed" ProgID="Equation.DSMT4" ShapeID="_x0000_i1097" DrawAspect="Content" ObjectID="_1706352504" r:id="rId173"/>
              </w:object>
            </w:r>
          </w:p>
        </w:tc>
        <w:tc>
          <w:tcPr>
            <w:tcW w:w="7718"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t>构件轴力设计值（</w:t>
            </w:r>
            <w:r>
              <w:rPr>
                <w:rFonts w:hint="eastAsia"/>
              </w:rPr>
              <w:t>N</w:t>
            </w:r>
            <w:r>
              <w:t>）；</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position w:val="-14"/>
              </w:rPr>
              <w:object w:dxaOrig="299" w:dyaOrig="353">
                <v:shape id="_x0000_i1098" type="#_x0000_t75" style="width:15pt;height:17pt" o:ole="">
                  <v:imagedata r:id="rId174" o:title=""/>
                </v:shape>
                <o:OLEObject Type="Embed" ProgID="Equation.DSMT4" ShapeID="_x0000_i1098" DrawAspect="Content" ObjectID="_1706352505" r:id="rId175"/>
              </w:object>
            </w:r>
          </w:p>
        </w:tc>
        <w:tc>
          <w:tcPr>
            <w:tcW w:w="771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构件轴向屈服承载力（</w:t>
            </w:r>
            <w:r>
              <w:rPr>
                <w:rFonts w:hint="eastAsia"/>
              </w:rPr>
              <w:t>N</w:t>
            </w:r>
            <w:r>
              <w:t>）；</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4"/>
              </w:rPr>
              <w:object w:dxaOrig="217" w:dyaOrig="245">
                <v:shape id="_x0000_i1099" type="#_x0000_t75" style="width:11pt;height:12pt" o:ole="">
                  <v:imagedata r:id="rId176" o:title=""/>
                </v:shape>
                <o:OLEObject Type="Embed" ProgID="Equation.DSMT4" ShapeID="_x0000_i1099" DrawAspect="Content" ObjectID="_1706352506" r:id="rId177"/>
              </w:object>
            </w:r>
          </w:p>
        </w:tc>
        <w:tc>
          <w:tcPr>
            <w:tcW w:w="771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构件的截面面积（</w:t>
            </w:r>
            <w:r>
              <w:rPr>
                <w:rFonts w:hint="eastAsia"/>
              </w:rPr>
              <w:t>mm</w:t>
            </w:r>
            <w:r>
              <w:rPr>
                <w:vertAlign w:val="superscript"/>
              </w:rPr>
              <w:t>2</w:t>
            </w:r>
            <w:r>
              <w:t>）；</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0"/>
              </w:rPr>
              <w:object w:dxaOrig="299" w:dyaOrig="312">
                <v:shape id="_x0000_i1100" type="#_x0000_t75" style="width:15pt;height:16pt" o:ole="">
                  <v:imagedata r:id="rId178" o:title=""/>
                </v:shape>
                <o:OLEObject Type="Embed" ProgID="Equation.DSMT4" ShapeID="_x0000_i1100" DrawAspect="Content" ObjectID="_1706352507" r:id="rId179"/>
              </w:object>
            </w:r>
          </w:p>
        </w:tc>
        <w:tc>
          <w:tcPr>
            <w:tcW w:w="771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构件腹板</w:t>
            </w:r>
            <w:r>
              <w:rPr>
                <w:rFonts w:hint="eastAsia"/>
              </w:rPr>
              <w:t>截面</w:t>
            </w:r>
            <w:r>
              <w:t>面积（</w:t>
            </w:r>
            <w:r>
              <w:rPr>
                <w:rFonts w:hint="eastAsia"/>
              </w:rPr>
              <w:t>mm</w:t>
            </w:r>
            <w:r>
              <w:rPr>
                <w:vertAlign w:val="superscript"/>
              </w:rPr>
              <w:t>2</w:t>
            </w:r>
            <w:r>
              <w:t>）；</w:t>
            </w:r>
          </w:p>
        </w:tc>
      </w:tr>
      <w:tr w:rsidR="000F40F0">
        <w:tc>
          <w:tcPr>
            <w:tcW w:w="1848"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4"/>
              </w:rPr>
              <w:object w:dxaOrig="272" w:dyaOrig="353">
                <v:shape id="_x0000_i1101" type="#_x0000_t75" style="width:14pt;height:17pt" o:ole="">
                  <v:imagedata r:id="rId180" o:title=""/>
                </v:shape>
                <o:OLEObject Type="Embed" ProgID="Equation.DSMT4" ShapeID="_x0000_i1101" DrawAspect="Content" ObjectID="_1706352508" r:id="rId181"/>
              </w:object>
            </w:r>
          </w:p>
        </w:tc>
        <w:tc>
          <w:tcPr>
            <w:tcW w:w="771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构件腹板的屈服强度。</w:t>
            </w:r>
          </w:p>
        </w:tc>
      </w:tr>
    </w:tbl>
    <w:p w:rsidR="000F40F0" w:rsidRDefault="003426C8">
      <w:pPr>
        <w:pStyle w:val="afffffffff"/>
      </w:pPr>
      <w:r>
        <w:rPr>
          <w:rFonts w:hint="eastAsia"/>
        </w:rPr>
        <w:t>上环下隔梁柱节点</w:t>
      </w:r>
      <w:r>
        <w:t>的刚性连接应按下列公式计算：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965" w:dyaOrig="367">
                <v:shape id="_x0000_i1102" type="#_x0000_t75" style="width:48.5pt;height:18.5pt" o:ole="">
                  <v:imagedata r:id="rId182" o:title=""/>
                </v:shape>
                <o:OLEObject Type="Embed" ProgID="Equation.DSMT4" ShapeID="_x0000_i1102" DrawAspect="Content" ObjectID="_1706352509" r:id="rId183"/>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(式24)</w:t>
            </w:r>
          </w:p>
        </w:tc>
      </w:tr>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065" w:dyaOrig="380">
                <v:shape id="_x0000_i1103" type="#_x0000_t75" style="width:103pt;height:19.5pt" o:ole="">
                  <v:imagedata r:id="rId184" o:title=""/>
                </v:shape>
                <o:OLEObject Type="Embed" ProgID="Equation.DSMT4" ShapeID="_x0000_i1103" DrawAspect="Content" ObjectID="_1706352510" r:id="rId185"/>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(式25)</w:t>
            </w:r>
          </w:p>
        </w:tc>
      </w:tr>
    </w:tbl>
    <w:tbl>
      <w:tblPr>
        <w:tblW w:w="9580" w:type="dxa"/>
        <w:tblLayout w:type="fixed"/>
        <w:tblLook w:val="04A0" w:firstRow="1" w:lastRow="0" w:firstColumn="1" w:lastColumn="0" w:noHBand="0" w:noVBand="1"/>
      </w:tblPr>
      <w:tblGrid>
        <w:gridCol w:w="1862"/>
        <w:gridCol w:w="7708"/>
        <w:gridCol w:w="10"/>
      </w:tblGrid>
      <w:tr w:rsidR="000F40F0">
        <w:trPr>
          <w:gridAfter w:val="1"/>
          <w:wAfter w:w="10" w:type="dxa"/>
        </w:trPr>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340" w:dyaOrig="340">
                <v:shape id="_x0000_i1104" type="#_x0000_t75" style="width:17pt;height:17pt" o:ole="">
                  <v:imagedata r:id="rId186" o:title=""/>
                </v:shape>
                <o:OLEObject Type="Embed" ProgID="Equation.DSMT4" ShapeID="_x0000_i1104" DrawAspect="Content" ObjectID="_1706352511" r:id="rId187"/>
              </w:object>
            </w:r>
            <w:r>
              <w:t xml:space="preserve"> </w:t>
            </w:r>
          </w:p>
        </w:tc>
        <w:tc>
          <w:tcPr>
            <w:tcW w:w="7718" w:type="dxa"/>
            <w:gridSpan w:val="2"/>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t>梁与柱连接的极限受弯承载力（</w:t>
            </w:r>
            <w:r>
              <w:t>N</w:t>
            </w:r>
            <w:r>
              <w:rPr>
                <w:rFonts w:ascii="Cambria" w:hAnsi="Cambria" w:cs="Cambria"/>
              </w:rPr>
              <w:t>·</w:t>
            </w:r>
            <w:r>
              <w:rPr>
                <w:rFonts w:hint="eastAsia"/>
              </w:rPr>
              <w:t>mm</w: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position w:val="-14"/>
              </w:rPr>
              <w:object w:dxaOrig="340" w:dyaOrig="353">
                <v:shape id="_x0000_i1105" type="#_x0000_t75" style="width:17pt;height:17pt" o:ole="">
                  <v:imagedata r:id="rId188" o:title=""/>
                </v:shape>
                <o:OLEObject Type="Embed" ProgID="Equation.DSMT4" ShapeID="_x0000_i1105" DrawAspect="Content" ObjectID="_1706352512" r:id="rId189"/>
              </w:object>
            </w:r>
          </w:p>
        </w:tc>
        <w:tc>
          <w:tcPr>
            <w:tcW w:w="7718"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梁的全塑形受弯承载力（</w:t>
            </w:r>
            <w:r>
              <w:t>N</w:t>
            </w:r>
            <w:r>
              <w:rPr>
                <w:rFonts w:ascii="Cambria" w:hAnsi="Cambria" w:cs="Cambria"/>
              </w:rPr>
              <w:t>·</w:t>
            </w:r>
            <w:r>
              <w:rPr>
                <w:rFonts w:hint="eastAsia"/>
              </w:rPr>
              <w:t>mm</w:t>
            </w:r>
            <w:r>
              <w:t>），考虑轴力影响时按标准上述条文计算；</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4"/>
              </w:rPr>
              <w:object w:dxaOrig="516" w:dyaOrig="353">
                <v:shape id="_x0000_i1106" type="#_x0000_t75" style="width:26pt;height:17pt" o:ole="">
                  <v:imagedata r:id="rId190" o:title=""/>
                </v:shape>
                <o:OLEObject Type="Embed" ProgID="Equation.DSMT4" ShapeID="_x0000_i1106" DrawAspect="Content" ObjectID="_1706352513" r:id="rId191"/>
              </w:object>
            </w:r>
          </w:p>
        </w:tc>
        <w:tc>
          <w:tcPr>
            <w:tcW w:w="7718"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梁与柱连接的极限受弯承载力（</w:t>
            </w:r>
            <w:r>
              <w:t>N</w:t>
            </w:r>
            <w:r>
              <w:rPr>
                <w:rFonts w:ascii="Cambria" w:hAnsi="Cambria" w:cs="Cambria"/>
              </w:rPr>
              <w:t>·</w:t>
            </w:r>
            <w:r>
              <w:rPr>
                <w:rFonts w:hint="eastAsia"/>
              </w:rPr>
              <w:t>mm</w: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0"/>
              </w:rPr>
              <w:object w:dxaOrig="272" w:dyaOrig="340">
                <v:shape id="_x0000_i1107" type="#_x0000_t75" style="width:14pt;height:17pt" o:ole="">
                  <v:imagedata r:id="rId192" o:title=""/>
                </v:shape>
                <o:OLEObject Type="Embed" ProgID="Equation.DSMT4" ShapeID="_x0000_i1107" DrawAspect="Content" ObjectID="_1706352514" r:id="rId193"/>
              </w:object>
            </w:r>
          </w:p>
        </w:tc>
        <w:tc>
          <w:tcPr>
            <w:tcW w:w="7718"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梁与柱连接的极限受剪承载力（</w:t>
            </w:r>
            <w:r>
              <w:t>N</w: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0"/>
              </w:rPr>
              <w:object w:dxaOrig="312" w:dyaOrig="312">
                <v:shape id="_x0000_i1108" type="#_x0000_t75" style="width:16pt;height:16pt" o:ole="">
                  <v:imagedata r:id="rId194" o:title=""/>
                </v:shape>
                <o:OLEObject Type="Embed" ProgID="Equation.DSMT4" ShapeID="_x0000_i1108" DrawAspect="Content" ObjectID="_1706352515" r:id="rId195"/>
              </w:object>
            </w:r>
          </w:p>
        </w:tc>
        <w:tc>
          <w:tcPr>
            <w:tcW w:w="7718"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梁在重力荷载代表值作用下，按简支梁分析的梁端截面剪力值（</w:t>
            </w:r>
            <w:r>
              <w:t>N</w:t>
            </w:r>
            <w:r>
              <w:rPr>
                <w:rFonts w:ascii="Cambria" w:hAnsi="Cambria" w:cs="Cambria"/>
              </w:rPr>
              <w:t>·</w:t>
            </w:r>
            <w:r>
              <w:rPr>
                <w:rFonts w:hint="eastAsia"/>
              </w:rPr>
              <w:t>mm</w: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04" w:dyaOrig="312">
                <v:shape id="_x0000_i1109" type="#_x0000_t75" style="width:9.5pt;height:16pt" o:ole="">
                  <v:imagedata r:id="rId196" o:title=""/>
                </v:shape>
                <o:OLEObject Type="Embed" ProgID="Equation.DSMT4" ShapeID="_x0000_i1109" DrawAspect="Content" ObjectID="_1706352516" r:id="rId197"/>
              </w:object>
            </w:r>
          </w:p>
        </w:tc>
        <w:tc>
          <w:tcPr>
            <w:tcW w:w="7718"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梁与柱连接的极限受剪承载力（</w:t>
            </w:r>
            <w:r>
              <w:t>N</w: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6"/>
              </w:rPr>
              <w:object w:dxaOrig="217" w:dyaOrig="204">
                <v:shape id="_x0000_i1110" type="#_x0000_t75" style="width:11pt;height:9.5pt" o:ole="">
                  <v:imagedata r:id="rId198" o:title=""/>
                </v:shape>
                <o:OLEObject Type="Embed" ProgID="Equation.DSMT4" ShapeID="_x0000_i1110" DrawAspect="Content" ObjectID="_1706352517" r:id="rId199"/>
              </w:object>
            </w:r>
          </w:p>
        </w:tc>
        <w:tc>
          <w:tcPr>
            <w:tcW w:w="7718" w:type="dxa"/>
            <w:gridSpan w:val="2"/>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连接系数，按本标准表</w:t>
            </w:r>
            <w:r>
              <w:rPr>
                <w:rFonts w:hint="eastAsia"/>
              </w:rPr>
              <w:t>5</w:t>
            </w:r>
            <w:r>
              <w:t>的规定采用。</w:t>
            </w:r>
          </w:p>
        </w:tc>
      </w:tr>
    </w:tbl>
    <w:p w:rsidR="000F40F0" w:rsidRDefault="003426C8">
      <w:pPr>
        <w:pStyle w:val="aff2"/>
        <w:numPr>
          <w:ilvl w:val="1"/>
          <w:numId w:val="0"/>
        </w:numPr>
        <w:spacing w:before="156" w:after="156"/>
        <w:rPr>
          <w:szCs w:val="22"/>
        </w:rPr>
      </w:pPr>
      <w:r>
        <w:rPr>
          <w:rFonts w:hint="eastAsia"/>
          <w:szCs w:val="22"/>
        </w:rPr>
        <w:t>表5 钢构件连接的连接系数</w:t>
      </w:r>
      <w:r>
        <w:rPr>
          <w:position w:val="-4"/>
        </w:rPr>
        <w:object w:dxaOrig="217" w:dyaOrig="204">
          <v:shape id="_x0000_i1111" type="#_x0000_t75" style="width:11pt;height:9.5pt" o:ole="">
            <v:imagedata r:id="rId200" o:title=""/>
          </v:shape>
          <o:OLEObject Type="Embed" ProgID="Equation.DSMT4" ShapeID="_x0000_i1111" DrawAspect="Content" ObjectID="_1706352518" r:id="rId201"/>
        </w:object>
      </w:r>
    </w:p>
    <w:tbl>
      <w:tblPr>
        <w:tblStyle w:val="affff6"/>
        <w:tblW w:w="0" w:type="auto"/>
        <w:jc w:val="center"/>
        <w:tblLook w:val="04A0" w:firstRow="1" w:lastRow="0" w:firstColumn="1" w:lastColumn="0" w:noHBand="0" w:noVBand="1"/>
      </w:tblPr>
      <w:tblGrid>
        <w:gridCol w:w="1185"/>
        <w:gridCol w:w="1078"/>
        <w:gridCol w:w="1292"/>
        <w:gridCol w:w="1185"/>
        <w:gridCol w:w="1185"/>
        <w:gridCol w:w="1185"/>
        <w:gridCol w:w="1186"/>
      </w:tblGrid>
      <w:tr w:rsidR="000F40F0">
        <w:trPr>
          <w:jc w:val="center"/>
        </w:trPr>
        <w:tc>
          <w:tcPr>
            <w:tcW w:w="1185" w:type="dxa"/>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母材牌号</w:t>
            </w:r>
          </w:p>
        </w:tc>
        <w:tc>
          <w:tcPr>
            <w:tcW w:w="2370"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梁柱连接</w:t>
            </w:r>
          </w:p>
        </w:tc>
        <w:tc>
          <w:tcPr>
            <w:tcW w:w="2370" w:type="dxa"/>
            <w:gridSpan w:val="2"/>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支撑连接、构件拼接</w:t>
            </w:r>
          </w:p>
        </w:tc>
        <w:tc>
          <w:tcPr>
            <w:tcW w:w="2371" w:type="dxa"/>
            <w:gridSpan w:val="2"/>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柱脚</w:t>
            </w:r>
          </w:p>
        </w:tc>
      </w:tr>
      <w:tr w:rsidR="000F40F0">
        <w:trPr>
          <w:jc w:val="center"/>
        </w:trPr>
        <w:tc>
          <w:tcPr>
            <w:tcW w:w="1185" w:type="dxa"/>
            <w:vMerge/>
            <w:vAlign w:val="center"/>
          </w:tcPr>
          <w:p w:rsidR="000F40F0" w:rsidRDefault="000F40F0">
            <w:pPr>
              <w:pStyle w:val="afffffffffff8"/>
              <w:spacing w:line="360" w:lineRule="auto"/>
              <w:rPr>
                <w:rFonts w:ascii="宋体" w:hAnsi="宋体" w:cs="宋体"/>
                <w:sz w:val="18"/>
              </w:rPr>
            </w:pPr>
          </w:p>
        </w:tc>
        <w:tc>
          <w:tcPr>
            <w:tcW w:w="107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母材破坏</w:t>
            </w:r>
          </w:p>
        </w:tc>
        <w:tc>
          <w:tcPr>
            <w:tcW w:w="1292"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高强螺栓破坏</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母材或连接板破坏</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高强螺栓破坏</w:t>
            </w:r>
          </w:p>
        </w:tc>
        <w:tc>
          <w:tcPr>
            <w:tcW w:w="2371" w:type="dxa"/>
            <w:gridSpan w:val="2"/>
            <w:vMerge/>
            <w:vAlign w:val="center"/>
          </w:tcPr>
          <w:p w:rsidR="000F40F0" w:rsidRDefault="000F40F0">
            <w:pPr>
              <w:pStyle w:val="afffffffffff8"/>
              <w:spacing w:line="360" w:lineRule="auto"/>
              <w:rPr>
                <w:rFonts w:ascii="宋体" w:hAnsi="宋体" w:cs="宋体"/>
                <w:sz w:val="18"/>
              </w:rPr>
            </w:pPr>
          </w:p>
        </w:tc>
      </w:tr>
      <w:tr w:rsidR="000F40F0">
        <w:trPr>
          <w:jc w:val="center"/>
        </w:trPr>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Q235</w:t>
            </w:r>
          </w:p>
        </w:tc>
        <w:tc>
          <w:tcPr>
            <w:tcW w:w="107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1.40</w:t>
            </w:r>
          </w:p>
        </w:tc>
        <w:tc>
          <w:tcPr>
            <w:tcW w:w="1292"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1.45</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1.25</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1.30</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埋入式</w:t>
            </w:r>
          </w:p>
        </w:tc>
        <w:tc>
          <w:tcPr>
            <w:tcW w:w="118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1.2（1.0）</w:t>
            </w:r>
          </w:p>
        </w:tc>
      </w:tr>
      <w:tr w:rsidR="000F40F0">
        <w:trPr>
          <w:jc w:val="center"/>
        </w:trPr>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Q355</w:t>
            </w:r>
          </w:p>
        </w:tc>
        <w:tc>
          <w:tcPr>
            <w:tcW w:w="107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1.35</w:t>
            </w:r>
          </w:p>
        </w:tc>
        <w:tc>
          <w:tcPr>
            <w:tcW w:w="1292"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1.40</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1.20</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1.25</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外包式</w:t>
            </w:r>
          </w:p>
        </w:tc>
        <w:tc>
          <w:tcPr>
            <w:tcW w:w="118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1.2（1.0）</w:t>
            </w:r>
          </w:p>
        </w:tc>
      </w:tr>
      <w:tr w:rsidR="000F40F0">
        <w:trPr>
          <w:jc w:val="center"/>
        </w:trPr>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Q355J</w:t>
            </w:r>
          </w:p>
        </w:tc>
        <w:tc>
          <w:tcPr>
            <w:tcW w:w="107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1.25</w:t>
            </w:r>
          </w:p>
        </w:tc>
        <w:tc>
          <w:tcPr>
            <w:tcW w:w="1292"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1.30</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1.10</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1.15</w:t>
            </w:r>
          </w:p>
        </w:tc>
        <w:tc>
          <w:tcPr>
            <w:tcW w:w="1185"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外露式</w:t>
            </w:r>
          </w:p>
        </w:tc>
        <w:tc>
          <w:tcPr>
            <w:tcW w:w="1186"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1.0</w:t>
            </w:r>
          </w:p>
        </w:tc>
      </w:tr>
    </w:tbl>
    <w:p w:rsidR="000F40F0" w:rsidRDefault="000F40F0">
      <w:pPr>
        <w:pStyle w:val="afffffffff"/>
        <w:numPr>
          <w:ilvl w:val="3"/>
          <w:numId w:val="0"/>
        </w:numPr>
      </w:pPr>
    </w:p>
    <w:p w:rsidR="000F40F0" w:rsidRDefault="003426C8">
      <w:pPr>
        <w:pStyle w:val="afffffffff"/>
      </w:pPr>
      <w:r>
        <w:rPr>
          <w:rFonts w:hint="eastAsia"/>
        </w:rPr>
        <w:t>上环下隔梁柱节点</w:t>
      </w:r>
      <w:r>
        <w:t>连接的极限受弯承载力应按下列规定计算：</w:t>
      </w:r>
    </w:p>
    <w:p w:rsidR="000F40F0" w:rsidRDefault="000F40F0">
      <w:pPr>
        <w:pStyle w:val="afffffffff"/>
        <w:numPr>
          <w:ilvl w:val="3"/>
          <w:numId w:val="0"/>
        </w:numPr>
      </w:pPr>
    </w:p>
    <w:tbl>
      <w:tblPr>
        <w:tblStyle w:val="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F40F0">
        <w:tc>
          <w:tcPr>
            <w:tcW w:w="4487" w:type="dxa"/>
            <w:vAlign w:val="center"/>
          </w:tcPr>
          <w:p w:rsidR="000F40F0" w:rsidRDefault="003426C8">
            <w:pPr>
              <w:tabs>
                <w:tab w:val="center" w:pos="4620"/>
                <w:tab w:val="right" w:pos="9450"/>
              </w:tabs>
              <w:spacing w:line="300" w:lineRule="auto"/>
              <w:ind w:left="210"/>
              <w:jc w:val="center"/>
              <w:rPr>
                <w:szCs w:val="24"/>
              </w:rPr>
            </w:pPr>
            <w:r>
              <w:rPr>
                <w:rFonts w:hint="eastAsia"/>
                <w:noProof/>
                <w:szCs w:val="24"/>
              </w:rPr>
              <w:lastRenderedPageBreak/>
              <w:drawing>
                <wp:inline distT="0" distB="0" distL="0" distR="0" wp14:anchorId="63BC5F8B" wp14:editId="4CAA3442">
                  <wp:extent cx="2552700" cy="1960880"/>
                  <wp:effectExtent l="0" t="0" r="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2574046" cy="1977411"/>
                          </a:xfrm>
                          <a:prstGeom prst="rect">
                            <a:avLst/>
                          </a:prstGeom>
                          <a:noFill/>
                          <a:ln>
                            <a:noFill/>
                          </a:ln>
                        </pic:spPr>
                      </pic:pic>
                    </a:graphicData>
                  </a:graphic>
                </wp:inline>
              </w:drawing>
            </w:r>
          </w:p>
        </w:tc>
        <w:tc>
          <w:tcPr>
            <w:tcW w:w="3825" w:type="dxa"/>
            <w:vAlign w:val="center"/>
          </w:tcPr>
          <w:p w:rsidR="000F40F0" w:rsidRDefault="003426C8">
            <w:pPr>
              <w:tabs>
                <w:tab w:val="center" w:pos="4620"/>
                <w:tab w:val="right" w:pos="9450"/>
              </w:tabs>
              <w:spacing w:line="300" w:lineRule="auto"/>
              <w:ind w:left="210"/>
              <w:jc w:val="center"/>
              <w:rPr>
                <w:szCs w:val="24"/>
              </w:rPr>
            </w:pPr>
            <w:r>
              <w:rPr>
                <w:noProof/>
                <w:szCs w:val="24"/>
              </w:rPr>
              <w:drawing>
                <wp:inline distT="0" distB="0" distL="0" distR="0" wp14:anchorId="38A39CDF" wp14:editId="77C5E921">
                  <wp:extent cx="1730375" cy="1541780"/>
                  <wp:effectExtent l="0" t="0" r="3175"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1735988" cy="1546534"/>
                          </a:xfrm>
                          <a:prstGeom prst="rect">
                            <a:avLst/>
                          </a:prstGeom>
                          <a:noFill/>
                          <a:ln>
                            <a:noFill/>
                          </a:ln>
                        </pic:spPr>
                      </pic:pic>
                    </a:graphicData>
                  </a:graphic>
                </wp:inline>
              </w:drawing>
            </w:r>
          </w:p>
        </w:tc>
      </w:tr>
      <w:tr w:rsidR="000F40F0">
        <w:tc>
          <w:tcPr>
            <w:tcW w:w="4530" w:type="dxa"/>
          </w:tcPr>
          <w:p w:rsidR="000F40F0" w:rsidRDefault="003426C8">
            <w:pPr>
              <w:tabs>
                <w:tab w:val="center" w:pos="4620"/>
                <w:tab w:val="right" w:pos="9450"/>
              </w:tabs>
              <w:spacing w:line="240" w:lineRule="auto"/>
              <w:ind w:left="210"/>
              <w:jc w:val="center"/>
              <w:rPr>
                <w:rFonts w:ascii="黑体" w:eastAsia="黑体" w:hAnsi="黑体" w:cstheme="majorBidi"/>
                <w:sz w:val="18"/>
                <w:szCs w:val="20"/>
              </w:rPr>
            </w:pPr>
            <w:r>
              <w:rPr>
                <w:rFonts w:ascii="黑体" w:eastAsia="黑体" w:hAnsi="黑体" w:cstheme="majorBidi" w:hint="eastAsia"/>
                <w:sz w:val="18"/>
                <w:szCs w:val="20"/>
              </w:rPr>
              <w:t>(a) 节点分析连接面侧视图</w:t>
            </w:r>
          </w:p>
        </w:tc>
        <w:tc>
          <w:tcPr>
            <w:tcW w:w="4530" w:type="dxa"/>
          </w:tcPr>
          <w:p w:rsidR="000F40F0" w:rsidRDefault="003426C8">
            <w:pPr>
              <w:tabs>
                <w:tab w:val="center" w:pos="4620"/>
                <w:tab w:val="right" w:pos="9450"/>
              </w:tabs>
              <w:spacing w:line="240" w:lineRule="auto"/>
              <w:ind w:left="210"/>
              <w:jc w:val="center"/>
              <w:rPr>
                <w:rFonts w:ascii="黑体" w:eastAsia="黑体" w:hAnsi="黑体" w:cstheme="majorBidi"/>
                <w:sz w:val="18"/>
                <w:szCs w:val="20"/>
              </w:rPr>
            </w:pPr>
            <w:r>
              <w:rPr>
                <w:rFonts w:ascii="黑体" w:eastAsia="黑体" w:hAnsi="黑体" w:cstheme="majorBidi" w:hint="eastAsia"/>
                <w:sz w:val="18"/>
                <w:szCs w:val="20"/>
              </w:rPr>
              <w:t>(b) 1</w:t>
            </w:r>
            <w:r>
              <w:rPr>
                <w:rFonts w:ascii="黑体" w:eastAsia="黑体" w:hAnsi="黑体" w:cstheme="majorBidi"/>
                <w:sz w:val="18"/>
                <w:szCs w:val="20"/>
              </w:rPr>
              <w:t>-1</w:t>
            </w:r>
            <w:r>
              <w:rPr>
                <w:rFonts w:ascii="黑体" w:eastAsia="黑体" w:hAnsi="黑体" w:cstheme="majorBidi" w:hint="eastAsia"/>
                <w:sz w:val="18"/>
                <w:szCs w:val="20"/>
              </w:rPr>
              <w:t>剖面图</w:t>
            </w:r>
          </w:p>
        </w:tc>
      </w:tr>
      <w:tr w:rsidR="000F40F0">
        <w:tc>
          <w:tcPr>
            <w:tcW w:w="8312" w:type="dxa"/>
            <w:gridSpan w:val="2"/>
          </w:tcPr>
          <w:p w:rsidR="000F40F0" w:rsidRDefault="003426C8">
            <w:pPr>
              <w:pStyle w:val="afffd"/>
              <w:rPr>
                <w:rFonts w:ascii="宋体" w:eastAsia="宋体" w:hAnsi="宋体"/>
                <w:sz w:val="18"/>
                <w:szCs w:val="18"/>
              </w:rPr>
            </w:pPr>
            <w:r>
              <w:rPr>
                <w:rFonts w:cs="黑体" w:hint="eastAsia"/>
                <w:szCs w:val="21"/>
              </w:rPr>
              <w:t>图1 节点连接面</w:t>
            </w:r>
          </w:p>
        </w:tc>
      </w:tr>
    </w:tbl>
    <w:p w:rsidR="000F40F0" w:rsidRDefault="003426C8">
      <w:pPr>
        <w:pStyle w:val="af8"/>
        <w:numPr>
          <w:ilvl w:val="0"/>
          <w:numId w:val="53"/>
        </w:numPr>
      </w:pPr>
      <w:r>
        <w:t>连接面</w:t>
      </w:r>
      <w:r>
        <w:rPr>
          <w:rFonts w:hint="eastAsia"/>
        </w:rPr>
        <w:t>1极限受弯承载力计算：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807" w:dyaOrig="367">
                <v:shape id="_x0000_i1112" type="#_x0000_t75" style="width:90.5pt;height:18.5pt" o:ole="">
                  <v:imagedata r:id="rId204" o:title=""/>
                </v:shape>
                <o:OLEObject Type="Embed" ProgID="Equation.DSMT4" ShapeID="_x0000_i1112" DrawAspect="Content" ObjectID="_1706352519" r:id="rId205"/>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(式26)</w:t>
            </w:r>
          </w:p>
        </w:tc>
      </w:tr>
    </w:tbl>
    <w:tbl>
      <w:tblPr>
        <w:tblW w:w="9570" w:type="dxa"/>
        <w:tblLayout w:type="fixed"/>
        <w:tblLook w:val="04A0" w:firstRow="1" w:lastRow="0" w:firstColumn="1" w:lastColumn="0" w:noHBand="0" w:noVBand="1"/>
      </w:tblPr>
      <w:tblGrid>
        <w:gridCol w:w="1862"/>
        <w:gridCol w:w="7708"/>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rFonts w:ascii="Times New Roman" w:hAnsi="Times New Roman"/>
                <w:i/>
              </w:rPr>
              <w:t>f</w:t>
            </w:r>
            <w:r>
              <w:rPr>
                <w:rFonts w:ascii="Times New Roman" w:hAnsi="Times New Roman"/>
                <w:vertAlign w:val="subscript"/>
              </w:rPr>
              <w:t>ub</w:t>
            </w:r>
            <w:r>
              <w:t xml:space="preserve"> </w:t>
            </w:r>
          </w:p>
        </w:tc>
        <w:tc>
          <w:tcPr>
            <w:tcW w:w="7708"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t>梁翼缘钢材的屈服强度和抗拉强度最小值；</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rFonts w:ascii="Times New Roman" w:hAnsi="Times New Roman"/>
                <w:i/>
              </w:rPr>
              <w:t>M</w:t>
            </w:r>
            <w:r>
              <w:rPr>
                <w:rFonts w:ascii="Times New Roman" w:hAnsi="Times New Roman"/>
                <w:eastAsianLayout w:id="185" w:combine="1"/>
              </w:rPr>
              <w:t>1 u</w: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连接面</w:t>
            </w:r>
            <w:r>
              <w:rPr>
                <w:rFonts w:hint="eastAsia"/>
              </w:rPr>
              <w:t>1</w:t>
            </w:r>
            <w:r>
              <w:rPr>
                <w:rFonts w:hint="eastAsia"/>
              </w:rPr>
              <w:t>的连接所需屈服荷载和极限荷载</w: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rFonts w:ascii="Times New Roman" w:hAnsi="Times New Roman"/>
                <w:i/>
              </w:rPr>
              <w:t>h</w:t>
            </w:r>
            <w:r>
              <w:rPr>
                <w:rFonts w:ascii="Times New Roman" w:hAnsi="Times New Roman"/>
                <w:vertAlign w:val="subscript"/>
              </w:rPr>
              <w:t>b</w: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梁截面高度；</w:t>
            </w:r>
          </w:p>
        </w:tc>
      </w:tr>
      <w:tr w:rsidR="000F40F0">
        <w:tc>
          <w:tcPr>
            <w:tcW w:w="1862" w:type="dxa"/>
            <w:tcBorders>
              <w:top w:val="nil"/>
              <w:left w:val="nil"/>
              <w:bottom w:val="nil"/>
              <w:right w:val="nil"/>
            </w:tcBorders>
            <w:vAlign w:val="center"/>
          </w:tcPr>
          <w:p w:rsidR="000F40F0" w:rsidRDefault="003426C8">
            <w:pPr>
              <w:spacing w:line="360" w:lineRule="auto"/>
              <w:ind w:firstLine="420"/>
              <w:jc w:val="right"/>
              <w:rPr>
                <w:rFonts w:ascii="Times New Roman" w:hAnsi="Times New Roman"/>
                <w:sz w:val="24"/>
                <w:szCs w:val="24"/>
              </w:rPr>
            </w:pPr>
            <w:r>
              <w:rPr>
                <w:rFonts w:ascii="Times New Roman" w:hAnsi="Times New Roman"/>
                <w:i/>
                <w:iCs/>
              </w:rPr>
              <w:t>t</w:t>
            </w:r>
            <w:r>
              <w:rPr>
                <w:rFonts w:ascii="Times New Roman" w:hAnsi="Times New Roman"/>
                <w:vertAlign w:val="subscript"/>
              </w:rPr>
              <w:t>fb</w: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梁翼缘板的厚度</w:t>
            </w:r>
            <w:r>
              <w:rPr>
                <w:rFonts w:hint="eastAsia"/>
              </w:rPr>
              <w:t>。</w:t>
            </w:r>
          </w:p>
        </w:tc>
      </w:tr>
    </w:tbl>
    <w:p w:rsidR="000F40F0" w:rsidRDefault="003426C8">
      <w:pPr>
        <w:pStyle w:val="af8"/>
        <w:numPr>
          <w:ilvl w:val="0"/>
          <w:numId w:val="53"/>
        </w:numPr>
      </w:pPr>
      <w:r>
        <w:t>连接面</w:t>
      </w:r>
      <w:r>
        <w:rPr>
          <w:rFonts w:hint="eastAsia"/>
        </w:rPr>
        <w:t>2</w:t>
      </w:r>
      <w:r>
        <w:t>的极限承载力可以采用下式计算取值：</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4048" w:dyaOrig="625">
                <v:shape id="_x0000_i1113" type="#_x0000_t75" style="width:202pt;height:31pt" o:ole="">
                  <v:imagedata r:id="rId206" o:title=""/>
                </v:shape>
                <o:OLEObject Type="Embed" ProgID="Equation.DSMT4" ShapeID="_x0000_i1113" DrawAspect="Content" ObjectID="_1706352520" r:id="rId20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(式27)</w:t>
            </w:r>
          </w:p>
        </w:tc>
      </w:tr>
    </w:tbl>
    <w:tbl>
      <w:tblPr>
        <w:tblW w:w="9570" w:type="dxa"/>
        <w:tblLayout w:type="fixed"/>
        <w:tblLook w:val="04A0" w:firstRow="1" w:lastRow="0" w:firstColumn="1" w:lastColumn="0" w:noHBand="0" w:noVBand="1"/>
      </w:tblPr>
      <w:tblGrid>
        <w:gridCol w:w="1862"/>
        <w:gridCol w:w="7708"/>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14"/>
              </w:rPr>
              <w:object w:dxaOrig="340" w:dyaOrig="367">
                <v:shape id="_x0000_i1114" type="#_x0000_t75" style="width:17pt;height:18.5pt" o:ole="">
                  <v:imagedata r:id="rId208" o:title=""/>
                </v:shape>
                <o:OLEObject Type="Embed" ProgID="Equation.DSMT4" ShapeID="_x0000_i1114" DrawAspect="Content" ObjectID="_1706352521" r:id="rId209"/>
              </w:object>
            </w:r>
            <w:r>
              <w:t xml:space="preserve"> </w:t>
            </w:r>
          </w:p>
        </w:tc>
        <w:tc>
          <w:tcPr>
            <w:tcW w:w="7708"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proofErr w:type="gramStart"/>
            <w:r>
              <w:t>柱壁单位</w:t>
            </w:r>
            <w:proofErr w:type="gramEnd"/>
            <w:r>
              <w:t>截面的屈服弯矩</w:t>
            </w:r>
            <w:r>
              <w:rPr>
                <w:rFonts w:hint="eastAsia"/>
              </w:rPr>
              <w:t>，可取</w:t>
            </w:r>
            <w:r>
              <w:rPr>
                <w:position w:val="-4"/>
              </w:rPr>
              <w:object w:dxaOrig="1128" w:dyaOrig="367">
                <v:shape id="_x0000_i1115" type="#_x0000_t75" style="width:56pt;height:18.5pt" o:ole="">
                  <v:imagedata r:id="rId210" o:title=""/>
                </v:shape>
                <o:OLEObject Type="Embed" ProgID="Equation.DSMT4" ShapeID="_x0000_i1115" DrawAspect="Content" ObjectID="_1706352522" r:id="rId211"/>
              </w:objec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position w:val="-14"/>
              </w:rPr>
              <w:object w:dxaOrig="231" w:dyaOrig="367">
                <v:shape id="_x0000_i1116" type="#_x0000_t75" style="width:12pt;height:18.5pt" o:ole="">
                  <v:imagedata r:id="rId212" o:title=""/>
                </v:shape>
                <o:OLEObject Type="Embed" ProgID="Equation.DSMT4" ShapeID="_x0000_i1116" DrawAspect="Content" ObjectID="_1706352523" r:id="rId213"/>
              </w:objec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环板传递的法向荷载；</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0"/>
              </w:rPr>
              <w:object w:dxaOrig="163" w:dyaOrig="312">
                <v:shape id="_x0000_i1117" type="#_x0000_t75" style="width:8.5pt;height:16pt" o:ole="">
                  <v:imagedata r:id="rId214" o:title=""/>
                </v:shape>
                <o:OLEObject Type="Embed" ProgID="Equation.DSMT4" ShapeID="_x0000_i1117" DrawAspect="Content" ObjectID="_1706352524" r:id="rId215"/>
              </w:objec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柱壁板沿宽度方向的屈服线长度（</w:t>
            </w:r>
            <w:r>
              <w:rPr>
                <w:position w:val="-10"/>
              </w:rPr>
              <w:object w:dxaOrig="869" w:dyaOrig="312">
                <v:shape id="_x0000_i1118" type="#_x0000_t75" style="width:43pt;height:16pt" o:ole="">
                  <v:imagedata r:id="rId216" o:title=""/>
                </v:shape>
                <o:OLEObject Type="Embed" ProgID="Equation.DSMT4" ShapeID="_x0000_i1118" DrawAspect="Content" ObjectID="_1706352525" r:id="rId217"/>
              </w:object>
            </w:r>
            <w: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i/>
              </w:rPr>
            </w:pPr>
            <w:r>
              <w:rPr>
                <w:position w:val="-10"/>
              </w:rPr>
              <w:object w:dxaOrig="204" w:dyaOrig="312">
                <v:shape id="_x0000_i1119" type="#_x0000_t75" style="width:9.5pt;height:16pt" o:ole="">
                  <v:imagedata r:id="rId218" o:title=""/>
                </v:shape>
                <o:OLEObject Type="Embed" ProgID="Equation.DSMT4" ShapeID="_x0000_i1119" DrawAspect="Content" ObjectID="_1706352526" r:id="rId219"/>
              </w:objec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柱壁板厚度；</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204" w:dyaOrig="312">
                <v:shape id="_x0000_i1120" type="#_x0000_t75" style="width:9.5pt;height:16pt" o:ole="">
                  <v:imagedata r:id="rId220" o:title=""/>
                </v:shape>
                <o:OLEObject Type="Embed" ProgID="Equation.DSMT4" ShapeID="_x0000_i1120" DrawAspect="Content" ObjectID="_1706352527" r:id="rId221"/>
              </w:objec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t>环板厚度。</w:t>
            </w:r>
          </w:p>
        </w:tc>
      </w:tr>
    </w:tbl>
    <w:p w:rsidR="000F40F0" w:rsidRDefault="003426C8">
      <w:pPr>
        <w:spacing w:line="240" w:lineRule="auto"/>
        <w:ind w:left="210" w:firstLineChars="300" w:firstLine="630"/>
        <w:textAlignment w:val="center"/>
      </w:pPr>
      <w:r>
        <w:rPr>
          <w:rFonts w:hint="eastAsia"/>
        </w:rPr>
        <w:t>其中</w:t>
      </w:r>
      <w:r>
        <w:rPr>
          <w:position w:val="-4"/>
        </w:rPr>
        <w:object w:dxaOrig="1073" w:dyaOrig="666">
          <v:shape id="_x0000_i1121" type="#_x0000_t75" style="width:54pt;height:33.5pt" o:ole="">
            <v:imagedata r:id="rId222" o:title=""/>
          </v:shape>
          <o:OLEObject Type="Embed" ProgID="Equation.DSMT4" ShapeID="_x0000_i1121" DrawAspect="Content" ObjectID="_1706352528" r:id="rId223"/>
        </w:object>
      </w:r>
      <w:r>
        <w:t>。</w:t>
      </w:r>
    </w:p>
    <w:p w:rsidR="000F40F0" w:rsidRDefault="003426C8">
      <w:pPr>
        <w:pStyle w:val="af8"/>
        <w:numPr>
          <w:ilvl w:val="0"/>
          <w:numId w:val="53"/>
        </w:numPr>
      </w:pPr>
      <w:r>
        <w:t>上环下隔梁柱节点的受弯极限承载力为：</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956" w:dyaOrig="408">
                <v:shape id="_x0000_i1122" type="#_x0000_t75" style="width:98pt;height:20.5pt" o:ole="">
                  <v:imagedata r:id="rId224" o:title=""/>
                </v:shape>
                <o:OLEObject Type="Embed" ProgID="Equation.DSMT4" ShapeID="_x0000_i1122" DrawAspect="Content" ObjectID="_1706352529" r:id="rId225"/>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(式28)</w:t>
            </w:r>
          </w:p>
        </w:tc>
      </w:tr>
    </w:tbl>
    <w:p w:rsidR="000F40F0" w:rsidRDefault="003426C8">
      <w:pPr>
        <w:pStyle w:val="afffffffff"/>
      </w:pPr>
      <w:r>
        <w:rPr>
          <w:rFonts w:hint="eastAsia"/>
        </w:rPr>
        <w:lastRenderedPageBreak/>
        <w:t>框架柱脚节点构造与计算应符合下列规定：</w:t>
      </w:r>
    </w:p>
    <w:p w:rsidR="000F40F0" w:rsidRDefault="003426C8">
      <w:pPr>
        <w:pStyle w:val="af8"/>
        <w:numPr>
          <w:ilvl w:val="0"/>
          <w:numId w:val="54"/>
        </w:numPr>
      </w:pPr>
      <w:r>
        <w:rPr>
          <w:rFonts w:hint="eastAsia"/>
        </w:rPr>
        <w:t>柱脚构造应保证将最下层钢柱的轴力、剪力和弯矩传至钢筋混凝土基础。按7度及7度以上抗震设防时尚应具有塑性变形能力，设计时应满足下式要求：</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277" w:dyaOrig="312">
                <v:shape id="_x0000_i1123" type="#_x0000_t75" style="width:63.5pt;height:16pt" o:ole="">
                  <v:imagedata r:id="rId226" o:title=""/>
                </v:shape>
                <o:OLEObject Type="Embed" ProgID="Equation.DSMT4" ShapeID="_x0000_i1123" DrawAspect="Content" ObjectID="_1706352530" r:id="rId227"/>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(式29)</w:t>
            </w:r>
          </w:p>
        </w:tc>
      </w:tr>
    </w:tbl>
    <w:tbl>
      <w:tblPr>
        <w:tblW w:w="9570" w:type="dxa"/>
        <w:tblLayout w:type="fixed"/>
        <w:tblLook w:val="04A0" w:firstRow="1" w:lastRow="0" w:firstColumn="1" w:lastColumn="0" w:noHBand="0" w:noVBand="1"/>
      </w:tblPr>
      <w:tblGrid>
        <w:gridCol w:w="1862"/>
        <w:gridCol w:w="7708"/>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475" w:dyaOrig="312">
                <v:shape id="_x0000_i1124" type="#_x0000_t75" style="width:23.5pt;height:16pt" o:ole="">
                  <v:imagedata r:id="rId228" o:title=""/>
                </v:shape>
                <o:OLEObject Type="Embed" ProgID="Equation.DSMT4" ShapeID="_x0000_i1124" DrawAspect="Content" ObjectID="_1706352531" r:id="rId229"/>
              </w:object>
            </w:r>
            <w:r>
              <w:t xml:space="preserve"> </w:t>
            </w:r>
          </w:p>
        </w:tc>
        <w:tc>
          <w:tcPr>
            <w:tcW w:w="7708"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rPr>
              <w:t>——</w:t>
            </w:r>
            <w:r>
              <w:rPr>
                <w:rFonts w:hint="eastAsia"/>
              </w:rPr>
              <w:t>柱脚</w:t>
            </w:r>
            <w:r>
              <w:t>的极限抗弯承载力</w:t>
            </w:r>
            <w:r>
              <w:rPr>
                <w:rFonts w:hint="eastAsia"/>
              </w:rP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position w:val="-10"/>
              </w:rPr>
              <w:object w:dxaOrig="435" w:dyaOrig="312">
                <v:shape id="_x0000_i1125" type="#_x0000_t75" style="width:21.5pt;height:16pt" o:ole="">
                  <v:imagedata r:id="rId230" o:title=""/>
                </v:shape>
                <o:OLEObject Type="Embed" ProgID="Equation.DSMT4" ShapeID="_x0000_i1125" DrawAspect="Content" ObjectID="_1706352532" r:id="rId231"/>
              </w:object>
            </w:r>
          </w:p>
        </w:tc>
        <w:tc>
          <w:tcPr>
            <w:tcW w:w="7708" w:type="dxa"/>
            <w:tcBorders>
              <w:top w:val="nil"/>
              <w:left w:val="nil"/>
              <w:bottom w:val="nil"/>
              <w:right w:val="nil"/>
            </w:tcBorders>
            <w:vAlign w:val="center"/>
          </w:tcPr>
          <w:p w:rsidR="000F40F0" w:rsidRDefault="003426C8">
            <w:pPr>
              <w:pStyle w:val="afffffffffffa"/>
              <w:spacing w:line="360" w:lineRule="auto"/>
            </w:pPr>
            <w:r>
              <w:rPr>
                <w:rFonts w:ascii="Times New Roman" w:eastAsia="Times New Roman" w:hAnsi="Times New Roman" w:hint="eastAsia"/>
              </w:rPr>
              <w:t>——</w:t>
            </w:r>
            <w:r>
              <w:rPr>
                <w:rFonts w:hint="eastAsia"/>
              </w:rPr>
              <w:t>考虑轴力时柱的全塑性弯矩。</w:t>
            </w:r>
          </w:p>
        </w:tc>
      </w:tr>
    </w:tbl>
    <w:p w:rsidR="000F40F0" w:rsidRDefault="003426C8">
      <w:pPr>
        <w:pStyle w:val="af8"/>
        <w:numPr>
          <w:ilvl w:val="0"/>
          <w:numId w:val="54"/>
        </w:numPr>
      </w:pPr>
      <w:r>
        <w:rPr>
          <w:rFonts w:hint="eastAsia"/>
          <w:szCs w:val="22"/>
        </w:rPr>
        <w:t>框架</w:t>
      </w:r>
      <w:r>
        <w:rPr>
          <w:rFonts w:hint="eastAsia"/>
        </w:rPr>
        <w:t>柱铰接柱脚可采用外露式柱脚，柱脚处有支撑相交汇时，应验算柱脚与基础界面的抗剪强度（锚栓不考虑抗剪），必要时应设抗剪键。</w:t>
      </w:r>
    </w:p>
    <w:p w:rsidR="000F40F0" w:rsidRDefault="003426C8">
      <w:pPr>
        <w:pStyle w:val="af8"/>
        <w:numPr>
          <w:ilvl w:val="0"/>
          <w:numId w:val="54"/>
        </w:numPr>
      </w:pPr>
      <w:r>
        <w:rPr>
          <w:rFonts w:hint="eastAsia"/>
        </w:rPr>
        <w:t>刚接柱脚宜采用埋入式柱脚或外包式柱脚，非抗震区框架刚接柱脚可采用杯口基础插入式柱脚构造。</w:t>
      </w:r>
    </w:p>
    <w:p w:rsidR="000F40F0" w:rsidRDefault="003426C8">
      <w:pPr>
        <w:pStyle w:val="af8"/>
        <w:numPr>
          <w:ilvl w:val="0"/>
          <w:numId w:val="54"/>
        </w:numPr>
      </w:pPr>
      <w:r>
        <w:rPr>
          <w:rFonts w:hint="eastAsia"/>
        </w:rPr>
        <w:t>对于施工安装，其连接构造应便于调整就位并保证构件的安装精度，柱脚锚栓应有双螺帽防松措施。</w:t>
      </w:r>
    </w:p>
    <w:p w:rsidR="000F40F0" w:rsidRDefault="003426C8">
      <w:pPr>
        <w:pStyle w:val="afffffffff"/>
      </w:pPr>
      <w:r>
        <w:rPr>
          <w:rFonts w:hint="eastAsia"/>
        </w:rPr>
        <w:t>上环下隔梁柱节点连接设计中高强度螺栓的级别、大小、数量、排列和连接板等应按国家现行标准《钢结构设计标准》</w:t>
      </w:r>
      <w:r>
        <w:t>GB50017</w:t>
      </w:r>
      <w:r>
        <w:rPr>
          <w:rFonts w:hint="eastAsia"/>
        </w:rPr>
        <w:t>的规定进行计算和设计，需要进行抗震验算的尚应满足国家现行标准《建筑抗震设计规范》</w:t>
      </w:r>
      <w:r>
        <w:t>GB50011</w:t>
      </w:r>
      <w:r>
        <w:rPr>
          <w:rFonts w:hint="eastAsia"/>
        </w:rPr>
        <w:t>的有关规定。</w:t>
      </w:r>
    </w:p>
    <w:p w:rsidR="000F40F0" w:rsidRDefault="003426C8">
      <w:pPr>
        <w:pStyle w:val="afffffffff"/>
      </w:pPr>
      <w:r>
        <w:rPr>
          <w:rFonts w:hint="eastAsia"/>
        </w:rPr>
        <w:t>上环下隔梁柱节点连接设计中焊缝的形式、焊接材料、焊缝质量等级、焊接质量保证措施等应按国家现行标准《钢结构设计标准》</w:t>
      </w:r>
      <w:r>
        <w:t>GB50017</w:t>
      </w:r>
      <w:r>
        <w:rPr>
          <w:rFonts w:hint="eastAsia"/>
        </w:rPr>
        <w:t>的有关规定进行计算和设计。</w:t>
      </w:r>
    </w:p>
    <w:p w:rsidR="000F40F0" w:rsidRDefault="003426C8">
      <w:pPr>
        <w:pStyle w:val="afff0"/>
        <w:spacing w:before="156" w:after="156"/>
      </w:pPr>
      <w:bookmarkStart w:id="83" w:name="_Toc86739777"/>
      <w:bookmarkStart w:id="84" w:name="_Toc11243"/>
      <w:bookmarkStart w:id="85" w:name="_Toc87608743"/>
      <w:r>
        <w:rPr>
          <w:rFonts w:hint="eastAsia"/>
        </w:rPr>
        <w:t>连接构造</w:t>
      </w:r>
      <w:r>
        <w:rPr>
          <w:rFonts w:hint="eastAsia"/>
          <w:szCs w:val="22"/>
        </w:rPr>
        <w:t>要求</w:t>
      </w:r>
      <w:bookmarkEnd w:id="83"/>
      <w:bookmarkEnd w:id="84"/>
      <w:bookmarkEnd w:id="85"/>
    </w:p>
    <w:p w:rsidR="000F40F0" w:rsidRDefault="003426C8">
      <w:pPr>
        <w:pStyle w:val="afffffffff"/>
      </w:pPr>
      <w:r>
        <w:t>上环下隔梁柱节点上环板与梁翼缘通过焊缝连接时，可采用</w:t>
      </w:r>
      <w:r>
        <w:rPr>
          <w:rFonts w:hint="eastAsia"/>
        </w:rPr>
        <w:t>图2</w:t>
      </w:r>
      <w:r>
        <w:t>所示两种构造形式，其中宜采用环板构造形式</w:t>
      </w:r>
      <w:r>
        <w:rPr>
          <w:rFonts w:hint="eastAsia"/>
        </w:rPr>
        <w:t>2。</w:t>
      </w:r>
    </w:p>
    <w:p w:rsidR="000F40F0" w:rsidRDefault="000F40F0">
      <w:pPr>
        <w:pStyle w:val="afffffffff"/>
        <w:numPr>
          <w:ilvl w:val="3"/>
          <w:numId w:val="0"/>
        </w:numPr>
      </w:pPr>
    </w:p>
    <w:tbl>
      <w:tblPr>
        <w:tblStyle w:val="affff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0F40F0">
        <w:trPr>
          <w:jc w:val="center"/>
        </w:trPr>
        <w:tc>
          <w:tcPr>
            <w:tcW w:w="4148" w:type="dxa"/>
            <w:vAlign w:val="center"/>
          </w:tcPr>
          <w:p w:rsidR="000F40F0" w:rsidRDefault="003426C8">
            <w:pPr>
              <w:pStyle w:val="afffffffffffc"/>
              <w:ind w:left="210"/>
              <w:jc w:val="center"/>
            </w:pPr>
            <w:r>
              <w:rPr>
                <w:noProof/>
              </w:rPr>
              <w:drawing>
                <wp:inline distT="0" distB="0" distL="0" distR="0" wp14:anchorId="7E8D9A2F" wp14:editId="1960FF61">
                  <wp:extent cx="1289685" cy="1143635"/>
                  <wp:effectExtent l="0" t="0" r="5715"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1319863" cy="1170788"/>
                          </a:xfrm>
                          <a:prstGeom prst="rect">
                            <a:avLst/>
                          </a:prstGeom>
                          <a:noFill/>
                          <a:ln>
                            <a:noFill/>
                          </a:ln>
                        </pic:spPr>
                      </pic:pic>
                    </a:graphicData>
                  </a:graphic>
                </wp:inline>
              </w:drawing>
            </w:r>
          </w:p>
        </w:tc>
        <w:tc>
          <w:tcPr>
            <w:tcW w:w="4148" w:type="dxa"/>
            <w:vAlign w:val="center"/>
          </w:tcPr>
          <w:p w:rsidR="000F40F0" w:rsidRDefault="003426C8">
            <w:pPr>
              <w:pStyle w:val="afffffffffffc"/>
              <w:ind w:left="210"/>
              <w:jc w:val="center"/>
            </w:pPr>
            <w:r>
              <w:rPr>
                <w:noProof/>
              </w:rPr>
              <w:drawing>
                <wp:inline distT="0" distB="0" distL="0" distR="0" wp14:anchorId="3931DAEB" wp14:editId="48A8496E">
                  <wp:extent cx="1387475" cy="132016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419893" cy="1350662"/>
                          </a:xfrm>
                          <a:prstGeom prst="rect">
                            <a:avLst/>
                          </a:prstGeom>
                          <a:noFill/>
                          <a:ln>
                            <a:noFill/>
                          </a:ln>
                        </pic:spPr>
                      </pic:pic>
                    </a:graphicData>
                  </a:graphic>
                </wp:inline>
              </w:drawing>
            </w:r>
          </w:p>
        </w:tc>
      </w:tr>
      <w:tr w:rsidR="000F40F0">
        <w:trPr>
          <w:jc w:val="center"/>
        </w:trPr>
        <w:tc>
          <w:tcPr>
            <w:tcW w:w="4148" w:type="dxa"/>
            <w:vAlign w:val="center"/>
          </w:tcPr>
          <w:p w:rsidR="000F40F0" w:rsidRDefault="003426C8">
            <w:pPr>
              <w:pStyle w:val="afffffffffff9"/>
              <w:rPr>
                <w:rFonts w:eastAsia="黑体"/>
              </w:rPr>
            </w:pPr>
            <w:r>
              <w:rPr>
                <w:rFonts w:eastAsia="黑体"/>
              </w:rPr>
              <w:t>（</w:t>
            </w:r>
            <w:r>
              <w:rPr>
                <w:rFonts w:eastAsia="黑体" w:hint="eastAsia"/>
              </w:rPr>
              <w:t>a）</w:t>
            </w:r>
            <w:r>
              <w:rPr>
                <w:rFonts w:eastAsia="黑体"/>
              </w:rPr>
              <w:t xml:space="preserve"> </w:t>
            </w:r>
            <w:r>
              <w:rPr>
                <w:rFonts w:eastAsia="黑体" w:hint="eastAsia"/>
              </w:rPr>
              <w:t>环板构造形式1</w:t>
            </w:r>
          </w:p>
        </w:tc>
        <w:tc>
          <w:tcPr>
            <w:tcW w:w="4148" w:type="dxa"/>
            <w:vAlign w:val="center"/>
          </w:tcPr>
          <w:p w:rsidR="000F40F0" w:rsidRDefault="003426C8">
            <w:pPr>
              <w:pStyle w:val="afffffffffff9"/>
              <w:rPr>
                <w:rFonts w:eastAsia="黑体"/>
              </w:rPr>
            </w:pPr>
            <w:r>
              <w:rPr>
                <w:rFonts w:eastAsia="黑体" w:hint="eastAsia"/>
              </w:rPr>
              <w:t>（b）</w:t>
            </w:r>
            <w:r>
              <w:rPr>
                <w:rFonts w:eastAsia="黑体"/>
              </w:rPr>
              <w:t xml:space="preserve"> </w:t>
            </w:r>
            <w:r>
              <w:rPr>
                <w:rFonts w:eastAsia="黑体" w:hint="eastAsia"/>
              </w:rPr>
              <w:t>环板构造形式2</w:t>
            </w:r>
          </w:p>
        </w:tc>
      </w:tr>
      <w:tr w:rsidR="000F40F0">
        <w:trPr>
          <w:jc w:val="center"/>
        </w:trPr>
        <w:tc>
          <w:tcPr>
            <w:tcW w:w="8296" w:type="dxa"/>
            <w:gridSpan w:val="2"/>
            <w:vAlign w:val="center"/>
          </w:tcPr>
          <w:p w:rsidR="000F40F0" w:rsidRDefault="003426C8">
            <w:pPr>
              <w:pStyle w:val="afffd"/>
              <w:rPr>
                <w:rFonts w:ascii="宋体" w:eastAsia="宋体" w:hAnsi="宋体"/>
                <w:sz w:val="18"/>
                <w:szCs w:val="18"/>
              </w:rPr>
            </w:pPr>
            <w:r>
              <w:rPr>
                <w:rFonts w:cs="黑体" w:hint="eastAsia"/>
                <w:szCs w:val="21"/>
              </w:rPr>
              <w:t>图2 环板构造形式</w:t>
            </w:r>
          </w:p>
        </w:tc>
      </w:tr>
    </w:tbl>
    <w:p w:rsidR="000F40F0" w:rsidRDefault="003426C8">
      <w:pPr>
        <w:pStyle w:val="afffffffff"/>
      </w:pPr>
      <w:r>
        <w:rPr>
          <w:rFonts w:hint="eastAsia"/>
          <w:szCs w:val="22"/>
        </w:rPr>
        <w:t>装配式</w:t>
      </w:r>
      <w:r>
        <w:t>异形束柱钢结构住宅中上环下隔梁柱节点</w:t>
      </w:r>
      <w:r>
        <w:rPr>
          <w:rFonts w:hint="eastAsia"/>
        </w:rPr>
        <w:t>应</w:t>
      </w:r>
      <w:r>
        <w:t>满足</w:t>
      </w:r>
      <w:r>
        <w:rPr>
          <w:rFonts w:hint="eastAsia"/>
        </w:rPr>
        <w:t>以下构造</w:t>
      </w:r>
      <w:r>
        <w:t xml:space="preserve">要求： </w:t>
      </w:r>
    </w:p>
    <w:p w:rsidR="000F40F0" w:rsidRDefault="003426C8">
      <w:pPr>
        <w:pStyle w:val="af8"/>
        <w:numPr>
          <w:ilvl w:val="0"/>
          <w:numId w:val="55"/>
        </w:numPr>
      </w:pPr>
      <w:r>
        <w:rPr>
          <w:rFonts w:hint="eastAsia"/>
        </w:rPr>
        <w:t>节点中下隔板和上外环板的厚度宜取值一致，并且均不应小于梁翼缘的厚，即</w:t>
      </w:r>
      <w:r>
        <w:rPr>
          <w:rFonts w:hint="eastAsia"/>
          <w:i/>
        </w:rPr>
        <w:t>t</w:t>
      </w:r>
      <w:r>
        <w:rPr>
          <w:rFonts w:hint="eastAsia"/>
          <w:vertAlign w:val="subscript"/>
        </w:rPr>
        <w:t>r</w:t>
      </w:r>
      <w:r>
        <w:t>≥</w:t>
      </w:r>
      <w:r>
        <w:rPr>
          <w:rFonts w:hint="eastAsia"/>
          <w:i/>
        </w:rPr>
        <w:t>t</w:t>
      </w:r>
      <w:r>
        <w:rPr>
          <w:rFonts w:hint="eastAsia"/>
          <w:vertAlign w:val="subscript"/>
        </w:rPr>
        <w:t>f</w:t>
      </w:r>
      <w:r>
        <w:t>。</w:t>
      </w:r>
    </w:p>
    <w:p w:rsidR="000F40F0" w:rsidRDefault="000F40F0">
      <w:pPr>
        <w:pStyle w:val="af8"/>
        <w:numPr>
          <w:ilvl w:val="0"/>
          <w:numId w:val="0"/>
        </w:numPr>
        <w:ind w:left="425"/>
      </w:pPr>
    </w:p>
    <w:tbl>
      <w:tblPr>
        <w:tblStyle w:val="affff6"/>
        <w:tblW w:w="95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147"/>
        <w:gridCol w:w="3147"/>
      </w:tblGrid>
      <w:tr w:rsidR="000F40F0">
        <w:trPr>
          <w:jc w:val="center"/>
        </w:trPr>
        <w:tc>
          <w:tcPr>
            <w:tcW w:w="3190" w:type="dxa"/>
            <w:vAlign w:val="center"/>
          </w:tcPr>
          <w:p w:rsidR="000F40F0" w:rsidRDefault="003426C8">
            <w:pPr>
              <w:pStyle w:val="afffffffffffc"/>
              <w:ind w:left="210"/>
              <w:jc w:val="center"/>
            </w:pPr>
            <w:r>
              <w:rPr>
                <w:rFonts w:hint="eastAsia"/>
                <w:noProof/>
              </w:rPr>
              <w:lastRenderedPageBreak/>
              <w:drawing>
                <wp:inline distT="0" distB="0" distL="0" distR="0" wp14:anchorId="7B15D58D" wp14:editId="0FAE8533">
                  <wp:extent cx="1799590" cy="1405890"/>
                  <wp:effectExtent l="0" t="0" r="1016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1800000" cy="1406236"/>
                          </a:xfrm>
                          <a:prstGeom prst="rect">
                            <a:avLst/>
                          </a:prstGeom>
                          <a:noFill/>
                          <a:ln>
                            <a:noFill/>
                          </a:ln>
                        </pic:spPr>
                      </pic:pic>
                    </a:graphicData>
                  </a:graphic>
                </wp:inline>
              </w:drawing>
            </w:r>
          </w:p>
        </w:tc>
        <w:tc>
          <w:tcPr>
            <w:tcW w:w="3190" w:type="dxa"/>
            <w:vAlign w:val="center"/>
          </w:tcPr>
          <w:p w:rsidR="000F40F0" w:rsidRDefault="003426C8">
            <w:pPr>
              <w:pStyle w:val="afffffffffffc"/>
              <w:ind w:left="210"/>
              <w:jc w:val="center"/>
            </w:pPr>
            <w:r>
              <w:rPr>
                <w:noProof/>
              </w:rPr>
              <w:drawing>
                <wp:inline distT="0" distB="0" distL="0" distR="0" wp14:anchorId="3538BC7C" wp14:editId="5CA3BB69">
                  <wp:extent cx="1547495" cy="1571625"/>
                  <wp:effectExtent l="0" t="0" r="1460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1548000" cy="1571730"/>
                          </a:xfrm>
                          <a:prstGeom prst="rect">
                            <a:avLst/>
                          </a:prstGeom>
                          <a:noFill/>
                          <a:ln>
                            <a:noFill/>
                          </a:ln>
                        </pic:spPr>
                      </pic:pic>
                    </a:graphicData>
                  </a:graphic>
                </wp:inline>
              </w:drawing>
            </w:r>
          </w:p>
        </w:tc>
        <w:tc>
          <w:tcPr>
            <w:tcW w:w="3190" w:type="dxa"/>
            <w:vAlign w:val="center"/>
          </w:tcPr>
          <w:p w:rsidR="000F40F0" w:rsidRDefault="003426C8">
            <w:pPr>
              <w:pStyle w:val="afffffffffffc"/>
              <w:ind w:left="210"/>
              <w:jc w:val="center"/>
            </w:pPr>
            <w:r>
              <w:rPr>
                <w:noProof/>
              </w:rPr>
              <w:drawing>
                <wp:inline distT="0" distB="0" distL="0" distR="0" wp14:anchorId="1059873C" wp14:editId="55A5C557">
                  <wp:extent cx="1547495" cy="1604010"/>
                  <wp:effectExtent l="0" t="0" r="14605" b="152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1548000" cy="1604631"/>
                          </a:xfrm>
                          <a:prstGeom prst="rect">
                            <a:avLst/>
                          </a:prstGeom>
                          <a:noFill/>
                          <a:ln>
                            <a:noFill/>
                          </a:ln>
                        </pic:spPr>
                      </pic:pic>
                    </a:graphicData>
                  </a:graphic>
                </wp:inline>
              </w:drawing>
            </w:r>
          </w:p>
        </w:tc>
      </w:tr>
      <w:tr w:rsidR="000F40F0">
        <w:trPr>
          <w:jc w:val="center"/>
        </w:trPr>
        <w:tc>
          <w:tcPr>
            <w:tcW w:w="3190" w:type="dxa"/>
            <w:vAlign w:val="center"/>
          </w:tcPr>
          <w:p w:rsidR="000F40F0" w:rsidRDefault="003426C8">
            <w:pPr>
              <w:pStyle w:val="afffffffffff9"/>
              <w:rPr>
                <w:rFonts w:eastAsia="黑体"/>
              </w:rPr>
            </w:pPr>
            <w:r>
              <w:rPr>
                <w:rFonts w:eastAsia="黑体" w:hint="eastAsia"/>
              </w:rPr>
              <w:t>（a）上环下隔节点构造示意图</w:t>
            </w:r>
          </w:p>
        </w:tc>
        <w:tc>
          <w:tcPr>
            <w:tcW w:w="3190" w:type="dxa"/>
            <w:vAlign w:val="center"/>
          </w:tcPr>
          <w:p w:rsidR="000F40F0" w:rsidRDefault="003426C8">
            <w:pPr>
              <w:pStyle w:val="afffffffffff9"/>
              <w:rPr>
                <w:rFonts w:eastAsia="黑体"/>
              </w:rPr>
            </w:pPr>
            <w:r>
              <w:rPr>
                <w:rFonts w:eastAsia="黑体" w:hint="eastAsia"/>
              </w:rPr>
              <w:t>（b）贯穿隔板构造示意图</w:t>
            </w:r>
          </w:p>
        </w:tc>
        <w:tc>
          <w:tcPr>
            <w:tcW w:w="3190" w:type="dxa"/>
            <w:vAlign w:val="center"/>
          </w:tcPr>
          <w:p w:rsidR="000F40F0" w:rsidRDefault="003426C8">
            <w:pPr>
              <w:pStyle w:val="afffffffffff9"/>
              <w:rPr>
                <w:rFonts w:eastAsia="黑体"/>
              </w:rPr>
            </w:pPr>
            <w:r>
              <w:rPr>
                <w:rFonts w:eastAsia="黑体" w:hint="eastAsia"/>
              </w:rPr>
              <w:t>（c）外环板构造示意图</w:t>
            </w:r>
          </w:p>
        </w:tc>
      </w:tr>
      <w:tr w:rsidR="000F40F0">
        <w:trPr>
          <w:jc w:val="center"/>
        </w:trPr>
        <w:tc>
          <w:tcPr>
            <w:tcW w:w="9570" w:type="dxa"/>
            <w:gridSpan w:val="3"/>
            <w:vAlign w:val="center"/>
          </w:tcPr>
          <w:p w:rsidR="000F40F0" w:rsidRDefault="003426C8">
            <w:pPr>
              <w:pStyle w:val="afffd"/>
              <w:rPr>
                <w:rFonts w:ascii="宋体" w:eastAsia="宋体" w:hAnsi="宋体"/>
                <w:sz w:val="18"/>
                <w:szCs w:val="18"/>
              </w:rPr>
            </w:pPr>
            <w:r>
              <w:rPr>
                <w:rFonts w:cs="黑体" w:hint="eastAsia"/>
                <w:szCs w:val="21"/>
              </w:rPr>
              <w:t>图3 上环下隔梁柱节点</w:t>
            </w:r>
          </w:p>
        </w:tc>
      </w:tr>
    </w:tbl>
    <w:p w:rsidR="000F40F0" w:rsidRDefault="003426C8">
      <w:pPr>
        <w:pStyle w:val="af8"/>
        <w:numPr>
          <w:ilvl w:val="0"/>
          <w:numId w:val="55"/>
        </w:numPr>
      </w:pPr>
      <w:r>
        <w:rPr>
          <w:rFonts w:hint="eastAsia"/>
        </w:rPr>
        <w:t>贯通下隔板的宽厚比应满足下列公式：</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277" w:dyaOrig="706">
                <v:shape id="_x0000_i1126" type="#_x0000_t75" style="width:63.5pt;height:35.5pt" o:ole="">
                  <v:imagedata r:id="rId237" o:title=""/>
                </v:shape>
                <o:OLEObject Type="Embed" ProgID="Equation.DSMT4" ShapeID="_x0000_i1126" DrawAspect="Content" ObjectID="_1706352533" r:id="rId238"/>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(式30)</w:t>
            </w:r>
          </w:p>
        </w:tc>
      </w:tr>
    </w:tbl>
    <w:p w:rsidR="000F40F0" w:rsidRDefault="003426C8">
      <w:pPr>
        <w:pStyle w:val="af8"/>
        <w:numPr>
          <w:ilvl w:val="0"/>
          <w:numId w:val="55"/>
        </w:numPr>
      </w:pPr>
      <w:r>
        <w:rPr>
          <w:rFonts w:hint="eastAsia"/>
        </w:rPr>
        <w:t>外环板的自由外伸宽度</w:t>
      </w:r>
      <w:r>
        <w:rPr>
          <w:rFonts w:hint="eastAsia"/>
          <w:i/>
        </w:rPr>
        <w:t>h</w:t>
      </w:r>
      <w:r>
        <w:rPr>
          <w:rFonts w:hint="eastAsia"/>
          <w:vertAlign w:val="subscript"/>
        </w:rPr>
        <w:t>w</w:t>
      </w:r>
      <w:r>
        <w:rPr>
          <w:rFonts w:hint="eastAsia"/>
        </w:rPr>
        <w:t>与其厚度</w:t>
      </w:r>
      <w:r>
        <w:rPr>
          <w:rFonts w:hint="eastAsia"/>
          <w:i/>
        </w:rPr>
        <w:t>t</w:t>
      </w:r>
      <w:r>
        <w:rPr>
          <w:vertAlign w:val="subscript"/>
        </w:rPr>
        <w:t>r</w:t>
      </w:r>
      <w:r>
        <w:rPr>
          <w:rFonts w:hint="eastAsia"/>
        </w:rPr>
        <w:t>之比应满足下列公式：</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223" w:dyaOrig="706">
                <v:shape id="_x0000_i1127" type="#_x0000_t75" style="width:61.5pt;height:35.5pt" o:ole="">
                  <v:imagedata r:id="rId239" o:title=""/>
                </v:shape>
                <o:OLEObject Type="Embed" ProgID="Equation.DSMT4" ShapeID="_x0000_i1127" DrawAspect="Content" ObjectID="_1706352534" r:id="rId240"/>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(式31)</w:t>
            </w:r>
          </w:p>
        </w:tc>
      </w:tr>
    </w:tbl>
    <w:p w:rsidR="000F40F0" w:rsidRDefault="003426C8">
      <w:pPr>
        <w:pStyle w:val="af8"/>
        <w:numPr>
          <w:ilvl w:val="0"/>
          <w:numId w:val="55"/>
        </w:numPr>
      </w:pPr>
      <w:r>
        <w:rPr>
          <w:rFonts w:hint="eastAsia"/>
        </w:rPr>
        <w:t>外环板的悬挑长度</w:t>
      </w:r>
      <w:r>
        <w:rPr>
          <w:i/>
        </w:rPr>
        <w:t>h</w:t>
      </w:r>
      <w:r>
        <w:rPr>
          <w:vertAlign w:val="subscript"/>
        </w:rPr>
        <w:t>s</w:t>
      </w:r>
      <w:r>
        <w:rPr>
          <w:rFonts w:hint="eastAsia"/>
        </w:rPr>
        <w:t>应满足以下要求：</w:t>
      </w:r>
      <w:r>
        <w:t xml:space="preserve"> </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2418" w:dyaOrig="408">
                <v:shape id="_x0000_i1128" type="#_x0000_t75" style="width:121.5pt;height:20.5pt" o:ole="">
                  <v:imagedata r:id="rId241" o:title=""/>
                </v:shape>
                <o:OLEObject Type="Embed" ProgID="Equation.DSMT4" ShapeID="_x0000_i1128" DrawAspect="Content" ObjectID="_1706352535" r:id="rId242"/>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(式32)</w:t>
            </w:r>
          </w:p>
        </w:tc>
      </w:tr>
    </w:tbl>
    <w:p w:rsidR="000F40F0" w:rsidRDefault="003426C8">
      <w:pPr>
        <w:pStyle w:val="afffffffff"/>
      </w:pPr>
      <w:r>
        <w:rPr>
          <w:rFonts w:hint="eastAsia"/>
        </w:rPr>
        <w:t>上环下隔梁柱节点处环板连接处的构造应满足：</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720" w:dyaOrig="367">
                <v:shape id="_x0000_i1129" type="#_x0000_t75" style="width:36.5pt;height:18.5pt" o:ole="">
                  <v:imagedata r:id="rId243" o:title=""/>
                </v:shape>
                <o:OLEObject Type="Embed" ProgID="Equation.DSMT4" ShapeID="_x0000_i1129" DrawAspect="Content" ObjectID="_1706352536" r:id="rId244"/>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(式33)</w:t>
            </w:r>
          </w:p>
        </w:tc>
      </w:tr>
    </w:tbl>
    <w:tbl>
      <w:tblPr>
        <w:tblW w:w="9580" w:type="dxa"/>
        <w:tblLayout w:type="fixed"/>
        <w:tblLook w:val="04A0" w:firstRow="1" w:lastRow="0" w:firstColumn="1" w:lastColumn="0" w:noHBand="0" w:noVBand="1"/>
      </w:tblPr>
      <w:tblGrid>
        <w:gridCol w:w="1864"/>
        <w:gridCol w:w="7716"/>
      </w:tblGrid>
      <w:tr w:rsidR="000F40F0">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rFonts w:ascii="Times New Roman" w:hAnsi="Times New Roman"/>
                <w:i/>
                <w:szCs w:val="24"/>
              </w:rPr>
              <w:t>P</w:t>
            </w:r>
            <w:r>
              <w:rPr>
                <w:rFonts w:ascii="Times New Roman" w:hAnsi="Times New Roman"/>
                <w:i/>
                <w:szCs w:val="24"/>
                <w:vertAlign w:val="subscript"/>
              </w:rPr>
              <w:t>y</w:t>
            </w:r>
            <w:r>
              <w:t xml:space="preserve"> </w:t>
            </w:r>
          </w:p>
        </w:tc>
        <w:tc>
          <w:tcPr>
            <w:tcW w:w="7708" w:type="dxa"/>
            <w:tcBorders>
              <w:top w:val="nil"/>
              <w:left w:val="nil"/>
              <w:bottom w:val="nil"/>
              <w:right w:val="nil"/>
            </w:tcBorders>
            <w:vAlign w:val="center"/>
          </w:tcPr>
          <w:p w:rsidR="000F40F0" w:rsidRDefault="003426C8">
            <w:pPr>
              <w:spacing w:line="360" w:lineRule="auto"/>
              <w:textAlignment w:val="center"/>
            </w:pPr>
            <w:r>
              <w:rPr>
                <w:rFonts w:ascii="Times New Roman" w:eastAsia="Times New Roman" w:hAnsi="Times New Roman" w:hint="eastAsia"/>
                <w:szCs w:val="24"/>
              </w:rPr>
              <w:t>——</w:t>
            </w:r>
            <w:r>
              <w:rPr>
                <w:szCs w:val="24"/>
              </w:rPr>
              <w:t>参考式</w:t>
            </w:r>
            <w:r>
              <w:rPr>
                <w:rFonts w:ascii="宋体" w:hAnsi="宋体" w:cs="宋体" w:hint="eastAsia"/>
              </w:rPr>
              <w:t>(33)</w:t>
            </w:r>
            <w:r>
              <w:rPr>
                <w:szCs w:val="24"/>
              </w:rPr>
              <w:t>；</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szCs w:val="24"/>
              </w:rPr>
            </w:pPr>
            <w:r>
              <w:rPr>
                <w:rFonts w:ascii="Times New Roman" w:hAnsi="Times New Roman"/>
                <w:i/>
                <w:szCs w:val="24"/>
              </w:rPr>
              <w:t>P</w:t>
            </w:r>
            <w:r>
              <w:rPr>
                <w:rFonts w:ascii="Times New Roman" w:hAnsi="Times New Roman"/>
                <w:szCs w:val="24"/>
                <w:eastAsianLayout w:id="203" w:combine="1"/>
              </w:rPr>
              <w:t>b</w:t>
            </w:r>
          </w:p>
          <w:p w:rsidR="000F40F0" w:rsidRDefault="000F40F0">
            <w:pPr>
              <w:pStyle w:val="afffffffffffa"/>
              <w:spacing w:line="360" w:lineRule="auto"/>
              <w:jc w:val="right"/>
              <w:rPr>
                <w:rFonts w:ascii="Times New Roman" w:hAnsi="Times New Roman"/>
              </w:rPr>
            </w:pPr>
          </w:p>
        </w:tc>
        <w:tc>
          <w:tcPr>
            <w:tcW w:w="7708" w:type="dxa"/>
            <w:tcBorders>
              <w:top w:val="nil"/>
              <w:left w:val="nil"/>
              <w:bottom w:val="nil"/>
              <w:right w:val="nil"/>
            </w:tcBorders>
            <w:vAlign w:val="center"/>
          </w:tcPr>
          <w:p w:rsidR="000F40F0" w:rsidRDefault="003426C8">
            <w:pPr>
              <w:tabs>
                <w:tab w:val="center" w:pos="4620"/>
                <w:tab w:val="right" w:pos="9450"/>
              </w:tabs>
              <w:spacing w:line="360" w:lineRule="auto"/>
            </w:pPr>
            <w:r>
              <w:rPr>
                <w:rFonts w:ascii="Times New Roman" w:eastAsia="Times New Roman" w:hAnsi="Times New Roman" w:hint="eastAsia"/>
                <w:szCs w:val="24"/>
              </w:rPr>
              <w:t>——</w:t>
            </w:r>
            <w:r>
              <w:rPr>
                <w:rFonts w:hint="eastAsia"/>
                <w:szCs w:val="24"/>
              </w:rPr>
              <w:t>为梁截面屈服承载力，</w:t>
            </w:r>
            <w:r>
              <w:rPr>
                <w:position w:val="-14"/>
              </w:rPr>
              <w:object w:dxaOrig="869" w:dyaOrig="367">
                <v:shape id="_x0000_i1130" type="#_x0000_t75" style="width:43pt;height:18.5pt" o:ole="">
                  <v:imagedata r:id="rId245" o:title=""/>
                </v:shape>
                <o:OLEObject Type="Embed" ProgID="Equation.DSMT4" ShapeID="_x0000_i1130" DrawAspect="Content" ObjectID="_1706352537" r:id="rId246"/>
              </w:object>
            </w:r>
            <w:r>
              <w:rPr>
                <w:rFonts w:hint="eastAsia"/>
                <w:szCs w:val="24"/>
              </w:rPr>
              <w:t>，</w:t>
            </w:r>
            <w:proofErr w:type="spellStart"/>
            <w:r>
              <w:rPr>
                <w:rFonts w:hint="eastAsia"/>
                <w:i/>
                <w:szCs w:val="24"/>
              </w:rPr>
              <w:t>A</w:t>
            </w:r>
            <w:r>
              <w:rPr>
                <w:rFonts w:hint="eastAsia"/>
                <w:szCs w:val="24"/>
                <w:vertAlign w:val="subscript"/>
              </w:rPr>
              <w:t>bf</w:t>
            </w:r>
            <w:proofErr w:type="spellEnd"/>
            <w:r>
              <w:rPr>
                <w:rFonts w:hint="eastAsia"/>
                <w:szCs w:val="24"/>
              </w:rPr>
              <w:t>为梁翼缘面积</w:t>
            </w:r>
            <w:r>
              <w:rPr>
                <w:szCs w:val="24"/>
              </w:rPr>
              <w:t>；</w:t>
            </w:r>
            <w:r>
              <w:rPr>
                <w:position w:val="-14"/>
              </w:rPr>
              <w:object w:dxaOrig="299" w:dyaOrig="367">
                <v:shape id="_x0000_i1131" type="#_x0000_t75" style="width:15pt;height:18.5pt" o:ole="">
                  <v:imagedata r:id="rId247" o:title=""/>
                </v:shape>
                <o:OLEObject Type="Embed" ProgID="Equation.DSMT4" ShapeID="_x0000_i1131" DrawAspect="Content" ObjectID="_1706352538" r:id="rId248"/>
              </w:object>
            </w:r>
            <w:r>
              <w:rPr>
                <w:rFonts w:hint="eastAsia"/>
                <w:szCs w:val="24"/>
              </w:rPr>
              <w:t>为梁翼缘钢材屈服强度。</w:t>
            </w:r>
          </w:p>
        </w:tc>
      </w:tr>
    </w:tbl>
    <w:p w:rsidR="000F40F0" w:rsidRDefault="003426C8">
      <w:pPr>
        <w:pStyle w:val="afffffffff"/>
      </w:pPr>
      <w:r>
        <w:rPr>
          <w:rFonts w:hint="eastAsia"/>
          <w:szCs w:val="22"/>
        </w:rPr>
        <w:t>装配式</w:t>
      </w:r>
      <w:r>
        <w:rPr>
          <w:rFonts w:hint="eastAsia"/>
        </w:rPr>
        <w:t>异形束柱钢结构住宅中其它连接构造应满足《高层民用建筑钢结构技术规程》（JGJ 99-2015）要求。</w:t>
      </w:r>
    </w:p>
    <w:p w:rsidR="000F40F0" w:rsidRDefault="003426C8">
      <w:pPr>
        <w:pStyle w:val="afff"/>
        <w:spacing w:before="312" w:after="312"/>
      </w:pPr>
      <w:bookmarkStart w:id="86" w:name="_Toc86739778"/>
      <w:bookmarkStart w:id="87" w:name="_Toc27158"/>
      <w:bookmarkStart w:id="88" w:name="_Toc7506533"/>
      <w:bookmarkStart w:id="89" w:name="_Toc87608744"/>
      <w:r>
        <w:rPr>
          <w:rFonts w:hint="eastAsia"/>
        </w:rPr>
        <w:t>围护墙板设计与构造</w:t>
      </w:r>
      <w:bookmarkEnd w:id="86"/>
      <w:bookmarkEnd w:id="87"/>
      <w:bookmarkEnd w:id="88"/>
      <w:bookmarkEnd w:id="89"/>
    </w:p>
    <w:p w:rsidR="000F40F0" w:rsidRDefault="003426C8">
      <w:pPr>
        <w:pStyle w:val="afff0"/>
        <w:spacing w:before="156" w:after="156"/>
      </w:pPr>
      <w:bookmarkStart w:id="90" w:name="_Toc6322"/>
      <w:bookmarkStart w:id="91" w:name="_Toc7506534"/>
      <w:bookmarkStart w:id="92" w:name="_Toc86739779"/>
      <w:bookmarkStart w:id="93" w:name="_Toc87608745"/>
      <w:r>
        <w:rPr>
          <w:rFonts w:hint="eastAsia"/>
        </w:rPr>
        <w:t>一般规定</w:t>
      </w:r>
      <w:bookmarkEnd w:id="90"/>
      <w:bookmarkEnd w:id="91"/>
      <w:bookmarkEnd w:id="92"/>
      <w:bookmarkEnd w:id="93"/>
    </w:p>
    <w:p w:rsidR="000F40F0" w:rsidRDefault="003426C8">
      <w:pPr>
        <w:pStyle w:val="afffffffff"/>
      </w:pPr>
      <w:r>
        <w:rPr>
          <w:rFonts w:hint="eastAsia"/>
        </w:rPr>
        <w:t>在</w:t>
      </w:r>
      <w:r>
        <w:rPr>
          <w:rFonts w:hint="eastAsia"/>
          <w:szCs w:val="22"/>
        </w:rPr>
        <w:t>正常</w:t>
      </w:r>
      <w:r>
        <w:rPr>
          <w:rFonts w:hint="eastAsia"/>
        </w:rPr>
        <w:t>使用和维护下，装配式异形束柱钢结构住宅建筑中围护墙板的使用年限应与主体结构相协调。</w:t>
      </w:r>
    </w:p>
    <w:p w:rsidR="000F40F0" w:rsidRDefault="003426C8">
      <w:pPr>
        <w:pStyle w:val="afffffffff"/>
      </w:pPr>
      <w:r>
        <w:rPr>
          <w:rFonts w:hint="eastAsia"/>
          <w:szCs w:val="22"/>
        </w:rPr>
        <w:t>装配式</w:t>
      </w:r>
      <w:r>
        <w:rPr>
          <w:rFonts w:hint="eastAsia"/>
        </w:rPr>
        <w:t>异形束柱钢结构住宅中围护墙板应根据建筑所在地区的气候条件、使用功能等综合确定抗风、抗震、耐撞击、防火、水密与气密、隔声、热工和耐久性等性能要求和指标。</w:t>
      </w:r>
    </w:p>
    <w:p w:rsidR="000F40F0" w:rsidRDefault="003426C8">
      <w:pPr>
        <w:pStyle w:val="afffffffff"/>
      </w:pPr>
      <w:r>
        <w:rPr>
          <w:rFonts w:hint="eastAsia"/>
          <w:szCs w:val="22"/>
        </w:rPr>
        <w:t>装配式</w:t>
      </w:r>
      <w:r>
        <w:rPr>
          <w:rFonts w:hint="eastAsia"/>
        </w:rPr>
        <w:t>异形束柱钢结构住宅中围护墙板应</w:t>
      </w:r>
      <w:r>
        <w:t>选用装配程度高的条板</w:t>
      </w:r>
      <w:r>
        <w:rPr>
          <w:rFonts w:hint="eastAsia"/>
        </w:rPr>
        <w:t>和大板形式的墙板，宜采用预</w:t>
      </w:r>
      <w:r>
        <w:rPr>
          <w:rFonts w:hint="eastAsia"/>
        </w:rPr>
        <w:lastRenderedPageBreak/>
        <w:t>制混凝土墙板。</w:t>
      </w:r>
    </w:p>
    <w:p w:rsidR="000F40F0" w:rsidRDefault="003426C8">
      <w:pPr>
        <w:pStyle w:val="afffffffff"/>
      </w:pPr>
      <w:r>
        <w:rPr>
          <w:rFonts w:hint="eastAsia"/>
        </w:rPr>
        <w:t>围护墙板应满足结构性能要求，可采用弹性方法计算其承载力和刚度。应验算围护墙板在运输、吊装等各阶段的承载力。在风荷载标准值作用下，其挠度不应大于板跨的1/200。</w:t>
      </w:r>
    </w:p>
    <w:p w:rsidR="000F40F0" w:rsidRDefault="003426C8">
      <w:pPr>
        <w:pStyle w:val="afffffffff"/>
      </w:pPr>
      <w:r>
        <w:rPr>
          <w:rFonts w:hint="eastAsia"/>
          <w:szCs w:val="22"/>
        </w:rPr>
        <w:t>围护</w:t>
      </w:r>
      <w:r>
        <w:rPr>
          <w:rFonts w:hint="eastAsia"/>
        </w:rPr>
        <w:t>墙板与主体结构连接组件，除了要满足承载力要求以外，还需要进行保温隔热处理，避免出现冷热桥，满足热工性能要求。</w:t>
      </w:r>
    </w:p>
    <w:p w:rsidR="000F40F0" w:rsidRDefault="003426C8">
      <w:pPr>
        <w:pStyle w:val="afff0"/>
        <w:spacing w:before="156" w:after="156"/>
      </w:pPr>
      <w:bookmarkStart w:id="94" w:name="_Toc30196"/>
      <w:bookmarkStart w:id="95" w:name="_Toc7506535"/>
      <w:bookmarkStart w:id="96" w:name="_Toc86739780"/>
      <w:bookmarkStart w:id="97" w:name="_Toc87608746"/>
      <w:r>
        <w:rPr>
          <w:rFonts w:hint="eastAsia"/>
        </w:rPr>
        <w:t>外围护</w:t>
      </w:r>
      <w:r>
        <w:rPr>
          <w:rFonts w:hint="eastAsia"/>
          <w:szCs w:val="22"/>
        </w:rPr>
        <w:t>墙板</w:t>
      </w:r>
      <w:r>
        <w:rPr>
          <w:rFonts w:hint="eastAsia"/>
        </w:rPr>
        <w:t>设计与构造</w:t>
      </w:r>
      <w:bookmarkEnd w:id="94"/>
      <w:bookmarkEnd w:id="95"/>
      <w:bookmarkEnd w:id="96"/>
      <w:bookmarkEnd w:id="97"/>
    </w:p>
    <w:p w:rsidR="000F40F0" w:rsidRDefault="003426C8">
      <w:pPr>
        <w:pStyle w:val="afffffffff"/>
      </w:pPr>
      <w:r>
        <w:rPr>
          <w:rFonts w:hint="eastAsia"/>
        </w:rPr>
        <w:t>外围护</w:t>
      </w:r>
      <w:r>
        <w:rPr>
          <w:rFonts w:hint="eastAsia"/>
          <w:szCs w:val="22"/>
        </w:rPr>
        <w:t>墙板</w:t>
      </w:r>
      <w:r>
        <w:rPr>
          <w:rFonts w:hint="eastAsia"/>
        </w:rPr>
        <w:t>选型应满足不同的建筑类型、结构形式和功能要求；与主体结构的连接形式可采用内嵌式、外挂式、嵌挂结合式等，并宜分层悬挂或承托。</w:t>
      </w:r>
    </w:p>
    <w:p w:rsidR="000F40F0" w:rsidRDefault="003426C8">
      <w:pPr>
        <w:pStyle w:val="afffffffff"/>
      </w:pPr>
      <w:r>
        <w:rPr>
          <w:rFonts w:hint="eastAsia"/>
        </w:rPr>
        <w:t>外围护墙板设计应包含以下内容：</w:t>
      </w:r>
    </w:p>
    <w:p w:rsidR="000F40F0" w:rsidRDefault="003426C8">
      <w:pPr>
        <w:pStyle w:val="af8"/>
        <w:numPr>
          <w:ilvl w:val="0"/>
          <w:numId w:val="56"/>
        </w:numPr>
      </w:pPr>
      <w:r>
        <w:rPr>
          <w:rFonts w:hint="eastAsia"/>
        </w:rPr>
        <w:t>外</w:t>
      </w:r>
      <w:r>
        <w:rPr>
          <w:rFonts w:hint="eastAsia"/>
          <w:szCs w:val="22"/>
        </w:rPr>
        <w:t>围护</w:t>
      </w:r>
      <w:r>
        <w:rPr>
          <w:rFonts w:hint="eastAsia"/>
        </w:rPr>
        <w:t>墙板的性能要求，包括外墙板在荷载作用下的安全性和耐久性。</w:t>
      </w:r>
    </w:p>
    <w:p w:rsidR="000F40F0" w:rsidRDefault="003426C8">
      <w:pPr>
        <w:pStyle w:val="af8"/>
        <w:numPr>
          <w:ilvl w:val="0"/>
          <w:numId w:val="56"/>
        </w:numPr>
      </w:pPr>
      <w:r>
        <w:rPr>
          <w:rFonts w:hint="eastAsia"/>
        </w:rPr>
        <w:t>外</w:t>
      </w:r>
      <w:r>
        <w:rPr>
          <w:rFonts w:hint="eastAsia"/>
          <w:szCs w:val="22"/>
        </w:rPr>
        <w:t>围护</w:t>
      </w:r>
      <w:r>
        <w:rPr>
          <w:rFonts w:hint="eastAsia"/>
        </w:rPr>
        <w:t>墙板连接组件受力性能要求，以及可能出现的冷热桥隔断措施等。</w:t>
      </w:r>
    </w:p>
    <w:p w:rsidR="000F40F0" w:rsidRDefault="003426C8">
      <w:pPr>
        <w:pStyle w:val="afffffffff"/>
      </w:pPr>
      <w:r>
        <w:rPr>
          <w:rFonts w:hint="eastAsia"/>
        </w:rPr>
        <w:t>外</w:t>
      </w:r>
      <w:r>
        <w:rPr>
          <w:rFonts w:hint="eastAsia"/>
          <w:szCs w:val="22"/>
        </w:rPr>
        <w:t>围护</w:t>
      </w:r>
      <w:r>
        <w:rPr>
          <w:rFonts w:hint="eastAsia"/>
        </w:rPr>
        <w:t>墙板连接组件设计应满足以下规定：</w:t>
      </w:r>
      <w:r>
        <w:t xml:space="preserve"> </w:t>
      </w:r>
    </w:p>
    <w:p w:rsidR="000F40F0" w:rsidRDefault="003426C8">
      <w:pPr>
        <w:pStyle w:val="af8"/>
        <w:numPr>
          <w:ilvl w:val="0"/>
          <w:numId w:val="57"/>
        </w:numPr>
      </w:pPr>
      <w:r>
        <w:rPr>
          <w:rFonts w:hint="eastAsia"/>
        </w:rPr>
        <w:t>外</w:t>
      </w:r>
      <w:r>
        <w:rPr>
          <w:rFonts w:hint="eastAsia"/>
          <w:szCs w:val="22"/>
        </w:rPr>
        <w:t>围护</w:t>
      </w:r>
      <w:r>
        <w:rPr>
          <w:rFonts w:hint="eastAsia"/>
        </w:rPr>
        <w:t>墙板与主体结构连接组件应安全可靠、受力明确、传力直接且构造合理。</w:t>
      </w:r>
    </w:p>
    <w:p w:rsidR="000F40F0" w:rsidRDefault="003426C8">
      <w:pPr>
        <w:pStyle w:val="af8"/>
        <w:numPr>
          <w:ilvl w:val="0"/>
          <w:numId w:val="57"/>
        </w:numPr>
      </w:pPr>
      <w:r>
        <w:rPr>
          <w:rFonts w:hint="eastAsia"/>
        </w:rPr>
        <w:t>在</w:t>
      </w:r>
      <w:r>
        <w:rPr>
          <w:rFonts w:hint="eastAsia"/>
          <w:szCs w:val="22"/>
        </w:rPr>
        <w:t>50</w:t>
      </w:r>
      <w:r>
        <w:rPr>
          <w:rFonts w:hint="eastAsia"/>
        </w:rPr>
        <w:t>年重现期的风荷载或多遇地震作用下，外围护墙板不得因主体结构的弹性层间位移而发生塑性变形、板面开裂、零件脱落等损坏。</w:t>
      </w:r>
    </w:p>
    <w:p w:rsidR="000F40F0" w:rsidRDefault="003426C8">
      <w:pPr>
        <w:pStyle w:val="afffffffff"/>
      </w:pPr>
      <w:r>
        <w:rPr>
          <w:rFonts w:hint="eastAsia"/>
        </w:rPr>
        <w:t>在罕遇地震作用下，外围护墙板不应出现因单个连接组件失效导致该外墙板坠落的破坏。</w:t>
      </w:r>
    </w:p>
    <w:p w:rsidR="000F40F0" w:rsidRDefault="003426C8">
      <w:pPr>
        <w:pStyle w:val="afffffffff"/>
      </w:pPr>
      <w:r>
        <w:rPr>
          <w:rFonts w:hint="eastAsia"/>
        </w:rPr>
        <w:t>外围护墙板的连接组件除采用不锈钢及耐候钢外，采用其他钢材时，应进行表面热浸镀锌处理、富锌涂料处理或采取其他有效的防腐防锈措施。</w:t>
      </w:r>
    </w:p>
    <w:p w:rsidR="000F40F0" w:rsidRDefault="003426C8">
      <w:pPr>
        <w:pStyle w:val="afffffffff"/>
      </w:pPr>
      <w:r>
        <w:rPr>
          <w:rFonts w:hint="eastAsia"/>
        </w:rPr>
        <w:t>作用于外围护墙板表面的风荷载标准值应按国家现行标准《建筑结构荷载规范》GB 50009的规定取值计算。</w:t>
      </w:r>
    </w:p>
    <w:p w:rsidR="000F40F0" w:rsidRDefault="003426C8">
      <w:pPr>
        <w:pStyle w:val="afffffffff"/>
      </w:pPr>
      <w:r>
        <w:rPr>
          <w:rFonts w:hint="eastAsia"/>
        </w:rPr>
        <w:t>外</w:t>
      </w:r>
      <w:r>
        <w:rPr>
          <w:rFonts w:hint="eastAsia"/>
          <w:szCs w:val="22"/>
        </w:rPr>
        <w:t>围护</w:t>
      </w:r>
      <w:r>
        <w:rPr>
          <w:rFonts w:hint="eastAsia"/>
        </w:rPr>
        <w:t>墙板自重产生的水平地震作用标准值应按下式计算：</w:t>
      </w:r>
    </w:p>
    <w:tbl>
      <w:tblPr>
        <w:tblStyle w:val="affff6"/>
        <w:tblW w:w="958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384"/>
        <w:gridCol w:w="6955"/>
        <w:gridCol w:w="1241"/>
      </w:tblGrid>
      <w:tr w:rsidR="000F40F0">
        <w:tc>
          <w:tcPr>
            <w:tcW w:w="1384" w:type="dxa"/>
            <w:tcBorders>
              <w:top w:val="nil"/>
              <w:left w:val="nil"/>
              <w:bottom w:val="nil"/>
              <w:right w:val="nil"/>
            </w:tcBorders>
            <w:vAlign w:val="center"/>
          </w:tcPr>
          <w:p w:rsidR="000F40F0" w:rsidRDefault="000F40F0">
            <w:pPr>
              <w:pStyle w:val="24"/>
              <w:spacing w:line="360" w:lineRule="auto"/>
            </w:pPr>
          </w:p>
        </w:tc>
        <w:tc>
          <w:tcPr>
            <w:tcW w:w="6955" w:type="dxa"/>
            <w:tcBorders>
              <w:top w:val="nil"/>
              <w:left w:val="nil"/>
              <w:bottom w:val="nil"/>
              <w:right w:val="nil"/>
            </w:tcBorders>
            <w:vAlign w:val="center"/>
          </w:tcPr>
          <w:p w:rsidR="000F40F0" w:rsidRDefault="003426C8">
            <w:pPr>
              <w:pStyle w:val="24"/>
              <w:spacing w:line="360" w:lineRule="auto"/>
              <w:jc w:val="center"/>
            </w:pPr>
            <w:r>
              <w:rPr>
                <w:position w:val="-4"/>
              </w:rPr>
              <w:object w:dxaOrig="1195" w:dyaOrig="312">
                <v:shape id="_x0000_i1132" type="#_x0000_t75" style="width:60pt;height:16pt" o:ole="">
                  <v:imagedata r:id="rId249" o:title=""/>
                </v:shape>
                <o:OLEObject Type="Embed" ProgID="Equation.DSMT4" ShapeID="_x0000_i1132" DrawAspect="Content" ObjectID="_1706352539" r:id="rId250"/>
              </w:object>
            </w:r>
          </w:p>
        </w:tc>
        <w:tc>
          <w:tcPr>
            <w:tcW w:w="1241" w:type="dxa"/>
            <w:tcBorders>
              <w:top w:val="nil"/>
              <w:left w:val="nil"/>
              <w:bottom w:val="nil"/>
              <w:right w:val="nil"/>
            </w:tcBorders>
            <w:vAlign w:val="center"/>
          </w:tcPr>
          <w:p w:rsidR="000F40F0" w:rsidRDefault="003426C8">
            <w:pPr>
              <w:pStyle w:val="24"/>
              <w:spacing w:line="360" w:lineRule="auto"/>
              <w:rPr>
                <w:rFonts w:ascii="宋体" w:hAnsi="宋体" w:cs="宋体"/>
              </w:rPr>
            </w:pPr>
            <w:r>
              <w:rPr>
                <w:rFonts w:ascii="宋体" w:hAnsi="宋体" w:cs="宋体" w:hint="eastAsia"/>
              </w:rPr>
              <w:t>(式34)</w:t>
            </w:r>
          </w:p>
        </w:tc>
      </w:tr>
    </w:tbl>
    <w:tbl>
      <w:tblPr>
        <w:tblW w:w="9580" w:type="dxa"/>
        <w:tblLayout w:type="fixed"/>
        <w:tblLook w:val="04A0" w:firstRow="1" w:lastRow="0" w:firstColumn="1" w:lastColumn="0" w:noHBand="0" w:noVBand="1"/>
      </w:tblPr>
      <w:tblGrid>
        <w:gridCol w:w="1862"/>
        <w:gridCol w:w="7708"/>
        <w:gridCol w:w="10"/>
      </w:tblGrid>
      <w:tr w:rsidR="000F40F0">
        <w:trPr>
          <w:gridAfter w:val="1"/>
          <w:wAfter w:w="10" w:type="dxa"/>
        </w:trPr>
        <w:tc>
          <w:tcPr>
            <w:tcW w:w="9570" w:type="dxa"/>
            <w:gridSpan w:val="2"/>
            <w:tcBorders>
              <w:top w:val="nil"/>
              <w:left w:val="nil"/>
              <w:bottom w:val="nil"/>
              <w:right w:val="nil"/>
            </w:tcBorders>
            <w:vAlign w:val="center"/>
          </w:tcPr>
          <w:p w:rsidR="000F40F0" w:rsidRDefault="003426C8">
            <w:pPr>
              <w:pStyle w:val="afffffffffffa"/>
              <w:spacing w:line="360" w:lineRule="auto"/>
              <w:ind w:firstLineChars="300" w:firstLine="630"/>
              <w:rPr>
                <w:rFonts w:ascii="Times New Roman" w:eastAsia="Times New Roman" w:hAnsi="Times New Roman"/>
              </w:rPr>
            </w:pPr>
            <w:r>
              <w:t>式中：</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rFonts w:hint="eastAsia"/>
              </w:rPr>
              <w:t>式中：</w:t>
            </w:r>
            <w:r>
              <w:rPr>
                <w:position w:val="-10"/>
              </w:rPr>
              <w:object w:dxaOrig="353" w:dyaOrig="312">
                <v:shape id="_x0000_i1133" type="#_x0000_t75" style="width:17pt;height:16pt" o:ole="">
                  <v:imagedata r:id="rId251" o:title=""/>
                </v:shape>
                <o:OLEObject Type="Embed" ProgID="Equation.DSMT4" ShapeID="_x0000_i1133" DrawAspect="Content" ObjectID="_1706352540" r:id="rId252"/>
              </w:object>
            </w:r>
          </w:p>
        </w:tc>
        <w:tc>
          <w:tcPr>
            <w:tcW w:w="7718" w:type="dxa"/>
            <w:gridSpan w:val="2"/>
            <w:tcBorders>
              <w:top w:val="nil"/>
              <w:left w:val="nil"/>
              <w:bottom w:val="nil"/>
              <w:right w:val="nil"/>
            </w:tcBorders>
            <w:vAlign w:val="center"/>
          </w:tcPr>
          <w:p w:rsidR="000F40F0" w:rsidRDefault="003426C8">
            <w:pPr>
              <w:spacing w:line="360" w:lineRule="auto"/>
              <w:textAlignment w:val="center"/>
              <w:rPr>
                <w:rFonts w:ascii="宋体" w:hAnsi="宋体" w:cs="宋体"/>
              </w:rPr>
            </w:pPr>
            <w:r>
              <w:rPr>
                <w:rFonts w:ascii="Times New Roman" w:eastAsia="Times New Roman" w:hAnsi="Times New Roman" w:cs="宋体" w:hint="eastAsia"/>
                <w:color w:val="333333"/>
                <w:sz w:val="19"/>
                <w:szCs w:val="19"/>
                <w:shd w:val="clear" w:color="auto" w:fill="FFFFFF"/>
              </w:rPr>
              <w:t>——</w:t>
            </w:r>
            <w:r>
              <w:rPr>
                <w:rFonts w:ascii="宋体" w:hAnsi="宋体" w:cs="宋体" w:hint="eastAsia"/>
              </w:rPr>
              <w:t>沿最不利方向施加于外围护墙和内隔墙重心处的水平地震作用标准值（kN）；</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pPr>
            <w:r>
              <w:rPr>
                <w:position w:val="-10"/>
              </w:rPr>
              <w:object w:dxaOrig="435" w:dyaOrig="312">
                <v:shape id="_x0000_i1134" type="#_x0000_t75" style="width:21.5pt;height:16pt" o:ole="">
                  <v:imagedata r:id="rId253" o:title=""/>
                </v:shape>
                <o:OLEObject Type="Embed" ProgID="Equation.DSMT4" ShapeID="_x0000_i1134" DrawAspect="Content" ObjectID="_1706352541" r:id="rId254"/>
              </w:object>
            </w:r>
          </w:p>
          <w:p w:rsidR="000F40F0" w:rsidRDefault="000F40F0">
            <w:pPr>
              <w:pStyle w:val="afffffffffffa"/>
              <w:spacing w:line="360" w:lineRule="auto"/>
              <w:jc w:val="right"/>
            </w:pPr>
          </w:p>
          <w:p w:rsidR="000F40F0" w:rsidRDefault="000F40F0">
            <w:pPr>
              <w:pStyle w:val="afffffffffffa"/>
              <w:spacing w:line="360" w:lineRule="auto"/>
              <w:jc w:val="right"/>
              <w:rPr>
                <w:rFonts w:ascii="Times New Roman" w:hAnsi="Times New Roman"/>
              </w:rPr>
            </w:pPr>
          </w:p>
        </w:tc>
        <w:tc>
          <w:tcPr>
            <w:tcW w:w="7718" w:type="dxa"/>
            <w:gridSpan w:val="2"/>
            <w:tcBorders>
              <w:top w:val="nil"/>
              <w:left w:val="nil"/>
              <w:bottom w:val="nil"/>
              <w:right w:val="nil"/>
            </w:tcBorders>
            <w:vAlign w:val="center"/>
          </w:tcPr>
          <w:p w:rsidR="000F40F0" w:rsidRDefault="003426C8">
            <w:pPr>
              <w:tabs>
                <w:tab w:val="center" w:pos="4620"/>
                <w:tab w:val="right" w:pos="9450"/>
              </w:tabs>
              <w:spacing w:line="360" w:lineRule="auto"/>
              <w:rPr>
                <w:rFonts w:ascii="宋体" w:hAnsi="宋体" w:cs="宋体"/>
                <w:szCs w:val="24"/>
              </w:rPr>
            </w:pPr>
            <w:r>
              <w:rPr>
                <w:rFonts w:ascii="Times New Roman" w:eastAsia="Times New Roman" w:hAnsi="Times New Roman" w:cs="宋体" w:hint="eastAsia"/>
                <w:color w:val="333333"/>
                <w:sz w:val="19"/>
                <w:szCs w:val="19"/>
                <w:shd w:val="clear" w:color="auto" w:fill="FFFFFF"/>
              </w:rPr>
              <w:t>——</w:t>
            </w:r>
            <w:r>
              <w:rPr>
                <w:rFonts w:ascii="宋体" w:hAnsi="宋体" w:cs="宋体" w:hint="eastAsia"/>
              </w:rPr>
              <w:t>水平地震影响系数最大值，6度抗震设计时取0.04； 7度抗震设计时取0.08，但当设计基本加速度为0.15g时取0.12； 8 度抗震设计时取0.16，但当设计基本加速度为0.30g 时取0.24 ；</w:t>
            </w:r>
          </w:p>
        </w:tc>
      </w:tr>
      <w:tr w:rsidR="000F40F0">
        <w:tc>
          <w:tcPr>
            <w:tcW w:w="1862" w:type="dxa"/>
            <w:tcBorders>
              <w:top w:val="nil"/>
              <w:left w:val="nil"/>
              <w:bottom w:val="nil"/>
              <w:right w:val="nil"/>
            </w:tcBorders>
            <w:vAlign w:val="center"/>
          </w:tcPr>
          <w:p w:rsidR="000F40F0" w:rsidRDefault="003426C8">
            <w:pPr>
              <w:pStyle w:val="afffffffffffa"/>
              <w:spacing w:line="360" w:lineRule="auto"/>
              <w:jc w:val="right"/>
              <w:rPr>
                <w:rFonts w:ascii="Times New Roman" w:hAnsi="Times New Roman"/>
              </w:rPr>
            </w:pPr>
            <w:r>
              <w:rPr>
                <w:rFonts w:ascii="Times New Roman" w:hAnsi="Times New Roman"/>
                <w:i/>
              </w:rPr>
              <w:t>G</w:t>
            </w:r>
          </w:p>
        </w:tc>
        <w:tc>
          <w:tcPr>
            <w:tcW w:w="7718" w:type="dxa"/>
            <w:gridSpan w:val="2"/>
            <w:tcBorders>
              <w:top w:val="nil"/>
              <w:left w:val="nil"/>
              <w:bottom w:val="nil"/>
              <w:right w:val="nil"/>
            </w:tcBorders>
            <w:vAlign w:val="center"/>
          </w:tcPr>
          <w:p w:rsidR="000F40F0" w:rsidRDefault="003426C8">
            <w:pPr>
              <w:tabs>
                <w:tab w:val="center" w:pos="4620"/>
                <w:tab w:val="right" w:pos="9450"/>
              </w:tabs>
              <w:spacing w:line="360" w:lineRule="auto"/>
              <w:rPr>
                <w:rFonts w:ascii="宋体" w:hAnsi="宋体" w:cs="宋体"/>
              </w:rPr>
            </w:pPr>
            <w:r>
              <w:rPr>
                <w:rFonts w:ascii="Times New Roman" w:eastAsia="Times New Roman" w:hAnsi="Times New Roman" w:cs="宋体" w:hint="eastAsia"/>
              </w:rPr>
              <w:t>——</w:t>
            </w:r>
            <w:r>
              <w:rPr>
                <w:rFonts w:ascii="宋体" w:hAnsi="宋体" w:cs="宋体" w:hint="eastAsia"/>
              </w:rPr>
              <w:t>外围护墙板的重力荷载代表值（kN）。</w:t>
            </w:r>
          </w:p>
        </w:tc>
      </w:tr>
    </w:tbl>
    <w:p w:rsidR="000F40F0" w:rsidRDefault="003426C8">
      <w:pPr>
        <w:pStyle w:val="afffffffff"/>
      </w:pPr>
      <w:r>
        <w:rPr>
          <w:rFonts w:hint="eastAsia"/>
        </w:rPr>
        <w:t>在外围护墙板及其连接的承载能力极限状态计算中，应计算地震作用效应与风荷载效应的组合，组合系数应分别轮换取</w:t>
      </w:r>
      <w:r>
        <w:t>0.6</w:t>
      </w:r>
      <w:r>
        <w:rPr>
          <w:rFonts w:hint="eastAsia"/>
        </w:rPr>
        <w:t>与</w:t>
      </w:r>
      <w:r>
        <w:t>1.0</w:t>
      </w:r>
      <w:r>
        <w:rPr>
          <w:rFonts w:hint="eastAsia"/>
        </w:rPr>
        <w:t>。</w:t>
      </w:r>
    </w:p>
    <w:p w:rsidR="000F40F0" w:rsidRDefault="003426C8">
      <w:pPr>
        <w:pStyle w:val="afffffffff"/>
      </w:pPr>
      <w:r>
        <w:rPr>
          <w:rFonts w:hint="eastAsia"/>
        </w:rPr>
        <w:t>计算外围护墙板与主体结构连接组件承载力时，荷载设计值应乘以1.2的放大系数。</w:t>
      </w:r>
    </w:p>
    <w:p w:rsidR="000F40F0" w:rsidRDefault="003426C8">
      <w:pPr>
        <w:pStyle w:val="afffffffff"/>
      </w:pPr>
      <w:r>
        <w:rPr>
          <w:rFonts w:hint="eastAsia"/>
        </w:rPr>
        <w:t>外</w:t>
      </w:r>
      <w:r>
        <w:rPr>
          <w:rFonts w:hint="eastAsia"/>
          <w:szCs w:val="22"/>
        </w:rPr>
        <w:t>围护</w:t>
      </w:r>
      <w:r>
        <w:rPr>
          <w:rFonts w:hint="eastAsia"/>
        </w:rPr>
        <w:t>墙板与主体结构连接组件的构造应符合以下规定：</w:t>
      </w:r>
    </w:p>
    <w:p w:rsidR="000F40F0" w:rsidRDefault="003426C8">
      <w:pPr>
        <w:pStyle w:val="af8"/>
        <w:numPr>
          <w:ilvl w:val="0"/>
          <w:numId w:val="58"/>
        </w:numPr>
      </w:pPr>
      <w:r>
        <w:rPr>
          <w:rFonts w:hint="eastAsia"/>
        </w:rPr>
        <w:t>连接组件应便于工厂加工、现场安装就位和调整。</w:t>
      </w:r>
    </w:p>
    <w:p w:rsidR="000F40F0" w:rsidRDefault="003426C8">
      <w:pPr>
        <w:pStyle w:val="af8"/>
        <w:numPr>
          <w:ilvl w:val="0"/>
          <w:numId w:val="58"/>
        </w:numPr>
      </w:pPr>
      <w:r>
        <w:t>外挂墙板的连接组件宜采用柔性连接构造，应采取可靠的防腐蚀和防火措施，保证设计使用年限内的</w:t>
      </w:r>
      <w:r>
        <w:rPr>
          <w:rFonts w:hint="eastAsia"/>
        </w:rPr>
        <w:t>连接组件的</w:t>
      </w:r>
      <w:r>
        <w:t>安全</w:t>
      </w:r>
      <w:r>
        <w:rPr>
          <w:rFonts w:hint="eastAsia"/>
        </w:rPr>
        <w:t>和耐久性；</w:t>
      </w:r>
      <w:r>
        <w:t>且</w:t>
      </w:r>
      <w:r>
        <w:rPr>
          <w:rFonts w:hint="eastAsia"/>
        </w:rPr>
        <w:t>预制混凝土外墙板上下两边</w:t>
      </w:r>
      <w:r>
        <w:t>的</w:t>
      </w:r>
      <w:r>
        <w:rPr>
          <w:rFonts w:hint="eastAsia"/>
        </w:rPr>
        <w:t>连接组件均不应</w:t>
      </w:r>
      <w:r>
        <w:t>少于</w:t>
      </w:r>
      <w:r>
        <w:rPr>
          <w:rFonts w:hint="eastAsia"/>
        </w:rPr>
        <w:t>2个。</w:t>
      </w:r>
    </w:p>
    <w:p w:rsidR="000F40F0" w:rsidRDefault="003426C8">
      <w:pPr>
        <w:pStyle w:val="afffffffff"/>
      </w:pPr>
      <w:r>
        <w:rPr>
          <w:rFonts w:hint="eastAsia"/>
        </w:rPr>
        <w:t>当</w:t>
      </w:r>
      <w:r>
        <w:rPr>
          <w:rFonts w:hint="eastAsia"/>
          <w:szCs w:val="22"/>
        </w:rPr>
        <w:t>装配式</w:t>
      </w:r>
      <w:r>
        <w:rPr>
          <w:rFonts w:hint="eastAsia"/>
        </w:rPr>
        <w:t>异形束柱钢结构住宅中外围护墙板</w:t>
      </w:r>
      <w:r>
        <w:t>采用预制</w:t>
      </w:r>
      <w:r>
        <w:rPr>
          <w:rFonts w:hint="eastAsia"/>
        </w:rPr>
        <w:t>混凝土保温墙板</w:t>
      </w:r>
      <w:r>
        <w:t>时，</w:t>
      </w:r>
      <w:r>
        <w:rPr>
          <w:rFonts w:hint="eastAsia"/>
        </w:rPr>
        <w:t>可参考选用图4</w:t>
      </w:r>
      <w:r>
        <w:t>所示</w:t>
      </w:r>
      <w:r>
        <w:lastRenderedPageBreak/>
        <w:t>外挂连接组件</w:t>
      </w:r>
      <w:r>
        <w:rPr>
          <w:rFonts w:hint="eastAsia"/>
        </w:rPr>
        <w:t>形式。</w:t>
      </w:r>
    </w:p>
    <w:p w:rsidR="000F40F0" w:rsidRDefault="000F40F0">
      <w:pPr>
        <w:pStyle w:val="afffffffff"/>
        <w:numPr>
          <w:ilvl w:val="3"/>
          <w:numId w:val="0"/>
        </w:numPr>
      </w:pPr>
    </w:p>
    <w:tbl>
      <w:tblPr>
        <w:tblStyle w:val="affff6"/>
        <w:tblW w:w="0" w:type="auto"/>
        <w:tblLook w:val="04A0" w:firstRow="1" w:lastRow="0" w:firstColumn="1" w:lastColumn="0" w:noHBand="0" w:noVBand="1"/>
      </w:tblPr>
      <w:tblGrid>
        <w:gridCol w:w="9570"/>
      </w:tblGrid>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rFonts w:hint="eastAsia"/>
                <w:noProof/>
              </w:rPr>
              <w:drawing>
                <wp:inline distT="0" distB="0" distL="0" distR="0" wp14:anchorId="53906B74" wp14:editId="66771A9A">
                  <wp:extent cx="2968625" cy="3138805"/>
                  <wp:effectExtent l="0" t="0" r="3175"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2971737" cy="3142201"/>
                          </a:xfrm>
                          <a:prstGeom prst="rect">
                            <a:avLst/>
                          </a:prstGeom>
                          <a:noFill/>
                          <a:ln>
                            <a:noFill/>
                          </a:ln>
                        </pic:spPr>
                      </pic:pic>
                    </a:graphicData>
                  </a:graphic>
                </wp:inline>
              </w:drawing>
            </w:r>
          </w:p>
        </w:tc>
      </w:tr>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noProof/>
              </w:rPr>
              <w:drawing>
                <wp:inline distT="0" distB="0" distL="0" distR="0" wp14:anchorId="02448182" wp14:editId="1928F97F">
                  <wp:extent cx="3454400" cy="3047365"/>
                  <wp:effectExtent l="0" t="0" r="1270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3457256" cy="3050272"/>
                          </a:xfrm>
                          <a:prstGeom prst="rect">
                            <a:avLst/>
                          </a:prstGeom>
                          <a:noFill/>
                          <a:ln>
                            <a:noFill/>
                          </a:ln>
                        </pic:spPr>
                      </pic:pic>
                    </a:graphicData>
                  </a:graphic>
                </wp:inline>
              </w:drawing>
            </w:r>
          </w:p>
        </w:tc>
      </w:tr>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noProof/>
              </w:rPr>
              <w:drawing>
                <wp:inline distT="0" distB="0" distL="0" distR="0" wp14:anchorId="53F8497D" wp14:editId="772834C5">
                  <wp:extent cx="1979930" cy="1097280"/>
                  <wp:effectExtent l="0" t="0" r="0" b="7620"/>
                  <wp:docPr id="50" name="图片 50" descr="C:\Users\HEZHIC~1\AppData\Local\Temp\ksohtml19844\wps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HEZHIC~1\AppData\Local\Temp\ksohtml19844\wps7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1979930" cy="1097280"/>
                          </a:xfrm>
                          <a:prstGeom prst="rect">
                            <a:avLst/>
                          </a:prstGeom>
                          <a:noFill/>
                          <a:ln>
                            <a:noFill/>
                          </a:ln>
                        </pic:spPr>
                      </pic:pic>
                    </a:graphicData>
                  </a:graphic>
                </wp:inline>
              </w:drawing>
            </w:r>
          </w:p>
        </w:tc>
      </w:tr>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noProof/>
              </w:rPr>
              <w:lastRenderedPageBreak/>
              <w:drawing>
                <wp:inline distT="0" distB="0" distL="0" distR="0" wp14:anchorId="5C7D6D24" wp14:editId="52D0D66B">
                  <wp:extent cx="1784985" cy="3070225"/>
                  <wp:effectExtent l="0" t="0" r="5715" b="158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1799818" cy="3095808"/>
                          </a:xfrm>
                          <a:prstGeom prst="rect">
                            <a:avLst/>
                          </a:prstGeom>
                          <a:noFill/>
                          <a:ln>
                            <a:noFill/>
                          </a:ln>
                        </pic:spPr>
                      </pic:pic>
                    </a:graphicData>
                  </a:graphic>
                </wp:inline>
              </w:drawing>
            </w:r>
          </w:p>
        </w:tc>
      </w:tr>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rFonts w:ascii="黑体" w:eastAsia="黑体" w:hAnsi="黑体" w:cs="黑体" w:hint="eastAsia"/>
                <w:szCs w:val="21"/>
              </w:rPr>
              <w:t>图4 外挂墙板与钢梁的连接组件</w:t>
            </w:r>
          </w:p>
        </w:tc>
      </w:tr>
      <w:tr w:rsidR="000F40F0">
        <w:tc>
          <w:tcPr>
            <w:tcW w:w="9570" w:type="dxa"/>
            <w:tcBorders>
              <w:top w:val="nil"/>
              <w:left w:val="nil"/>
              <w:bottom w:val="nil"/>
              <w:right w:val="nil"/>
            </w:tcBorders>
            <w:vAlign w:val="center"/>
          </w:tcPr>
          <w:p w:rsidR="000F40F0" w:rsidRDefault="003426C8">
            <w:pPr>
              <w:jc w:val="center"/>
              <w:rPr>
                <w:rFonts w:ascii="宋体" w:hAnsi="宋体" w:cs="宋体"/>
                <w:sz w:val="15"/>
                <w:szCs w:val="15"/>
              </w:rPr>
            </w:pPr>
            <w:r>
              <w:rPr>
                <w:rFonts w:ascii="宋体" w:hAnsi="宋体" w:cs="宋体" w:hint="eastAsia"/>
                <w:sz w:val="15"/>
                <w:szCs w:val="15"/>
              </w:rPr>
              <w:t>1—结构梁；2—加劲肋板；3—长圆孔；4—承重孔位；5—抗剪焊接螺柱；6—外挂墙板（上）；7—连接件与结构梁焊接；8—连接件；</w:t>
            </w:r>
          </w:p>
          <w:p w:rsidR="000F40F0" w:rsidRDefault="003426C8">
            <w:pPr>
              <w:jc w:val="center"/>
            </w:pPr>
            <w:r>
              <w:rPr>
                <w:rFonts w:ascii="宋体" w:hAnsi="宋体" w:cs="宋体" w:hint="eastAsia"/>
                <w:sz w:val="15"/>
                <w:szCs w:val="15"/>
              </w:rPr>
              <w:t>9—外挂墙板（下）；10—楼板；11—外挂墙板（下）中预埋件；12—外挂墙板（上）中预埋件。</w:t>
            </w:r>
          </w:p>
        </w:tc>
      </w:tr>
    </w:tbl>
    <w:p w:rsidR="000F40F0" w:rsidRDefault="000F40F0">
      <w:pPr>
        <w:pStyle w:val="afffffffff"/>
        <w:numPr>
          <w:ilvl w:val="3"/>
          <w:numId w:val="0"/>
        </w:numPr>
      </w:pPr>
    </w:p>
    <w:p w:rsidR="000F40F0" w:rsidRDefault="003426C8">
      <w:pPr>
        <w:pStyle w:val="afffffffff"/>
      </w:pPr>
      <w:r>
        <w:rPr>
          <w:rFonts w:hint="eastAsia"/>
        </w:rPr>
        <w:t>外围护墙板之间接缝应符合下列规定：</w:t>
      </w:r>
    </w:p>
    <w:p w:rsidR="000F40F0" w:rsidRDefault="003426C8">
      <w:pPr>
        <w:pStyle w:val="af8"/>
        <w:numPr>
          <w:ilvl w:val="0"/>
          <w:numId w:val="59"/>
        </w:numPr>
      </w:pPr>
      <w:r>
        <w:rPr>
          <w:rFonts w:hint="eastAsia"/>
        </w:rPr>
        <w:t>接缝处应根据当地气候条件合理选用构造防水、材料防水相结合的防排水措施。</w:t>
      </w:r>
    </w:p>
    <w:p w:rsidR="000F40F0" w:rsidRDefault="003426C8">
      <w:pPr>
        <w:pStyle w:val="af8"/>
        <w:numPr>
          <w:ilvl w:val="0"/>
          <w:numId w:val="59"/>
        </w:numPr>
      </w:pPr>
      <w:r>
        <w:rPr>
          <w:rFonts w:hint="eastAsia"/>
        </w:rPr>
        <w:t>接缝宽度及接缝材料应根据外墙板材料、立面分格、结构层间位移、温度变形等综合因素确定；所选用的接缝材料及构造应满足防水、防渗、抗裂、耐久等要求；接缝材料应与外墙板具有相容性；外墙板在正常使用状况下，接缝处的弹性密封材料不应破坏。</w:t>
      </w:r>
    </w:p>
    <w:p w:rsidR="000F40F0" w:rsidRDefault="003426C8">
      <w:pPr>
        <w:pStyle w:val="af8"/>
        <w:numPr>
          <w:ilvl w:val="0"/>
          <w:numId w:val="59"/>
        </w:numPr>
      </w:pPr>
      <w:r>
        <w:rPr>
          <w:rFonts w:hint="eastAsia"/>
        </w:rPr>
        <w:t>与</w:t>
      </w:r>
      <w:r>
        <w:rPr>
          <w:rFonts w:hint="eastAsia"/>
          <w:szCs w:val="22"/>
        </w:rPr>
        <w:t>主体</w:t>
      </w:r>
      <w:r>
        <w:rPr>
          <w:rFonts w:hint="eastAsia"/>
        </w:rPr>
        <w:t>结构的连接节点应设置防止形成冷热桥的构造措施。</w:t>
      </w:r>
    </w:p>
    <w:p w:rsidR="000F40F0" w:rsidRDefault="003426C8">
      <w:pPr>
        <w:pStyle w:val="af8"/>
        <w:numPr>
          <w:ilvl w:val="0"/>
          <w:numId w:val="59"/>
        </w:numPr>
      </w:pPr>
      <w:r>
        <w:rPr>
          <w:rFonts w:hint="eastAsia"/>
        </w:rPr>
        <w:t>当连接节点外露时，外露的金属支撑件及外墙板内侧与主体结构的调整间隙，应采用燃烧性能等级为A级的材料进行封堵，封堵构造的耐火极限不得低于墙体的耐火极限，封堵材料在耐火极限内不得开裂、脱落。</w:t>
      </w:r>
    </w:p>
    <w:p w:rsidR="000F40F0" w:rsidRDefault="003426C8">
      <w:pPr>
        <w:pStyle w:val="af8"/>
        <w:numPr>
          <w:ilvl w:val="0"/>
          <w:numId w:val="59"/>
        </w:numPr>
      </w:pPr>
      <w:r>
        <w:rPr>
          <w:rFonts w:hint="eastAsia"/>
        </w:rPr>
        <w:t>接缝位置宜与建筑立面分格相对应。当板缝空腔需设置导水管排水时，板缝内侧应增设密封构造。当接缝跨越防火分区时，接缝室内侧应采用耐火材料封堵。</w:t>
      </w:r>
    </w:p>
    <w:p w:rsidR="000F40F0" w:rsidRDefault="003426C8">
      <w:pPr>
        <w:pStyle w:val="afffffffff"/>
      </w:pPr>
      <w:r>
        <w:rPr>
          <w:rFonts w:hint="eastAsia"/>
        </w:rPr>
        <w:t>外</w:t>
      </w:r>
      <w:r>
        <w:rPr>
          <w:rFonts w:hint="eastAsia"/>
          <w:szCs w:val="22"/>
        </w:rPr>
        <w:t>围护</w:t>
      </w:r>
      <w:r>
        <w:rPr>
          <w:rFonts w:hint="eastAsia"/>
        </w:rPr>
        <w:t>墙板选用蒸压加气混凝土板时，其材质、性能、连接构造、板缝构造、内外面层做法等应符合行业现行标准《蒸压加气混凝土建筑应用技术规程》JGJ/T 17的有关规定。</w:t>
      </w:r>
    </w:p>
    <w:p w:rsidR="000F40F0" w:rsidRDefault="003426C8">
      <w:pPr>
        <w:pStyle w:val="afff0"/>
        <w:spacing w:before="156" w:after="156"/>
      </w:pPr>
      <w:bookmarkStart w:id="98" w:name="_Toc86739781"/>
      <w:bookmarkStart w:id="99" w:name="_Toc30110"/>
      <w:bookmarkStart w:id="100" w:name="_Toc7506536"/>
      <w:bookmarkStart w:id="101" w:name="_Toc87608747"/>
      <w:r>
        <w:rPr>
          <w:rFonts w:hint="eastAsia"/>
        </w:rPr>
        <w:t>内围护墙板设计与构造</w:t>
      </w:r>
      <w:bookmarkEnd w:id="98"/>
      <w:bookmarkEnd w:id="99"/>
      <w:bookmarkEnd w:id="100"/>
      <w:bookmarkEnd w:id="101"/>
    </w:p>
    <w:p w:rsidR="000F40F0" w:rsidRDefault="003426C8">
      <w:pPr>
        <w:pStyle w:val="afffffffff"/>
      </w:pPr>
      <w:r>
        <w:rPr>
          <w:rFonts w:hint="eastAsia"/>
        </w:rPr>
        <w:t>装配式异形束柱钢结构住宅内围护墙板设计应符合下列功能要求：</w:t>
      </w:r>
    </w:p>
    <w:p w:rsidR="000F40F0" w:rsidRDefault="003426C8">
      <w:pPr>
        <w:pStyle w:val="af8"/>
        <w:numPr>
          <w:ilvl w:val="0"/>
          <w:numId w:val="60"/>
        </w:numPr>
      </w:pPr>
      <w:r>
        <w:rPr>
          <w:rFonts w:hint="eastAsia"/>
        </w:rPr>
        <w:t>分户墙应满足防火、防护和隔声要求；采暖地区，无采暖设施的楼梯间其分户墙还应满足保温要求。</w:t>
      </w:r>
    </w:p>
    <w:p w:rsidR="000F40F0" w:rsidRDefault="003426C8">
      <w:pPr>
        <w:pStyle w:val="af8"/>
        <w:numPr>
          <w:ilvl w:val="0"/>
          <w:numId w:val="60"/>
        </w:numPr>
      </w:pPr>
      <w:r>
        <w:rPr>
          <w:rFonts w:hint="eastAsia"/>
        </w:rPr>
        <w:t>内</w:t>
      </w:r>
      <w:r>
        <w:rPr>
          <w:rFonts w:hint="eastAsia"/>
          <w:szCs w:val="22"/>
        </w:rPr>
        <w:t>围护</w:t>
      </w:r>
      <w:r>
        <w:rPr>
          <w:rFonts w:hint="eastAsia"/>
        </w:rPr>
        <w:t>墙板应满足分隔户内空间的要求。</w:t>
      </w:r>
    </w:p>
    <w:p w:rsidR="000F40F0" w:rsidRDefault="003426C8">
      <w:pPr>
        <w:pStyle w:val="af8"/>
        <w:numPr>
          <w:ilvl w:val="0"/>
          <w:numId w:val="60"/>
        </w:numPr>
      </w:pPr>
      <w:r>
        <w:rPr>
          <w:rFonts w:hint="eastAsia"/>
        </w:rPr>
        <w:t>厨房、卫生间的内围护墙板应满足防水和吊挂的要求。</w:t>
      </w:r>
    </w:p>
    <w:p w:rsidR="000F40F0" w:rsidRDefault="003426C8">
      <w:pPr>
        <w:pStyle w:val="af8"/>
        <w:numPr>
          <w:ilvl w:val="0"/>
          <w:numId w:val="60"/>
        </w:numPr>
      </w:pPr>
      <w:r>
        <w:rPr>
          <w:rFonts w:hint="eastAsia"/>
        </w:rPr>
        <w:t>内</w:t>
      </w:r>
      <w:r>
        <w:rPr>
          <w:rFonts w:hint="eastAsia"/>
          <w:szCs w:val="22"/>
        </w:rPr>
        <w:t>围护</w:t>
      </w:r>
      <w:r>
        <w:rPr>
          <w:rFonts w:hint="eastAsia"/>
        </w:rPr>
        <w:t>墙板的燃烧性能和耐火极限应符合《住宅建筑规范》GB</w:t>
      </w:r>
      <w:r>
        <w:t>50386</w:t>
      </w:r>
      <w:r>
        <w:rPr>
          <w:rFonts w:hint="eastAsia"/>
        </w:rPr>
        <w:t>的要求。</w:t>
      </w:r>
    </w:p>
    <w:p w:rsidR="000F40F0" w:rsidRDefault="003426C8">
      <w:pPr>
        <w:pStyle w:val="af8"/>
        <w:numPr>
          <w:ilvl w:val="0"/>
          <w:numId w:val="60"/>
        </w:numPr>
      </w:pPr>
      <w:r>
        <w:rPr>
          <w:rFonts w:hint="eastAsia"/>
        </w:rPr>
        <w:t>7度</w:t>
      </w:r>
      <w:r>
        <w:rPr>
          <w:rFonts w:hint="eastAsia"/>
          <w:szCs w:val="22"/>
        </w:rPr>
        <w:t>以及</w:t>
      </w:r>
      <w:r>
        <w:rPr>
          <w:rFonts w:hint="eastAsia"/>
        </w:rPr>
        <w:t>7度以上抗震设防地区，内嵌在框架平面内的内围护墙板与钢梁、钢柱间应设置变形空间，分户墙处该空间应用轻质防火材料填充。</w:t>
      </w:r>
    </w:p>
    <w:p w:rsidR="000F40F0" w:rsidRDefault="003426C8">
      <w:pPr>
        <w:pStyle w:val="afffffffff"/>
      </w:pPr>
      <w:r>
        <w:rPr>
          <w:rFonts w:hint="eastAsia"/>
        </w:rPr>
        <w:lastRenderedPageBreak/>
        <w:t>内</w:t>
      </w:r>
      <w:r>
        <w:rPr>
          <w:rFonts w:hint="eastAsia"/>
          <w:szCs w:val="22"/>
        </w:rPr>
        <w:t>围护</w:t>
      </w:r>
      <w:r>
        <w:rPr>
          <w:rFonts w:hint="eastAsia"/>
        </w:rPr>
        <w:t>墙板当采用</w:t>
      </w:r>
      <w:r>
        <w:t>预制混凝土墙板时，连接组件可</w:t>
      </w:r>
      <w:r>
        <w:rPr>
          <w:rFonts w:hint="eastAsia"/>
        </w:rPr>
        <w:t>参考</w:t>
      </w:r>
      <w:r>
        <w:t>采用</w:t>
      </w:r>
      <w:r>
        <w:rPr>
          <w:rFonts w:hint="eastAsia"/>
        </w:rPr>
        <w:t>图5</w:t>
      </w:r>
      <w:r>
        <w:t>所示</w:t>
      </w:r>
      <w:r>
        <w:rPr>
          <w:rFonts w:hint="eastAsia"/>
        </w:rPr>
        <w:t>连接</w:t>
      </w:r>
      <w:r>
        <w:t>形式。</w:t>
      </w:r>
    </w:p>
    <w:p w:rsidR="000F40F0" w:rsidRDefault="000F40F0">
      <w:pPr>
        <w:pStyle w:val="afffffffff"/>
        <w:numPr>
          <w:ilvl w:val="3"/>
          <w:numId w:val="0"/>
        </w:numPr>
      </w:pPr>
    </w:p>
    <w:tbl>
      <w:tblPr>
        <w:tblStyle w:val="affff6"/>
        <w:tblW w:w="0" w:type="auto"/>
        <w:tblLook w:val="04A0" w:firstRow="1" w:lastRow="0" w:firstColumn="1" w:lastColumn="0" w:noHBand="0" w:noVBand="1"/>
      </w:tblPr>
      <w:tblGrid>
        <w:gridCol w:w="9570"/>
      </w:tblGrid>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noProof/>
                <w:sz w:val="28"/>
                <w:szCs w:val="28"/>
              </w:rPr>
              <w:drawing>
                <wp:inline distT="0" distB="0" distL="0" distR="0" wp14:anchorId="30BEA6A1" wp14:editId="1D0B4D93">
                  <wp:extent cx="2190115" cy="1431290"/>
                  <wp:effectExtent l="0" t="0" r="635" b="16510"/>
                  <wp:docPr id="28" name="图片 2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a:xfrm>
                            <a:off x="0" y="0"/>
                            <a:ext cx="2222481" cy="1452460"/>
                          </a:xfrm>
                          <a:prstGeom prst="rect">
                            <a:avLst/>
                          </a:prstGeom>
                          <a:noFill/>
                          <a:ln>
                            <a:noFill/>
                          </a:ln>
                        </pic:spPr>
                      </pic:pic>
                    </a:graphicData>
                  </a:graphic>
                </wp:inline>
              </w:drawing>
            </w:r>
            <w:r>
              <w:rPr>
                <w:rFonts w:hint="eastAsia"/>
                <w:noProof/>
              </w:rPr>
              <w:drawing>
                <wp:inline distT="0" distB="0" distL="0" distR="0" wp14:anchorId="55ABC722" wp14:editId="3A034F2D">
                  <wp:extent cx="2704465" cy="1092835"/>
                  <wp:effectExtent l="0" t="0" r="635" b="1206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a:xfrm>
                            <a:off x="0" y="0"/>
                            <a:ext cx="2726348" cy="1102072"/>
                          </a:xfrm>
                          <a:prstGeom prst="rect">
                            <a:avLst/>
                          </a:prstGeom>
                          <a:noFill/>
                          <a:ln>
                            <a:noFill/>
                          </a:ln>
                        </pic:spPr>
                      </pic:pic>
                    </a:graphicData>
                  </a:graphic>
                </wp:inline>
              </w:drawing>
            </w:r>
          </w:p>
        </w:tc>
      </w:tr>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rFonts w:hint="eastAsia"/>
                <w:noProof/>
              </w:rPr>
              <w:drawing>
                <wp:inline distT="0" distB="0" distL="0" distR="0" wp14:anchorId="2C013370" wp14:editId="451F0B1B">
                  <wp:extent cx="2792095" cy="2766695"/>
                  <wp:effectExtent l="0" t="0" r="8255" b="146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2799207" cy="2773946"/>
                          </a:xfrm>
                          <a:prstGeom prst="rect">
                            <a:avLst/>
                          </a:prstGeom>
                          <a:noFill/>
                          <a:ln>
                            <a:noFill/>
                          </a:ln>
                        </pic:spPr>
                      </pic:pic>
                    </a:graphicData>
                  </a:graphic>
                </wp:inline>
              </w:drawing>
            </w:r>
          </w:p>
        </w:tc>
      </w:tr>
      <w:tr w:rsidR="000F40F0">
        <w:tc>
          <w:tcPr>
            <w:tcW w:w="9570" w:type="dxa"/>
            <w:tcBorders>
              <w:top w:val="nil"/>
              <w:left w:val="nil"/>
              <w:bottom w:val="nil"/>
              <w:right w:val="nil"/>
            </w:tcBorders>
            <w:vAlign w:val="center"/>
          </w:tcPr>
          <w:p w:rsidR="000F40F0" w:rsidRDefault="003426C8">
            <w:pPr>
              <w:pStyle w:val="afffffffff"/>
              <w:numPr>
                <w:ilvl w:val="3"/>
                <w:numId w:val="0"/>
              </w:numPr>
              <w:jc w:val="center"/>
            </w:pPr>
            <w:r>
              <w:rPr>
                <w:rFonts w:ascii="黑体" w:eastAsia="黑体" w:hAnsi="黑体" w:cs="黑体" w:hint="eastAsia"/>
                <w:szCs w:val="21"/>
              </w:rPr>
              <w:t>图5 内嵌连接组件</w:t>
            </w:r>
          </w:p>
        </w:tc>
      </w:tr>
      <w:tr w:rsidR="000F40F0">
        <w:tc>
          <w:tcPr>
            <w:tcW w:w="9570" w:type="dxa"/>
            <w:tcBorders>
              <w:top w:val="nil"/>
              <w:left w:val="nil"/>
              <w:bottom w:val="nil"/>
              <w:right w:val="nil"/>
            </w:tcBorders>
            <w:vAlign w:val="center"/>
          </w:tcPr>
          <w:p w:rsidR="000F40F0" w:rsidRDefault="003426C8">
            <w:pPr>
              <w:jc w:val="center"/>
            </w:pPr>
            <w:r>
              <w:rPr>
                <w:rFonts w:ascii="宋体" w:hAnsi="宋体" w:cs="宋体" w:hint="eastAsia"/>
                <w:sz w:val="15"/>
                <w:szCs w:val="15"/>
              </w:rPr>
              <w:t>1-预埋槽钢；2—角钢；3—结构梁；4—抗剪件；5—长圆孔；6—固定螺帽 7-内墙板</w:t>
            </w:r>
          </w:p>
        </w:tc>
      </w:tr>
    </w:tbl>
    <w:p w:rsidR="000F40F0" w:rsidRDefault="003426C8">
      <w:pPr>
        <w:pStyle w:val="afffffffff"/>
      </w:pPr>
      <w:r>
        <w:rPr>
          <w:rFonts w:hint="eastAsia"/>
        </w:rPr>
        <w:t>内墙板的拼缝应采用构造防水、材料防水相结合的防排水措施。</w:t>
      </w:r>
    </w:p>
    <w:p w:rsidR="000F40F0" w:rsidRDefault="003426C8">
      <w:pPr>
        <w:pStyle w:val="afff"/>
        <w:spacing w:before="312" w:after="312"/>
      </w:pPr>
      <w:bookmarkStart w:id="102" w:name="_Toc86739782"/>
      <w:bookmarkStart w:id="103" w:name="_Toc30780"/>
      <w:bookmarkStart w:id="104" w:name="_Toc87608748"/>
      <w:bookmarkStart w:id="105" w:name="_Toc7506538"/>
      <w:r>
        <w:rPr>
          <w:rFonts w:hint="eastAsia"/>
        </w:rPr>
        <w:t>钢结构防火与防腐</w:t>
      </w:r>
      <w:bookmarkEnd w:id="102"/>
      <w:bookmarkEnd w:id="103"/>
      <w:bookmarkEnd w:id="104"/>
    </w:p>
    <w:p w:rsidR="000F40F0" w:rsidRDefault="003426C8">
      <w:pPr>
        <w:pStyle w:val="afff0"/>
        <w:spacing w:before="156" w:after="156"/>
      </w:pPr>
      <w:bookmarkStart w:id="106" w:name="_Toc86739783"/>
      <w:bookmarkStart w:id="107" w:name="_Toc21438"/>
      <w:bookmarkStart w:id="108" w:name="_Toc87608749"/>
      <w:r>
        <w:rPr>
          <w:rFonts w:hint="eastAsia"/>
        </w:rPr>
        <w:t>钢结构防火</w:t>
      </w:r>
      <w:bookmarkEnd w:id="106"/>
      <w:bookmarkEnd w:id="107"/>
      <w:bookmarkEnd w:id="108"/>
    </w:p>
    <w:p w:rsidR="000F40F0" w:rsidRDefault="003426C8">
      <w:pPr>
        <w:pStyle w:val="afffffffff"/>
      </w:pPr>
      <w:r>
        <w:rPr>
          <w:rFonts w:hint="eastAsia"/>
        </w:rPr>
        <w:t>钢结构</w:t>
      </w:r>
      <w:r>
        <w:rPr>
          <w:rFonts w:hint="eastAsia"/>
          <w:szCs w:val="22"/>
        </w:rPr>
        <w:t>防火</w:t>
      </w:r>
      <w:r>
        <w:rPr>
          <w:rFonts w:hint="eastAsia"/>
        </w:rPr>
        <w:t>保护措施及其构造应根据工程实际，考虑建筑类型、结构类型、耐火极限要求、工作环境等因素，按照安全可靠、经济合理的原则确定。</w:t>
      </w:r>
    </w:p>
    <w:p w:rsidR="000F40F0" w:rsidRDefault="003426C8">
      <w:pPr>
        <w:pStyle w:val="afffffffff"/>
      </w:pPr>
      <w:r>
        <w:rPr>
          <w:rFonts w:hint="eastAsia"/>
        </w:rPr>
        <w:t>结构构件的耐火极限应符合国家现行标准《建筑设计防火规范》GB 50016以及《建筑钢结构防火技术规范》GB 51249中的有关规定。</w:t>
      </w:r>
    </w:p>
    <w:p w:rsidR="000F40F0" w:rsidRDefault="003426C8">
      <w:pPr>
        <w:pStyle w:val="afffffffff"/>
      </w:pPr>
      <w:r>
        <w:rPr>
          <w:rFonts w:hint="eastAsia"/>
        </w:rPr>
        <w:t>在结构设计文件中，应注明建筑的设计耐火等级，构件的设计耐火极限、所需要的防火保护措施及防火保护材料的性能要求。</w:t>
      </w:r>
    </w:p>
    <w:p w:rsidR="000F40F0" w:rsidRDefault="003426C8">
      <w:pPr>
        <w:pStyle w:val="afffffffff"/>
      </w:pPr>
      <w:r>
        <w:rPr>
          <w:rFonts w:hint="eastAsia"/>
        </w:rPr>
        <w:t>装配式异形束柱钢结构住宅中防火保护材料可采用防火涂料和防火板。</w:t>
      </w:r>
    </w:p>
    <w:p w:rsidR="000F40F0" w:rsidRDefault="003426C8">
      <w:pPr>
        <w:pStyle w:val="afffffffff"/>
      </w:pPr>
      <w:r>
        <w:rPr>
          <w:rFonts w:hint="eastAsia"/>
        </w:rPr>
        <w:t>防火涂料的技术性能应符合国家现行标准《钢结构防火涂料》GB 14907的规定。</w:t>
      </w:r>
    </w:p>
    <w:p w:rsidR="000F40F0" w:rsidRDefault="003426C8">
      <w:pPr>
        <w:pStyle w:val="afffffffff"/>
      </w:pPr>
      <w:r>
        <w:rPr>
          <w:rFonts w:hint="eastAsia"/>
          <w:szCs w:val="22"/>
        </w:rPr>
        <w:t>装配式</w:t>
      </w:r>
      <w:r>
        <w:rPr>
          <w:rFonts w:hint="eastAsia"/>
        </w:rPr>
        <w:t>异形束柱钢结构住宅选用钢结构的防火涂料时，应在满足耐火极限的条件下，宜优先选用非膨胀型涂料。</w:t>
      </w:r>
    </w:p>
    <w:p w:rsidR="000F40F0" w:rsidRDefault="003426C8">
      <w:pPr>
        <w:pStyle w:val="afffffffff"/>
      </w:pPr>
      <w:r>
        <w:rPr>
          <w:rFonts w:hint="eastAsia"/>
        </w:rPr>
        <w:t>采用非膨胀型防火涂料时，涂层厚度不应小于15mm。当涂层厚度大于20mm时，宜在涂层内设</w:t>
      </w:r>
      <w:r>
        <w:rPr>
          <w:rFonts w:hint="eastAsia"/>
        </w:rPr>
        <w:lastRenderedPageBreak/>
        <w:t>置与墙体相连的钢丝网，也可采取其他防止保护层脱落的措施。</w:t>
      </w:r>
    </w:p>
    <w:p w:rsidR="000F40F0" w:rsidRDefault="003426C8">
      <w:pPr>
        <w:pStyle w:val="afffffffff"/>
      </w:pPr>
      <w:r>
        <w:rPr>
          <w:rFonts w:hint="eastAsia"/>
          <w:szCs w:val="22"/>
        </w:rPr>
        <w:t>装配式</w:t>
      </w:r>
      <w:r>
        <w:rPr>
          <w:rFonts w:hint="eastAsia"/>
        </w:rPr>
        <w:t>异形束柱钢结构住宅中连接处的防火保护层厚度，不应小于被连接构件防火保护层厚度的较大值，对连接表面不规则的节点，尚应局部加厚。</w:t>
      </w:r>
    </w:p>
    <w:p w:rsidR="000F40F0" w:rsidRDefault="003426C8">
      <w:pPr>
        <w:pStyle w:val="afffffffff"/>
      </w:pPr>
      <w:r>
        <w:rPr>
          <w:rFonts w:hint="eastAsia"/>
        </w:rPr>
        <w:t>当</w:t>
      </w:r>
      <w:r>
        <w:rPr>
          <w:rFonts w:hint="eastAsia"/>
          <w:szCs w:val="22"/>
        </w:rPr>
        <w:t>采用</w:t>
      </w:r>
      <w:r>
        <w:rPr>
          <w:rFonts w:hint="eastAsia"/>
        </w:rPr>
        <w:t>包覆防火板保护时，防火板、固定防火板的连接装置及黏结剂应为不燃材料。防火板受火时不应出现炸裂和穿透裂缝等现象；黏结剂在高温下应能保持一定的强度，保证防火板的包敷完整。</w:t>
      </w:r>
    </w:p>
    <w:p w:rsidR="000F40F0" w:rsidRDefault="003426C8">
      <w:pPr>
        <w:pStyle w:val="afff0"/>
        <w:spacing w:before="156" w:after="156"/>
      </w:pPr>
      <w:bookmarkStart w:id="109" w:name="_Toc86739784"/>
      <w:bookmarkStart w:id="110" w:name="_Toc7829"/>
      <w:bookmarkStart w:id="111" w:name="_Toc87608750"/>
      <w:r>
        <w:rPr>
          <w:rFonts w:hint="eastAsia"/>
        </w:rPr>
        <w:t>钢结构防腐</w:t>
      </w:r>
      <w:bookmarkEnd w:id="109"/>
      <w:bookmarkEnd w:id="110"/>
      <w:bookmarkEnd w:id="111"/>
    </w:p>
    <w:p w:rsidR="000F40F0" w:rsidRDefault="003426C8">
      <w:pPr>
        <w:pStyle w:val="afffffffff"/>
      </w:pPr>
      <w:r>
        <w:rPr>
          <w:rFonts w:hint="eastAsia"/>
          <w:szCs w:val="22"/>
        </w:rPr>
        <w:t>装配式</w:t>
      </w:r>
      <w:r>
        <w:rPr>
          <w:rFonts w:hint="eastAsia"/>
        </w:rPr>
        <w:t>异形束柱钢结构住宅的防腐设计及施工应符合国家现行标准《钢结构设计标准》GB 50017、《建筑钢结构防腐蚀技术规程》JGJ/T 251和《钢结构工程施工规范》GB 50755的有关规定。</w:t>
      </w:r>
    </w:p>
    <w:p w:rsidR="000F40F0" w:rsidRDefault="003426C8">
      <w:pPr>
        <w:pStyle w:val="afffffffff"/>
      </w:pPr>
      <w:r>
        <w:rPr>
          <w:rFonts w:hint="eastAsia"/>
        </w:rPr>
        <w:t>在装配式异形束柱钢结构住宅的防腐设计文件中应注明防腐蚀方案，如采用涂（镀）层方案，须注明所要求的的钢材除锈等级和所要用的涂料（或镀层）及涂（镀）层厚度，并注明使用单位在使用过程中应进行定期检查和维护的要求。</w:t>
      </w:r>
    </w:p>
    <w:p w:rsidR="000F40F0" w:rsidRDefault="003426C8">
      <w:pPr>
        <w:pStyle w:val="afffffffff"/>
      </w:pPr>
      <w:r>
        <w:rPr>
          <w:rFonts w:hint="eastAsia"/>
          <w:szCs w:val="22"/>
        </w:rPr>
        <w:t>装配式</w:t>
      </w:r>
      <w:r>
        <w:rPr>
          <w:rFonts w:hint="eastAsia"/>
        </w:rPr>
        <w:t>异形束柱钢结构住宅的防腐设计的防腐蚀设计应综合考虑环境中介质的腐蚀性、环境条件、施工和维修条件等因素，防腐蚀方案可以选择防腐蚀涂料、各种工艺形成的锌、铝等金属保护层或其组合。</w:t>
      </w:r>
    </w:p>
    <w:p w:rsidR="000F40F0" w:rsidRDefault="003426C8">
      <w:pPr>
        <w:pStyle w:val="afffffffff"/>
      </w:pPr>
      <w:r>
        <w:rPr>
          <w:rFonts w:hint="eastAsia"/>
        </w:rPr>
        <w:t>钢</w:t>
      </w:r>
      <w:r>
        <w:rPr>
          <w:rFonts w:hint="eastAsia"/>
          <w:szCs w:val="22"/>
        </w:rPr>
        <w:t>构件</w:t>
      </w:r>
      <w:r>
        <w:rPr>
          <w:rFonts w:hint="eastAsia"/>
        </w:rPr>
        <w:t>表面原始锈蚀等级和钢材除锈等级标准应符合国家现行标准《涂覆涂料前钢材表面处理表面清洁度的目视评定》GB/T 8923的规定。</w:t>
      </w:r>
    </w:p>
    <w:p w:rsidR="000F40F0" w:rsidRDefault="003426C8">
      <w:pPr>
        <w:pStyle w:val="af8"/>
        <w:numPr>
          <w:ilvl w:val="0"/>
          <w:numId w:val="61"/>
        </w:numPr>
      </w:pPr>
      <w:r>
        <w:rPr>
          <w:rFonts w:hint="eastAsia"/>
        </w:rPr>
        <w:t>表面原始锈蚀等级为D级的钢材不应用作结构钢。</w:t>
      </w:r>
    </w:p>
    <w:p w:rsidR="000F40F0" w:rsidRDefault="003426C8">
      <w:pPr>
        <w:pStyle w:val="af8"/>
        <w:numPr>
          <w:ilvl w:val="0"/>
          <w:numId w:val="61"/>
        </w:numPr>
      </w:pPr>
      <w:r>
        <w:rPr>
          <w:rFonts w:hint="eastAsia"/>
        </w:rPr>
        <w:t>喷砂或抛丸用的磨料等表面处理材料应符合防腐蚀产品对表面清洁度和粗糙度的要求，并符合环保要求。</w:t>
      </w:r>
    </w:p>
    <w:p w:rsidR="000F40F0" w:rsidRDefault="003426C8">
      <w:pPr>
        <w:pStyle w:val="afffffffff"/>
      </w:pPr>
      <w:r>
        <w:rPr>
          <w:rFonts w:hint="eastAsia"/>
        </w:rPr>
        <w:t>钢构件在涂装前，其表面应采用喷射或抛射除锈方法，除锈等级不应低于Sa2.5级；局部难以进行喷射或抛射除锈时，可以采用手工和动力工具除锈方法，除锈等级不应低于St3。</w:t>
      </w:r>
    </w:p>
    <w:p w:rsidR="000F40F0" w:rsidRDefault="003426C8">
      <w:pPr>
        <w:pStyle w:val="afff"/>
        <w:spacing w:before="312" w:after="312"/>
      </w:pPr>
      <w:bookmarkStart w:id="112" w:name="_Toc20388"/>
      <w:bookmarkStart w:id="113" w:name="_Toc86739785"/>
      <w:bookmarkStart w:id="114" w:name="_Toc87608751"/>
      <w:r>
        <w:rPr>
          <w:rFonts w:hint="eastAsia"/>
        </w:rPr>
        <w:t>施工</w:t>
      </w:r>
      <w:bookmarkEnd w:id="105"/>
      <w:bookmarkEnd w:id="112"/>
      <w:bookmarkEnd w:id="113"/>
      <w:bookmarkEnd w:id="114"/>
    </w:p>
    <w:p w:rsidR="000F40F0" w:rsidRDefault="003426C8">
      <w:pPr>
        <w:pStyle w:val="afff0"/>
        <w:spacing w:before="156" w:after="156"/>
      </w:pPr>
      <w:bookmarkStart w:id="115" w:name="_Toc19115"/>
      <w:bookmarkStart w:id="116" w:name="_Toc86739786"/>
      <w:bookmarkStart w:id="117" w:name="_Toc7506539"/>
      <w:bookmarkStart w:id="118" w:name="_Toc87608752"/>
      <w:r>
        <w:rPr>
          <w:rFonts w:hint="eastAsia"/>
        </w:rPr>
        <w:t>一般规定</w:t>
      </w:r>
      <w:bookmarkEnd w:id="115"/>
      <w:bookmarkEnd w:id="116"/>
      <w:bookmarkEnd w:id="117"/>
      <w:bookmarkEnd w:id="118"/>
    </w:p>
    <w:p w:rsidR="000F40F0" w:rsidRDefault="003426C8">
      <w:pPr>
        <w:pStyle w:val="afffffffff"/>
      </w:pPr>
      <w:r>
        <w:rPr>
          <w:rFonts w:hint="eastAsia"/>
        </w:rPr>
        <w:t>装配式异形束柱钢结构制作和安装应符合国家现行标准符合国家现行标准《钢结构工程施工规范》GB 50755和《钢结构工程施工质量验收标准》GB50205的要求。</w:t>
      </w:r>
    </w:p>
    <w:p w:rsidR="000F40F0" w:rsidRDefault="003426C8">
      <w:pPr>
        <w:pStyle w:val="afffffffff"/>
      </w:pPr>
      <w:r>
        <w:rPr>
          <w:rFonts w:hint="eastAsia"/>
        </w:rPr>
        <w:t>装配式异形束柱钢结构工程应为一个分部工程，宜划分为制作、安装、连接、涂装等若干个分项工程，每个分项工程应包含一个或若干个检验批次。</w:t>
      </w:r>
    </w:p>
    <w:p w:rsidR="000F40F0" w:rsidRDefault="003426C8">
      <w:pPr>
        <w:pStyle w:val="afffffffff"/>
      </w:pPr>
      <w:r>
        <w:rPr>
          <w:rFonts w:hint="eastAsia"/>
        </w:rPr>
        <w:t>装配式异形束柱钢结构工程施工前应编写施工组织设计文件，应建立项目质量保证体系，应有过程管理措施，对异形束柱的钢结构加工工序应制定专项施工方案。</w:t>
      </w:r>
    </w:p>
    <w:p w:rsidR="000F40F0" w:rsidRDefault="003426C8">
      <w:pPr>
        <w:pStyle w:val="afffffffff"/>
      </w:pPr>
      <w:r>
        <w:rPr>
          <w:rFonts w:hint="eastAsia"/>
        </w:rPr>
        <w:t>楼板、墙体与屋面工程的施工应编制施工组织设计文件，施工组织设计文件应符合下列要求：</w:t>
      </w:r>
    </w:p>
    <w:p w:rsidR="000F40F0" w:rsidRDefault="003426C8">
      <w:pPr>
        <w:pStyle w:val="af8"/>
        <w:numPr>
          <w:ilvl w:val="0"/>
          <w:numId w:val="62"/>
        </w:numPr>
      </w:pPr>
      <w:r>
        <w:rPr>
          <w:rFonts w:hint="eastAsia"/>
        </w:rPr>
        <w:t>选用的</w:t>
      </w:r>
      <w:r>
        <w:rPr>
          <w:rFonts w:hint="eastAsia"/>
          <w:szCs w:val="22"/>
        </w:rPr>
        <w:t>楼板</w:t>
      </w:r>
      <w:r>
        <w:rPr>
          <w:rFonts w:hint="eastAsia"/>
        </w:rPr>
        <w:t>材料、墙体材料、屋面材料，以及防水材料、连接配件材料、防裂增强网片材料或粘接材料的种类、性能、规格或尺寸等，均应符合设计规定和材料性能要求，对预制楼板、屋面板和外墙板应进行结构性能检验，对外墙保温板和屋面保温板应进行热工性能检验。</w:t>
      </w:r>
    </w:p>
    <w:p w:rsidR="000F40F0" w:rsidRDefault="003426C8">
      <w:pPr>
        <w:pStyle w:val="af8"/>
        <w:numPr>
          <w:ilvl w:val="0"/>
          <w:numId w:val="62"/>
        </w:numPr>
      </w:pPr>
      <w:r>
        <w:rPr>
          <w:rFonts w:hint="eastAsia"/>
        </w:rPr>
        <w:t>施工</w:t>
      </w:r>
      <w:r>
        <w:rPr>
          <w:rFonts w:hint="eastAsia"/>
          <w:szCs w:val="22"/>
        </w:rPr>
        <w:t>方法</w:t>
      </w:r>
      <w:r>
        <w:rPr>
          <w:rFonts w:hint="eastAsia"/>
        </w:rPr>
        <w:t>应根据产品特点和设计要求编制，包括楼板、墙板和屋面板的具体吊装方法，楼板、墙板和屋面板与主体钢结构的连接方法，屋面和外墙立面的防水做法，基础防潮层做法，门、窗洞口做法，穿墙管线以及吊挂重物的加固构造措施等。</w:t>
      </w:r>
    </w:p>
    <w:p w:rsidR="000F40F0" w:rsidRDefault="003426C8">
      <w:pPr>
        <w:pStyle w:val="af8"/>
        <w:numPr>
          <w:ilvl w:val="0"/>
          <w:numId w:val="62"/>
        </w:numPr>
      </w:pPr>
      <w:r>
        <w:rPr>
          <w:rFonts w:hint="eastAsia"/>
        </w:rPr>
        <w:t>应</w:t>
      </w:r>
      <w:r>
        <w:rPr>
          <w:rFonts w:hint="eastAsia"/>
          <w:szCs w:val="22"/>
        </w:rPr>
        <w:t>详细</w:t>
      </w:r>
      <w:r>
        <w:rPr>
          <w:rFonts w:hint="eastAsia"/>
        </w:rPr>
        <w:t>制订施工进度网络图、劳动力投入计划和施工机械机具的组织调配计划，冬期或雨期施工应有保证措施。</w:t>
      </w:r>
    </w:p>
    <w:p w:rsidR="000F40F0" w:rsidRDefault="003426C8">
      <w:pPr>
        <w:pStyle w:val="af8"/>
        <w:numPr>
          <w:ilvl w:val="0"/>
          <w:numId w:val="62"/>
        </w:numPr>
      </w:pPr>
      <w:r>
        <w:rPr>
          <w:rFonts w:hint="eastAsia"/>
        </w:rPr>
        <w:t>应对施工人员进行技术培训和施工技术交底，应设专人对各工序和隐蔽工程进行验收。</w:t>
      </w:r>
    </w:p>
    <w:p w:rsidR="000F40F0" w:rsidRDefault="003426C8">
      <w:pPr>
        <w:pStyle w:val="af8"/>
        <w:numPr>
          <w:ilvl w:val="0"/>
          <w:numId w:val="62"/>
        </w:numPr>
      </w:pPr>
      <w:r>
        <w:rPr>
          <w:rFonts w:hint="eastAsia"/>
        </w:rPr>
        <w:t>应有安全、环保和文明施工措施。</w:t>
      </w:r>
    </w:p>
    <w:p w:rsidR="000F40F0" w:rsidRDefault="003426C8">
      <w:pPr>
        <w:pStyle w:val="af8"/>
        <w:numPr>
          <w:ilvl w:val="0"/>
          <w:numId w:val="62"/>
        </w:numPr>
      </w:pPr>
      <w:r>
        <w:rPr>
          <w:rFonts w:hint="eastAsia"/>
        </w:rPr>
        <w:lastRenderedPageBreak/>
        <w:t>应</w:t>
      </w:r>
      <w:r>
        <w:rPr>
          <w:rFonts w:hint="eastAsia"/>
          <w:szCs w:val="22"/>
        </w:rPr>
        <w:t>严格</w:t>
      </w:r>
      <w:r>
        <w:rPr>
          <w:rFonts w:hint="eastAsia"/>
        </w:rPr>
        <w:t>按设计图纸编制施工深化详图，通过对施工深化详图的全面检查，完善各工序间的协调配合，避免在现场临时随意开凿、切割、开孔。</w:t>
      </w:r>
    </w:p>
    <w:p w:rsidR="000F40F0" w:rsidRDefault="003426C8">
      <w:pPr>
        <w:pStyle w:val="afffffffff"/>
      </w:pPr>
      <w:r>
        <w:rPr>
          <w:rFonts w:hint="eastAsia"/>
        </w:rPr>
        <w:t>施工前准备工作应符合下列要求：</w:t>
      </w:r>
    </w:p>
    <w:p w:rsidR="000F40F0" w:rsidRDefault="003426C8">
      <w:pPr>
        <w:pStyle w:val="af8"/>
        <w:numPr>
          <w:ilvl w:val="0"/>
          <w:numId w:val="63"/>
        </w:numPr>
      </w:pPr>
      <w:r>
        <w:rPr>
          <w:rFonts w:hint="eastAsia"/>
          <w:szCs w:val="22"/>
        </w:rPr>
        <w:t>材料</w:t>
      </w:r>
      <w:r>
        <w:rPr>
          <w:rFonts w:hint="eastAsia"/>
        </w:rPr>
        <w:t>进场时，应有专人验收，生产企业应提供产品合格证和质量检验检测报告， 板材不应出现翘曲、裂缝、掉角等外观缺陷，尺寸偏差应符合设计和规范要求。</w:t>
      </w:r>
    </w:p>
    <w:p w:rsidR="000F40F0" w:rsidRDefault="003426C8">
      <w:pPr>
        <w:pStyle w:val="af8"/>
        <w:numPr>
          <w:ilvl w:val="0"/>
          <w:numId w:val="63"/>
        </w:numPr>
      </w:pPr>
      <w:r>
        <w:rPr>
          <w:rFonts w:hint="eastAsia"/>
          <w:szCs w:val="22"/>
        </w:rPr>
        <w:t>材料</w:t>
      </w:r>
      <w:r>
        <w:rPr>
          <w:rFonts w:hint="eastAsia"/>
        </w:rPr>
        <w:t>进场后，应按不同种类或规格堆放，并防止被其他物料污染，露天堆放时，应有防潮、防雨和防暴晒等措施。</w:t>
      </w:r>
    </w:p>
    <w:p w:rsidR="000F40F0" w:rsidRDefault="003426C8">
      <w:pPr>
        <w:pStyle w:val="af8"/>
        <w:numPr>
          <w:ilvl w:val="0"/>
          <w:numId w:val="63"/>
        </w:numPr>
      </w:pPr>
      <w:r>
        <w:rPr>
          <w:rFonts w:hint="eastAsia"/>
        </w:rPr>
        <w:t>墙板安装前，应先清理基层，按墙体排板图测量放线，并应用墨线标出墙体、门窗洞口、管线、配电箱、插座、开关盒、预埋件、钢板卡件、连接节点等位置，经检查无误，方可进行安装施工。</w:t>
      </w:r>
    </w:p>
    <w:p w:rsidR="000F40F0" w:rsidRDefault="003426C8">
      <w:pPr>
        <w:pStyle w:val="af8"/>
        <w:numPr>
          <w:ilvl w:val="0"/>
          <w:numId w:val="63"/>
        </w:numPr>
      </w:pPr>
      <w:r>
        <w:rPr>
          <w:rFonts w:hint="eastAsia"/>
          <w:szCs w:val="22"/>
        </w:rPr>
        <w:t>应对</w:t>
      </w:r>
      <w:r>
        <w:rPr>
          <w:rFonts w:hint="eastAsia"/>
        </w:rPr>
        <w:t>预埋件进行复查和验收。</w:t>
      </w:r>
    </w:p>
    <w:p w:rsidR="000F40F0" w:rsidRDefault="003426C8">
      <w:pPr>
        <w:pStyle w:val="af8"/>
        <w:numPr>
          <w:ilvl w:val="0"/>
          <w:numId w:val="63"/>
        </w:numPr>
      </w:pPr>
      <w:r>
        <w:rPr>
          <w:rFonts w:hint="eastAsia"/>
        </w:rPr>
        <w:t>应先做基础的防潮层，验收合格后方可施工墙体。</w:t>
      </w:r>
    </w:p>
    <w:p w:rsidR="000F40F0" w:rsidRDefault="003426C8">
      <w:pPr>
        <w:pStyle w:val="afffffffff"/>
      </w:pPr>
      <w:r>
        <w:rPr>
          <w:rFonts w:hint="eastAsia"/>
        </w:rPr>
        <w:t>墙体与屋面施工应在主体结构验收后进行，内隔墙宜在做楼、地面找平层之前进行，且宜从顶层开始向下逐层施工，否则应有措施防止底层墙体由于累积荷载而损坏。</w:t>
      </w:r>
    </w:p>
    <w:p w:rsidR="000F40F0" w:rsidRDefault="003426C8">
      <w:pPr>
        <w:pStyle w:val="afffffffff"/>
      </w:pPr>
      <w:r>
        <w:rPr>
          <w:rFonts w:hint="eastAsia"/>
        </w:rPr>
        <w:t>施工前宜采用建筑信息模型（BIM）技术对异形束柱结构体系进行施工安装、围护体系安装及设备管线安装进行虚拟建造。</w:t>
      </w:r>
    </w:p>
    <w:p w:rsidR="000F40F0" w:rsidRDefault="003426C8">
      <w:pPr>
        <w:pStyle w:val="afff0"/>
        <w:spacing w:before="156" w:after="156"/>
      </w:pPr>
      <w:bookmarkStart w:id="119" w:name="_Toc9770"/>
      <w:bookmarkStart w:id="120" w:name="_Toc86739787"/>
      <w:bookmarkStart w:id="121" w:name="_Toc7506540"/>
      <w:bookmarkStart w:id="122" w:name="_Toc87608753"/>
      <w:r>
        <w:rPr>
          <w:rFonts w:hint="eastAsia"/>
        </w:rPr>
        <w:t>钢结构的制作与安装</w:t>
      </w:r>
      <w:bookmarkEnd w:id="119"/>
      <w:bookmarkEnd w:id="120"/>
      <w:bookmarkEnd w:id="121"/>
      <w:bookmarkEnd w:id="122"/>
    </w:p>
    <w:p w:rsidR="000F40F0" w:rsidRDefault="003426C8">
      <w:pPr>
        <w:pStyle w:val="afffffffff"/>
      </w:pPr>
      <w:r>
        <w:rPr>
          <w:rFonts w:hint="eastAsia"/>
        </w:rPr>
        <w:t>钢构件和装配式楼板深化设计图应根据设计图和其他有关技术文件进行编制，其内容包括设计说明、构件清单、布置图、加工详图、安装节点详图等。</w:t>
      </w:r>
    </w:p>
    <w:p w:rsidR="000F40F0" w:rsidRDefault="003426C8">
      <w:pPr>
        <w:pStyle w:val="afffffffff"/>
      </w:pPr>
      <w:r>
        <w:rPr>
          <w:rFonts w:hint="eastAsia"/>
        </w:rPr>
        <w:t>钢构件宜采用自动化生产线进行加工制作，减少手工作业。</w:t>
      </w:r>
    </w:p>
    <w:p w:rsidR="000F40F0" w:rsidRDefault="003426C8">
      <w:pPr>
        <w:pStyle w:val="afffffffff"/>
      </w:pPr>
      <w:r>
        <w:rPr>
          <w:rFonts w:hint="eastAsia"/>
        </w:rPr>
        <w:t>钢构件与墙板、内装部品的连接件宜在工厂与钢构件一起加工制作。</w:t>
      </w:r>
    </w:p>
    <w:p w:rsidR="000F40F0" w:rsidRDefault="003426C8">
      <w:pPr>
        <w:pStyle w:val="afffffffff"/>
      </w:pPr>
      <w:r>
        <w:rPr>
          <w:rFonts w:hint="eastAsia"/>
        </w:rPr>
        <w:t>钢构件焊接宜采用自动焊接或半自动焊接，并应按评定合格的工艺进行焊接。焊缝质量应符合国家现行标准《钢结构工程施工质量验收标准》GB 50205和《钢结构焊接规范》GB 50661的规定。</w:t>
      </w:r>
    </w:p>
    <w:p w:rsidR="000F40F0" w:rsidRDefault="003426C8">
      <w:pPr>
        <w:pStyle w:val="afffffffff"/>
      </w:pPr>
      <w:r>
        <w:rPr>
          <w:rFonts w:hint="eastAsia"/>
        </w:rPr>
        <w:t>高强度螺栓孔宜采用数控钻床制孔和套模制孔，制孔质量应符合国家现行标准《钢结构工程施工质量验收标准》GB 50205的规定。</w:t>
      </w:r>
    </w:p>
    <w:p w:rsidR="000F40F0" w:rsidRDefault="003426C8">
      <w:pPr>
        <w:pStyle w:val="afffffffff"/>
      </w:pPr>
      <w:r>
        <w:rPr>
          <w:rFonts w:hint="eastAsia"/>
        </w:rPr>
        <w:t>预制</w:t>
      </w:r>
      <w:r>
        <w:rPr>
          <w:rFonts w:hint="eastAsia"/>
          <w:szCs w:val="22"/>
        </w:rPr>
        <w:t>楼板</w:t>
      </w:r>
      <w:r>
        <w:rPr>
          <w:rFonts w:hint="eastAsia"/>
        </w:rPr>
        <w:t>生产应符合下列规定：</w:t>
      </w:r>
    </w:p>
    <w:p w:rsidR="000F40F0" w:rsidRDefault="003426C8">
      <w:pPr>
        <w:pStyle w:val="af8"/>
        <w:numPr>
          <w:ilvl w:val="0"/>
          <w:numId w:val="64"/>
        </w:numPr>
      </w:pPr>
      <w:r>
        <w:rPr>
          <w:rFonts w:hint="eastAsia"/>
        </w:rPr>
        <w:t>压型</w:t>
      </w:r>
      <w:r>
        <w:rPr>
          <w:rFonts w:hint="eastAsia"/>
          <w:szCs w:val="22"/>
        </w:rPr>
        <w:t>钢板</w:t>
      </w:r>
      <w:r>
        <w:rPr>
          <w:rFonts w:hint="eastAsia"/>
        </w:rPr>
        <w:t>应采用成型机加工，成型后基板不应有裂纹。</w:t>
      </w:r>
    </w:p>
    <w:p w:rsidR="000F40F0" w:rsidRDefault="003426C8">
      <w:pPr>
        <w:pStyle w:val="af8"/>
        <w:numPr>
          <w:ilvl w:val="0"/>
          <w:numId w:val="64"/>
        </w:numPr>
      </w:pPr>
      <w:r>
        <w:rPr>
          <w:rFonts w:hint="eastAsia"/>
        </w:rPr>
        <w:t>钢筋桁架楼承板应采用专用设备加工。</w:t>
      </w:r>
    </w:p>
    <w:p w:rsidR="000F40F0" w:rsidRDefault="003426C8">
      <w:pPr>
        <w:pStyle w:val="af8"/>
        <w:numPr>
          <w:ilvl w:val="0"/>
          <w:numId w:val="64"/>
        </w:numPr>
      </w:pPr>
      <w:r>
        <w:rPr>
          <w:rFonts w:hint="eastAsia"/>
        </w:rPr>
        <w:t>钢筋桁架混凝土叠合楼板加工应符合行业现行标准《装配式混凝土结构技术规程》JGJ 1的规定。</w:t>
      </w:r>
    </w:p>
    <w:p w:rsidR="000F40F0" w:rsidRDefault="003426C8">
      <w:pPr>
        <w:pStyle w:val="afffffffff"/>
      </w:pPr>
      <w:r>
        <w:rPr>
          <w:rFonts w:hint="eastAsia"/>
        </w:rPr>
        <w:t>钢</w:t>
      </w:r>
      <w:r>
        <w:rPr>
          <w:rFonts w:hint="eastAsia"/>
          <w:szCs w:val="22"/>
        </w:rPr>
        <w:t>构件</w:t>
      </w:r>
      <w:r>
        <w:rPr>
          <w:rFonts w:hint="eastAsia"/>
        </w:rPr>
        <w:t>防腐涂装应符合下列规定：</w:t>
      </w:r>
    </w:p>
    <w:p w:rsidR="000F40F0" w:rsidRDefault="003426C8">
      <w:pPr>
        <w:pStyle w:val="af8"/>
        <w:numPr>
          <w:ilvl w:val="0"/>
          <w:numId w:val="65"/>
        </w:numPr>
      </w:pPr>
      <w:r>
        <w:rPr>
          <w:rFonts w:hint="eastAsia"/>
        </w:rPr>
        <w:t>宜在室内进行防腐涂装。</w:t>
      </w:r>
    </w:p>
    <w:p w:rsidR="000F40F0" w:rsidRDefault="003426C8">
      <w:pPr>
        <w:pStyle w:val="af8"/>
        <w:numPr>
          <w:ilvl w:val="0"/>
          <w:numId w:val="65"/>
        </w:numPr>
      </w:pPr>
      <w:r>
        <w:rPr>
          <w:rFonts w:hint="eastAsia"/>
          <w:szCs w:val="22"/>
        </w:rPr>
        <w:t>防腐</w:t>
      </w:r>
      <w:r>
        <w:rPr>
          <w:rFonts w:hint="eastAsia"/>
        </w:rPr>
        <w:t>涂装应按设计文件的规定执行，当设计文件未规定时，应依据建筑不同部位对应环境要求进行防腐涂装系统设计。</w:t>
      </w:r>
    </w:p>
    <w:p w:rsidR="000F40F0" w:rsidRDefault="003426C8">
      <w:pPr>
        <w:pStyle w:val="af8"/>
        <w:numPr>
          <w:ilvl w:val="0"/>
          <w:numId w:val="65"/>
        </w:numPr>
      </w:pPr>
      <w:r>
        <w:rPr>
          <w:rFonts w:hint="eastAsia"/>
          <w:szCs w:val="22"/>
        </w:rPr>
        <w:t>涂装</w:t>
      </w:r>
      <w:r>
        <w:rPr>
          <w:rFonts w:hint="eastAsia"/>
        </w:rPr>
        <w:t>作业应按国家现行标准《钢结构工程施工规范》GB 50755的规定执行。</w:t>
      </w:r>
    </w:p>
    <w:p w:rsidR="000F40F0" w:rsidRDefault="003426C8">
      <w:pPr>
        <w:pStyle w:val="afffffffff"/>
      </w:pPr>
      <w:r>
        <w:rPr>
          <w:rFonts w:hint="eastAsia"/>
        </w:rPr>
        <w:t>钢构件宜在出厂前进行预拼装，构件预拼装可采用实体预拼装或数字模拟预拼装。</w:t>
      </w:r>
    </w:p>
    <w:p w:rsidR="000F40F0" w:rsidRDefault="003426C8">
      <w:pPr>
        <w:pStyle w:val="afffffffff"/>
      </w:pPr>
      <w:r>
        <w:rPr>
          <w:rFonts w:hint="eastAsia"/>
        </w:rPr>
        <w:t>钢</w:t>
      </w:r>
      <w:r>
        <w:rPr>
          <w:rFonts w:hint="eastAsia"/>
          <w:szCs w:val="22"/>
        </w:rPr>
        <w:t>结构</w:t>
      </w:r>
      <w:r>
        <w:rPr>
          <w:rFonts w:hint="eastAsia"/>
        </w:rPr>
        <w:t>施工应符合国家现行标准《钢结构工程施工规范》GB 50755和《钢结构工程施工质量验收标准》GB 50205的规定。</w:t>
      </w:r>
    </w:p>
    <w:p w:rsidR="000F40F0" w:rsidRDefault="003426C8">
      <w:pPr>
        <w:pStyle w:val="afffffffff"/>
      </w:pPr>
      <w:r>
        <w:rPr>
          <w:rFonts w:hint="eastAsia"/>
        </w:rPr>
        <w:t>钢</w:t>
      </w:r>
      <w:r>
        <w:rPr>
          <w:rFonts w:hint="eastAsia"/>
          <w:szCs w:val="22"/>
        </w:rPr>
        <w:t>结构</w:t>
      </w:r>
      <w:r>
        <w:rPr>
          <w:rFonts w:hint="eastAsia"/>
        </w:rPr>
        <w:t>施工前应进行施工阶段设计验算，选用的设计验算指标应符合设计文件和国家现行标准《钢结构设计标准》GB 50017等的规定。施工阶段结构分析的荷载效应组合和荷载分项系数取值，应符合国家现行标准《建筑结构荷载规范》GB 50009和《钢结构工程施工规范》GB 50755的规定。</w:t>
      </w:r>
    </w:p>
    <w:p w:rsidR="000F40F0" w:rsidRDefault="003426C8">
      <w:pPr>
        <w:pStyle w:val="afffffffff"/>
      </w:pPr>
      <w:r>
        <w:rPr>
          <w:rFonts w:hint="eastAsia"/>
        </w:rPr>
        <w:t>钢</w:t>
      </w:r>
      <w:r>
        <w:rPr>
          <w:rFonts w:hint="eastAsia"/>
          <w:szCs w:val="22"/>
        </w:rPr>
        <w:t>结构</w:t>
      </w:r>
      <w:r>
        <w:rPr>
          <w:rFonts w:hint="eastAsia"/>
        </w:rPr>
        <w:t>应根据结构特点选择合理顺序进行安装顺序，并应形成稳固的空间单元，必要时应增加</w:t>
      </w:r>
      <w:r>
        <w:rPr>
          <w:rFonts w:hint="eastAsia"/>
        </w:rPr>
        <w:lastRenderedPageBreak/>
        <w:t>临时支撑或临时措施如安装过程中，构件间不能形成有效支撑，应增加临时支撑或临时措施。</w:t>
      </w:r>
    </w:p>
    <w:p w:rsidR="000F40F0" w:rsidRDefault="003426C8">
      <w:pPr>
        <w:pStyle w:val="afffffffff"/>
      </w:pPr>
      <w:r>
        <w:rPr>
          <w:rFonts w:hint="eastAsia"/>
        </w:rPr>
        <w:t>钢</w:t>
      </w:r>
      <w:r>
        <w:rPr>
          <w:rFonts w:hint="eastAsia"/>
          <w:szCs w:val="22"/>
        </w:rPr>
        <w:t>结构</w:t>
      </w:r>
      <w:r>
        <w:rPr>
          <w:rFonts w:hint="eastAsia"/>
        </w:rPr>
        <w:t>施工期间，应对结构变形、环境变化等进行过程监测，监测方法、内容及部位应根据设计或结构特点确定。</w:t>
      </w:r>
    </w:p>
    <w:p w:rsidR="000F40F0" w:rsidRDefault="003426C8">
      <w:pPr>
        <w:pStyle w:val="afffffffff"/>
      </w:pPr>
      <w:r>
        <w:rPr>
          <w:rFonts w:hint="eastAsia"/>
        </w:rPr>
        <w:t>钢</w:t>
      </w:r>
      <w:r>
        <w:rPr>
          <w:rFonts w:hint="eastAsia"/>
          <w:szCs w:val="22"/>
        </w:rPr>
        <w:t>结构</w:t>
      </w:r>
      <w:r>
        <w:rPr>
          <w:rFonts w:hint="eastAsia"/>
        </w:rPr>
        <w:t>现场焊接工艺和质量应符合国家现行标准《钢结构焊接规范》GB 50661和《钢结构工程施工质量验收标准》GB 50205的规定。</w:t>
      </w:r>
    </w:p>
    <w:p w:rsidR="000F40F0" w:rsidRDefault="003426C8">
      <w:pPr>
        <w:pStyle w:val="afffffffff"/>
      </w:pPr>
      <w:r>
        <w:rPr>
          <w:rFonts w:hint="eastAsia"/>
        </w:rPr>
        <w:t>钢</w:t>
      </w:r>
      <w:r>
        <w:rPr>
          <w:rFonts w:hint="eastAsia"/>
          <w:szCs w:val="22"/>
        </w:rPr>
        <w:t>结构</w:t>
      </w:r>
      <w:r>
        <w:rPr>
          <w:rFonts w:hint="eastAsia"/>
        </w:rPr>
        <w:t>紧固件连接工艺和质量应符合国家现行标准《钢结构工程施工规范》GB 50755、《钢结构工程施工质量验收标准》GB 50205和《钢结构高强度螺栓连接技术规程》JGJ 82的规定。</w:t>
      </w:r>
    </w:p>
    <w:p w:rsidR="000F40F0" w:rsidRDefault="003426C8">
      <w:pPr>
        <w:pStyle w:val="afffffffff"/>
      </w:pPr>
      <w:r>
        <w:rPr>
          <w:rFonts w:hint="eastAsia"/>
        </w:rPr>
        <w:t>钢</w:t>
      </w:r>
      <w:r>
        <w:rPr>
          <w:rFonts w:hint="eastAsia"/>
          <w:szCs w:val="22"/>
        </w:rPr>
        <w:t>结构</w:t>
      </w:r>
      <w:r>
        <w:rPr>
          <w:rFonts w:hint="eastAsia"/>
        </w:rPr>
        <w:t>现场涂装应符合下列规定：</w:t>
      </w:r>
    </w:p>
    <w:p w:rsidR="000F40F0" w:rsidRDefault="003426C8">
      <w:pPr>
        <w:pStyle w:val="af8"/>
        <w:numPr>
          <w:ilvl w:val="0"/>
          <w:numId w:val="66"/>
        </w:numPr>
      </w:pPr>
      <w:r>
        <w:rPr>
          <w:rFonts w:hint="eastAsia"/>
        </w:rPr>
        <w:t>构件在</w:t>
      </w:r>
      <w:r>
        <w:rPr>
          <w:rFonts w:hint="eastAsia"/>
          <w:szCs w:val="22"/>
        </w:rPr>
        <w:t>运输</w:t>
      </w:r>
      <w:r>
        <w:rPr>
          <w:rFonts w:hint="eastAsia"/>
        </w:rPr>
        <w:t>、存放和安装过程中损坏的涂层以及安装连接部位的涂层应进行现场补漆，并应符合原涂装工艺要求；</w:t>
      </w:r>
    </w:p>
    <w:p w:rsidR="000F40F0" w:rsidRDefault="003426C8">
      <w:pPr>
        <w:pStyle w:val="af8"/>
        <w:numPr>
          <w:ilvl w:val="0"/>
          <w:numId w:val="66"/>
        </w:numPr>
      </w:pPr>
      <w:r>
        <w:rPr>
          <w:rFonts w:hint="eastAsia"/>
        </w:rPr>
        <w:t>构件表面的涂装系统应相互兼容，并根据要求提供兼容性试验报告；</w:t>
      </w:r>
    </w:p>
    <w:p w:rsidR="000F40F0" w:rsidRDefault="003426C8">
      <w:pPr>
        <w:pStyle w:val="af8"/>
        <w:numPr>
          <w:ilvl w:val="0"/>
          <w:numId w:val="66"/>
        </w:numPr>
      </w:pPr>
      <w:r>
        <w:rPr>
          <w:rFonts w:hint="eastAsia"/>
        </w:rPr>
        <w:t>防火</w:t>
      </w:r>
      <w:r>
        <w:rPr>
          <w:rFonts w:hint="eastAsia"/>
          <w:szCs w:val="22"/>
        </w:rPr>
        <w:t>涂料</w:t>
      </w:r>
      <w:r>
        <w:rPr>
          <w:rFonts w:hint="eastAsia"/>
        </w:rPr>
        <w:t>应符合国家现行有关标准的规定；</w:t>
      </w:r>
    </w:p>
    <w:p w:rsidR="000F40F0" w:rsidRDefault="003426C8">
      <w:pPr>
        <w:pStyle w:val="af8"/>
        <w:numPr>
          <w:ilvl w:val="0"/>
          <w:numId w:val="66"/>
        </w:numPr>
      </w:pPr>
      <w:r>
        <w:rPr>
          <w:rFonts w:hint="eastAsia"/>
        </w:rPr>
        <w:t>现场</w:t>
      </w:r>
      <w:r>
        <w:rPr>
          <w:rFonts w:hint="eastAsia"/>
          <w:szCs w:val="22"/>
        </w:rPr>
        <w:t>防腐</w:t>
      </w:r>
      <w:r>
        <w:rPr>
          <w:rFonts w:hint="eastAsia"/>
        </w:rPr>
        <w:t>和防火涂装应符合国家现行标准《钢结构工程施工规范》GB 50755和《钢结构工程施工质量验收标准》GB 50205的规定。</w:t>
      </w:r>
    </w:p>
    <w:p w:rsidR="000F40F0" w:rsidRDefault="003426C8">
      <w:pPr>
        <w:pStyle w:val="afffffffff"/>
      </w:pPr>
      <w:r>
        <w:rPr>
          <w:rFonts w:hint="eastAsia"/>
        </w:rPr>
        <w:t>异形束柱焊接加工时要制定必要措施防止钢柱变形，对超出规范允许的变形应设法矫正。</w:t>
      </w:r>
    </w:p>
    <w:p w:rsidR="000F40F0" w:rsidRDefault="003426C8">
      <w:pPr>
        <w:pStyle w:val="afffffffff"/>
      </w:pPr>
      <w:r>
        <w:rPr>
          <w:rFonts w:hint="eastAsia"/>
        </w:rPr>
        <w:t>异形束柱吊装作业时，全过程应平稳进行，不得碰撞、歪扭、快起和急停。应控制吊装时的构件变形，在构件吊装就位后宜同步进行校正，并采取临时加固措施。</w:t>
      </w:r>
    </w:p>
    <w:p w:rsidR="000F40F0" w:rsidRDefault="003426C8">
      <w:pPr>
        <w:pStyle w:val="afffffffff"/>
      </w:pPr>
      <w:r>
        <w:rPr>
          <w:rFonts w:hint="eastAsia"/>
        </w:rPr>
        <w:t>异形束柱拼接时，可采用可拆卸式耳板临时固定。布置耳板时应保证异形束柱的每个方向至少布置一对耳板，总量不应少于两对耳板。</w:t>
      </w:r>
    </w:p>
    <w:p w:rsidR="000F40F0" w:rsidRDefault="003426C8">
      <w:pPr>
        <w:pStyle w:val="afff0"/>
        <w:spacing w:before="156" w:after="156"/>
      </w:pPr>
      <w:bookmarkStart w:id="123" w:name="_Toc86739788"/>
      <w:bookmarkStart w:id="124" w:name="_Toc2146"/>
      <w:bookmarkStart w:id="125" w:name="_Toc7506542"/>
      <w:bookmarkStart w:id="126" w:name="_Toc87608754"/>
      <w:r>
        <w:rPr>
          <w:rFonts w:hint="eastAsia"/>
        </w:rPr>
        <w:t>围护墙板的制作与安装</w:t>
      </w:r>
      <w:bookmarkEnd w:id="123"/>
      <w:bookmarkEnd w:id="124"/>
      <w:bookmarkEnd w:id="125"/>
      <w:bookmarkEnd w:id="126"/>
    </w:p>
    <w:p w:rsidR="000F40F0" w:rsidRDefault="003426C8">
      <w:pPr>
        <w:pStyle w:val="afffffffff"/>
      </w:pPr>
      <w:r>
        <w:rPr>
          <w:rFonts w:hint="eastAsia"/>
        </w:rPr>
        <w:t>装配式异形束柱钢结构住宅体系建筑的施工图设计文件应完整，预制构件的加工图纸应全面准确反映预制构件的规格、类型、加工尺寸、连接形式、预埋设备管线种类与定位尺寸等信息。</w:t>
      </w:r>
    </w:p>
    <w:p w:rsidR="000F40F0" w:rsidRDefault="003426C8">
      <w:pPr>
        <w:pStyle w:val="afffffffff"/>
      </w:pPr>
      <w:r>
        <w:rPr>
          <w:rFonts w:hint="eastAsia"/>
        </w:rPr>
        <w:t>围护墙板施工前应做好下列技术准备：</w:t>
      </w:r>
    </w:p>
    <w:p w:rsidR="000F40F0" w:rsidRDefault="003426C8">
      <w:pPr>
        <w:pStyle w:val="af8"/>
        <w:numPr>
          <w:ilvl w:val="0"/>
          <w:numId w:val="67"/>
        </w:numPr>
      </w:pPr>
      <w:r>
        <w:rPr>
          <w:rFonts w:hint="eastAsia"/>
        </w:rPr>
        <w:t>深化</w:t>
      </w:r>
      <w:r>
        <w:rPr>
          <w:rFonts w:hint="eastAsia"/>
          <w:szCs w:val="22"/>
        </w:rPr>
        <w:t>墙体</w:t>
      </w:r>
      <w:r>
        <w:rPr>
          <w:rFonts w:hint="eastAsia"/>
        </w:rPr>
        <w:t>排板图（包含立面、平面图） 。</w:t>
      </w:r>
    </w:p>
    <w:p w:rsidR="000F40F0" w:rsidRDefault="003426C8">
      <w:pPr>
        <w:pStyle w:val="af8"/>
        <w:numPr>
          <w:ilvl w:val="0"/>
          <w:numId w:val="67"/>
        </w:numPr>
      </w:pPr>
      <w:r>
        <w:rPr>
          <w:rFonts w:hint="eastAsia"/>
        </w:rPr>
        <w:t>确定</w:t>
      </w:r>
      <w:r>
        <w:rPr>
          <w:rFonts w:hint="eastAsia"/>
          <w:szCs w:val="22"/>
        </w:rPr>
        <w:t>墙板</w:t>
      </w:r>
      <w:r>
        <w:rPr>
          <w:rFonts w:hint="eastAsia"/>
        </w:rPr>
        <w:t>的搬运、起重方法。</w:t>
      </w:r>
    </w:p>
    <w:p w:rsidR="000F40F0" w:rsidRDefault="003426C8">
      <w:pPr>
        <w:pStyle w:val="af8"/>
        <w:numPr>
          <w:ilvl w:val="0"/>
          <w:numId w:val="67"/>
        </w:numPr>
      </w:pPr>
      <w:r>
        <w:rPr>
          <w:rFonts w:hint="eastAsia"/>
        </w:rPr>
        <w:t>确定外墙板外包主体钢结构的干挂施工方法。</w:t>
      </w:r>
    </w:p>
    <w:p w:rsidR="000F40F0" w:rsidRDefault="003426C8">
      <w:pPr>
        <w:pStyle w:val="af8"/>
        <w:numPr>
          <w:ilvl w:val="0"/>
          <w:numId w:val="67"/>
        </w:numPr>
      </w:pPr>
      <w:r>
        <w:rPr>
          <w:rFonts w:hint="eastAsia"/>
        </w:rPr>
        <w:t>制定测量措施。</w:t>
      </w:r>
    </w:p>
    <w:p w:rsidR="000F40F0" w:rsidRDefault="003426C8">
      <w:pPr>
        <w:pStyle w:val="af8"/>
        <w:numPr>
          <w:ilvl w:val="0"/>
          <w:numId w:val="67"/>
        </w:numPr>
      </w:pPr>
      <w:r>
        <w:rPr>
          <w:rFonts w:hint="eastAsia"/>
        </w:rPr>
        <w:t>制定高空作业安全措施。</w:t>
      </w:r>
    </w:p>
    <w:p w:rsidR="000F40F0" w:rsidRDefault="003426C8">
      <w:pPr>
        <w:pStyle w:val="afffffffff"/>
      </w:pPr>
      <w:r>
        <w:rPr>
          <w:rFonts w:hint="eastAsia"/>
          <w:szCs w:val="22"/>
        </w:rPr>
        <w:t>围护</w:t>
      </w:r>
      <w:r>
        <w:rPr>
          <w:rFonts w:hint="eastAsia"/>
        </w:rPr>
        <w:t>墙板施工应由专业施工队伍或在专业技术人员指导下进行。</w:t>
      </w:r>
    </w:p>
    <w:p w:rsidR="000F40F0" w:rsidRDefault="003426C8">
      <w:pPr>
        <w:pStyle w:val="afffffffff"/>
      </w:pPr>
      <w:r>
        <w:rPr>
          <w:rFonts w:hint="eastAsia"/>
        </w:rPr>
        <w:t>双层墙板施工应符合下列要求：</w:t>
      </w:r>
    </w:p>
    <w:p w:rsidR="000F40F0" w:rsidRDefault="003426C8">
      <w:pPr>
        <w:pStyle w:val="af8"/>
        <w:numPr>
          <w:ilvl w:val="0"/>
          <w:numId w:val="68"/>
        </w:numPr>
      </w:pPr>
      <w:r>
        <w:rPr>
          <w:rFonts w:hint="eastAsia"/>
        </w:rPr>
        <w:t>双层墙板在安装完外侧墙板，并验收合格后方可安装内侧板。</w:t>
      </w:r>
    </w:p>
    <w:p w:rsidR="000F40F0" w:rsidRDefault="003426C8">
      <w:pPr>
        <w:pStyle w:val="af8"/>
        <w:numPr>
          <w:ilvl w:val="0"/>
          <w:numId w:val="68"/>
        </w:numPr>
      </w:pPr>
      <w:r>
        <w:rPr>
          <w:rFonts w:hint="eastAsia"/>
        </w:rPr>
        <w:t>双层外墙的内侧墙板应内嵌在钢框架内，与外层墙板拼缝宜错开</w:t>
      </w:r>
      <w:r>
        <w:t>200</w:t>
      </w:r>
      <w:r>
        <w:rPr>
          <w:rFonts w:hint="eastAsia"/>
        </w:rPr>
        <w:t>mm～3</w:t>
      </w:r>
      <w:r>
        <w:t>00mm</w:t>
      </w:r>
      <w:r>
        <w:rPr>
          <w:rFonts w:hint="eastAsia"/>
        </w:rPr>
        <w:t>排列，并应按内隔墙板安装方法进行。</w:t>
      </w:r>
    </w:p>
    <w:p w:rsidR="000F40F0" w:rsidRDefault="003426C8">
      <w:pPr>
        <w:pStyle w:val="afffffffff"/>
      </w:pPr>
      <w:r>
        <w:rPr>
          <w:rFonts w:hint="eastAsia"/>
        </w:rPr>
        <w:t>内围护墙板施工宜在</w:t>
      </w:r>
      <w:r>
        <w:t>墙板一侧设置临时支撑</w:t>
      </w:r>
      <w:r>
        <w:rPr>
          <w:rFonts w:hint="eastAsia"/>
        </w:rPr>
        <w:t>，</w:t>
      </w:r>
      <w:r>
        <w:t>保持墙板稳定施工安装</w:t>
      </w:r>
      <w:r>
        <w:rPr>
          <w:rFonts w:hint="eastAsia"/>
        </w:rPr>
        <w:t>；对已完成抹灰或刮完腻子的墙面不得再进行任何剔凿。</w:t>
      </w:r>
    </w:p>
    <w:p w:rsidR="000F40F0" w:rsidRDefault="003426C8">
      <w:pPr>
        <w:pStyle w:val="afffffffff"/>
      </w:pPr>
      <w:r>
        <w:rPr>
          <w:rFonts w:hint="eastAsia"/>
        </w:rPr>
        <w:t>在安装施工过程中及工程验收前，应对墙体采取保护措施，防止污染或损坏。</w:t>
      </w:r>
    </w:p>
    <w:p w:rsidR="000F40F0" w:rsidRDefault="003426C8">
      <w:pPr>
        <w:pStyle w:val="afffffffff"/>
      </w:pPr>
      <w:r>
        <w:rPr>
          <w:rFonts w:hint="eastAsia"/>
        </w:rPr>
        <w:t>压型</w:t>
      </w:r>
      <w:r>
        <w:rPr>
          <w:rFonts w:hint="eastAsia"/>
          <w:szCs w:val="22"/>
        </w:rPr>
        <w:t>钢板</w:t>
      </w:r>
      <w:r>
        <w:rPr>
          <w:rFonts w:hint="eastAsia"/>
        </w:rPr>
        <w:t>组合楼板和钢筋桁架楼承板组合楼板的施工应按国家现行标准《钢-混凝土组合结构施工规范》GB 50901执行。当组合楼板与异形束柱连接时，应在异形束柱上焊接角钢或者设置其他支撑措施为组合楼板提供可靠的永久支撑，组合楼板的纵向钢筋应与异形束柱焊接。</w:t>
      </w:r>
    </w:p>
    <w:p w:rsidR="000F40F0" w:rsidRDefault="003426C8">
      <w:pPr>
        <w:pStyle w:val="afffffffff"/>
      </w:pPr>
      <w:r>
        <w:t>钢筋桁架混凝土叠合楼板</w:t>
      </w:r>
      <w:r>
        <w:rPr>
          <w:rFonts w:hint="eastAsia"/>
        </w:rPr>
        <w:t>施工应符合下列规定：</w:t>
      </w:r>
    </w:p>
    <w:p w:rsidR="000F40F0" w:rsidRDefault="003426C8">
      <w:pPr>
        <w:pStyle w:val="af8"/>
        <w:numPr>
          <w:ilvl w:val="0"/>
          <w:numId w:val="69"/>
        </w:numPr>
      </w:pPr>
      <w:r>
        <w:rPr>
          <w:rFonts w:hint="eastAsia"/>
        </w:rPr>
        <w:t>应</w:t>
      </w:r>
      <w:r>
        <w:rPr>
          <w:rFonts w:hint="eastAsia"/>
          <w:szCs w:val="22"/>
        </w:rPr>
        <w:t>根据</w:t>
      </w:r>
      <w:r>
        <w:rPr>
          <w:rFonts w:hint="eastAsia"/>
        </w:rPr>
        <w:t>设计要求或施工方案设置临时支撑。</w:t>
      </w:r>
    </w:p>
    <w:p w:rsidR="000F40F0" w:rsidRDefault="003426C8">
      <w:pPr>
        <w:pStyle w:val="af8"/>
        <w:numPr>
          <w:ilvl w:val="0"/>
          <w:numId w:val="69"/>
        </w:numPr>
      </w:pPr>
      <w:r>
        <w:rPr>
          <w:rFonts w:hint="eastAsia"/>
        </w:rPr>
        <w:t>施工荷载应均匀布置，且不超过设计规定。</w:t>
      </w:r>
    </w:p>
    <w:p w:rsidR="000F40F0" w:rsidRDefault="003426C8">
      <w:pPr>
        <w:pStyle w:val="af8"/>
        <w:numPr>
          <w:ilvl w:val="0"/>
          <w:numId w:val="69"/>
        </w:numPr>
      </w:pPr>
      <w:r>
        <w:rPr>
          <w:rFonts w:hint="eastAsia"/>
        </w:rPr>
        <w:lastRenderedPageBreak/>
        <w:t>端部的搁置长度应符合设计或国家现行有关标准的规定。</w:t>
      </w:r>
    </w:p>
    <w:p w:rsidR="000F40F0" w:rsidRDefault="003426C8">
      <w:pPr>
        <w:pStyle w:val="af8"/>
        <w:numPr>
          <w:ilvl w:val="0"/>
          <w:numId w:val="69"/>
        </w:numPr>
      </w:pPr>
      <w:r>
        <w:rPr>
          <w:rFonts w:hint="eastAsia"/>
        </w:rPr>
        <w:t>叠合层混凝土浇筑前，应按设计要求检查结合面的粗糙度及外露钢筋。</w:t>
      </w:r>
    </w:p>
    <w:p w:rsidR="000F40F0" w:rsidRDefault="003426C8">
      <w:pPr>
        <w:pStyle w:val="af8"/>
        <w:numPr>
          <w:ilvl w:val="0"/>
          <w:numId w:val="69"/>
        </w:numPr>
      </w:pPr>
      <w:r>
        <w:rPr>
          <w:rFonts w:hint="eastAsia"/>
        </w:rPr>
        <w:t>有</w:t>
      </w:r>
      <w:r>
        <w:rPr>
          <w:rFonts w:hint="eastAsia"/>
          <w:szCs w:val="22"/>
        </w:rPr>
        <w:t>楼面</w:t>
      </w:r>
      <w:r>
        <w:rPr>
          <w:rFonts w:hint="eastAsia"/>
        </w:rPr>
        <w:t>次梁结构的，次梁连接节点应满足承载力要求，次梁挠度不应大于跨度的1/200。</w:t>
      </w:r>
    </w:p>
    <w:p w:rsidR="000F40F0" w:rsidRDefault="003426C8">
      <w:pPr>
        <w:pStyle w:val="af8"/>
        <w:numPr>
          <w:ilvl w:val="0"/>
          <w:numId w:val="69"/>
        </w:numPr>
      </w:pPr>
      <w:r>
        <w:t>钢筋桁架混凝土叠合楼板</w:t>
      </w:r>
      <w:r>
        <w:rPr>
          <w:rFonts w:hint="eastAsia"/>
        </w:rPr>
        <w:t>排板图宜依据梁的布置进行划分，吊装应按楼板排板图进行，并应严格控制施工荷载，楼板预制宜预埋角钢，施工时可与钢梁焊接，可作为临时固定装置；对悬挑部分的施工应设临时支撑措施。</w:t>
      </w:r>
    </w:p>
    <w:p w:rsidR="000F40F0" w:rsidRDefault="003426C8">
      <w:pPr>
        <w:pStyle w:val="af8"/>
        <w:numPr>
          <w:ilvl w:val="0"/>
          <w:numId w:val="69"/>
        </w:numPr>
      </w:pPr>
      <w:r>
        <w:rPr>
          <w:rFonts w:hint="eastAsia"/>
        </w:rPr>
        <w:t>楼板</w:t>
      </w:r>
      <w:r>
        <w:rPr>
          <w:rFonts w:hint="eastAsia"/>
          <w:szCs w:val="22"/>
        </w:rPr>
        <w:t>洞口</w:t>
      </w:r>
      <w:r>
        <w:rPr>
          <w:rFonts w:hint="eastAsia"/>
        </w:rPr>
        <w:t>应在工厂预留，现场后浇层应对所有洞口应填补密。</w:t>
      </w:r>
    </w:p>
    <w:p w:rsidR="000F40F0" w:rsidRDefault="003426C8">
      <w:pPr>
        <w:pStyle w:val="afffffffff"/>
      </w:pPr>
      <w:r>
        <w:rPr>
          <w:rFonts w:hint="eastAsia"/>
        </w:rPr>
        <w:t>预制混凝土楼梯的安装应符合国家现行标准《混凝土结构工程施工规范》GB 50666和《装配式混凝土结构技术规程》JGJ 1的规定。</w:t>
      </w:r>
    </w:p>
    <w:p w:rsidR="000F40F0" w:rsidRDefault="003426C8">
      <w:pPr>
        <w:pStyle w:val="afffffffff"/>
      </w:pPr>
      <w:r>
        <w:rPr>
          <w:rFonts w:hint="eastAsia"/>
        </w:rPr>
        <w:t>钢结构工程测量应符合下列规定：</w:t>
      </w:r>
    </w:p>
    <w:p w:rsidR="000F40F0" w:rsidRDefault="003426C8">
      <w:pPr>
        <w:pStyle w:val="af8"/>
        <w:numPr>
          <w:ilvl w:val="0"/>
          <w:numId w:val="70"/>
        </w:numPr>
      </w:pPr>
      <w:r>
        <w:rPr>
          <w:rFonts w:hint="eastAsia"/>
        </w:rPr>
        <w:t>钢结构安装前应设置施工控制网；施工测量前，应根据设计图和安装方案，编制测量专项方案。</w:t>
      </w:r>
    </w:p>
    <w:p w:rsidR="000F40F0" w:rsidRDefault="003426C8">
      <w:pPr>
        <w:pStyle w:val="af8"/>
        <w:numPr>
          <w:ilvl w:val="0"/>
          <w:numId w:val="70"/>
        </w:numPr>
      </w:pPr>
      <w:r>
        <w:rPr>
          <w:rFonts w:hint="eastAsia"/>
        </w:rPr>
        <w:t>施工阶段的测量应包括平面控制、高程控制和细部测量。</w:t>
      </w:r>
    </w:p>
    <w:p w:rsidR="000F40F0" w:rsidRDefault="003426C8">
      <w:pPr>
        <w:pStyle w:val="afff"/>
        <w:spacing w:before="312" w:after="312"/>
      </w:pPr>
      <w:bookmarkStart w:id="127" w:name="_Toc13390"/>
      <w:bookmarkStart w:id="128" w:name="_Toc86739789"/>
      <w:bookmarkStart w:id="129" w:name="_Toc87608755"/>
      <w:r>
        <w:rPr>
          <w:rFonts w:hint="eastAsia"/>
          <w:szCs w:val="22"/>
        </w:rPr>
        <w:t>验收</w:t>
      </w:r>
      <w:bookmarkEnd w:id="127"/>
      <w:bookmarkEnd w:id="128"/>
      <w:bookmarkEnd w:id="129"/>
    </w:p>
    <w:p w:rsidR="000F40F0" w:rsidRDefault="003426C8">
      <w:pPr>
        <w:pStyle w:val="afff0"/>
        <w:spacing w:before="156" w:after="156"/>
      </w:pPr>
      <w:bookmarkStart w:id="130" w:name="_Toc86739790"/>
      <w:bookmarkStart w:id="131" w:name="_Toc26306"/>
      <w:bookmarkStart w:id="132" w:name="_Toc87608756"/>
      <w:r>
        <w:rPr>
          <w:rFonts w:hint="eastAsia"/>
        </w:rPr>
        <w:t>一般</w:t>
      </w:r>
      <w:r>
        <w:rPr>
          <w:rFonts w:hint="eastAsia"/>
          <w:szCs w:val="22"/>
        </w:rPr>
        <w:t>规定</w:t>
      </w:r>
      <w:bookmarkEnd w:id="130"/>
      <w:bookmarkEnd w:id="131"/>
      <w:bookmarkEnd w:id="132"/>
    </w:p>
    <w:p w:rsidR="000F40F0" w:rsidRDefault="003426C8">
      <w:pPr>
        <w:pStyle w:val="afffffffff"/>
      </w:pPr>
      <w:r>
        <w:rPr>
          <w:rFonts w:hint="eastAsia"/>
        </w:rPr>
        <w:t>装配式异形束柱钢结构住宅工程的验收应符合设计文件和国家现行标准《建筑工程施工质量验收统一标准》GB 50300、《钢结构工程施工质量验收标准》GB 50205、《混凝土结构工程施工质量验收规范》GB 50204的规定。</w:t>
      </w:r>
    </w:p>
    <w:p w:rsidR="000F40F0" w:rsidRDefault="003426C8">
      <w:pPr>
        <w:pStyle w:val="afffffffff"/>
      </w:pPr>
      <w:r>
        <w:rPr>
          <w:rFonts w:hint="eastAsia"/>
        </w:rPr>
        <w:t>装配式异形束柱钢结构住宅防火保护工程验收应符合国家现行标准《建筑钢结构防火技术规范》GB 51249的规定。</w:t>
      </w:r>
    </w:p>
    <w:p w:rsidR="000F40F0" w:rsidRDefault="003426C8">
      <w:pPr>
        <w:pStyle w:val="afffffffff"/>
      </w:pPr>
      <w:r>
        <w:rPr>
          <w:rFonts w:hint="eastAsia"/>
        </w:rPr>
        <w:t>装配式异形束柱钢结构住宅施工质量的验收应在施工单位自检合格的基础上，按照检验批、分项工程的划分，作为主体结构分部工程验收。</w:t>
      </w:r>
    </w:p>
    <w:p w:rsidR="000F40F0" w:rsidRDefault="003426C8">
      <w:pPr>
        <w:pStyle w:val="afffffffff"/>
      </w:pPr>
      <w:r>
        <w:rPr>
          <w:rFonts w:hint="eastAsia"/>
        </w:rPr>
        <w:t>装配式异形束柱钢结构住宅钢结构工程子分部，其分项工程的划分应符合《建筑工程施工质量验收统一标准》GB 50300及《钢结构工程施工质量验收规范》GB 50205的规定。</w:t>
      </w:r>
    </w:p>
    <w:p w:rsidR="000F40F0" w:rsidRDefault="003426C8">
      <w:pPr>
        <w:pStyle w:val="afffffffff"/>
      </w:pPr>
      <w:r>
        <w:rPr>
          <w:rFonts w:hint="eastAsia"/>
        </w:rPr>
        <w:t>装配式异形束柱钢结构住宅结构工程各分项工程可按楼层或施工段划分为一个或若干个检验批。</w:t>
      </w:r>
    </w:p>
    <w:p w:rsidR="000F40F0" w:rsidRDefault="003426C8">
      <w:pPr>
        <w:pStyle w:val="afff0"/>
        <w:spacing w:before="156" w:after="156"/>
      </w:pPr>
      <w:bookmarkStart w:id="133" w:name="_Toc86739791"/>
      <w:bookmarkStart w:id="134" w:name="_Toc25325"/>
      <w:bookmarkStart w:id="135" w:name="_Toc87608757"/>
      <w:r>
        <w:rPr>
          <w:rFonts w:hint="eastAsia"/>
        </w:rPr>
        <w:t>钢结构的验收</w:t>
      </w:r>
      <w:bookmarkEnd w:id="133"/>
      <w:bookmarkEnd w:id="134"/>
      <w:bookmarkEnd w:id="135"/>
    </w:p>
    <w:p w:rsidR="000F40F0" w:rsidRDefault="003426C8">
      <w:pPr>
        <w:pStyle w:val="afffffffff"/>
      </w:pPr>
      <w:r>
        <w:rPr>
          <w:rFonts w:hint="eastAsia"/>
          <w:szCs w:val="22"/>
        </w:rPr>
        <w:t>装配式</w:t>
      </w:r>
      <w:r>
        <w:rPr>
          <w:rFonts w:hint="eastAsia"/>
        </w:rPr>
        <w:t>异形束柱钢结构住宅钢结构分部工程的合格标准应在各分项工程均合格的基础上，进行质量控制资料检查、材料性能复验资料检查、观感质量现场检查。各项检查均应要求资料完整、质量合格。</w:t>
      </w:r>
    </w:p>
    <w:p w:rsidR="000F40F0" w:rsidRDefault="003426C8">
      <w:pPr>
        <w:pStyle w:val="afffffffff"/>
      </w:pPr>
      <w:r>
        <w:rPr>
          <w:rFonts w:hint="eastAsia"/>
        </w:rPr>
        <w:t>钢板、型材、焊接材料进场后，应按现行国家标准《钢结构工程施工质量验收标准》GB 50205的有关规定进行见证抽样复验。</w:t>
      </w:r>
    </w:p>
    <w:p w:rsidR="000F40F0" w:rsidRDefault="003426C8">
      <w:pPr>
        <w:pStyle w:val="afffffffff"/>
      </w:pPr>
      <w:r>
        <w:rPr>
          <w:rFonts w:hint="eastAsia"/>
          <w:szCs w:val="22"/>
        </w:rPr>
        <w:t>装配式</w:t>
      </w:r>
      <w:r>
        <w:rPr>
          <w:rFonts w:hint="eastAsia"/>
        </w:rPr>
        <w:t>异形束柱钢结构住宅钢结构分部工程检验批合格质量应符合下列要求：</w:t>
      </w:r>
    </w:p>
    <w:p w:rsidR="000F40F0" w:rsidRDefault="003426C8">
      <w:pPr>
        <w:pStyle w:val="af8"/>
        <w:numPr>
          <w:ilvl w:val="0"/>
          <w:numId w:val="71"/>
        </w:numPr>
      </w:pPr>
      <w:r>
        <w:rPr>
          <w:rFonts w:hint="eastAsia"/>
        </w:rPr>
        <w:t>主控项目应符合合格质量标准的要求。</w:t>
      </w:r>
    </w:p>
    <w:p w:rsidR="000F40F0" w:rsidRDefault="003426C8">
      <w:pPr>
        <w:pStyle w:val="af8"/>
        <w:numPr>
          <w:ilvl w:val="0"/>
          <w:numId w:val="71"/>
        </w:numPr>
      </w:pPr>
      <w:r>
        <w:rPr>
          <w:rFonts w:hint="eastAsia"/>
        </w:rPr>
        <w:t>一般项目其检验结果应有</w:t>
      </w:r>
      <w:r>
        <w:t>80</w:t>
      </w:r>
      <w:r>
        <w:rPr>
          <w:rFonts w:hint="eastAsia"/>
        </w:rPr>
        <w:t>％及以上的检验点符合合格质量标准的要求，且最大值不应超过其允许值的</w:t>
      </w:r>
      <w:r>
        <w:t>1.2</w:t>
      </w:r>
      <w:r>
        <w:rPr>
          <w:rFonts w:hint="eastAsia"/>
        </w:rPr>
        <w:t>倍。</w:t>
      </w:r>
    </w:p>
    <w:p w:rsidR="000F40F0" w:rsidRDefault="003426C8">
      <w:pPr>
        <w:pStyle w:val="afffffffff"/>
      </w:pPr>
      <w:r>
        <w:rPr>
          <w:rFonts w:hint="eastAsia"/>
        </w:rPr>
        <w:t>异形束柱的加工制作及安装偏差应符合以下规定：</w:t>
      </w:r>
    </w:p>
    <w:p w:rsidR="000F40F0" w:rsidRDefault="003426C8">
      <w:pPr>
        <w:pStyle w:val="aff2"/>
        <w:numPr>
          <w:ilvl w:val="1"/>
          <w:numId w:val="0"/>
        </w:numPr>
        <w:spacing w:before="156" w:after="156"/>
        <w:rPr>
          <w:szCs w:val="22"/>
        </w:rPr>
      </w:pPr>
      <w:r>
        <w:rPr>
          <w:rFonts w:hint="eastAsia"/>
          <w:szCs w:val="22"/>
        </w:rPr>
        <w:t>表6 异形束柱允许偏差（mm）</w:t>
      </w:r>
    </w:p>
    <w:tbl>
      <w:tblPr>
        <w:tblStyle w:val="affff6"/>
        <w:tblW w:w="0" w:type="auto"/>
        <w:jc w:val="center"/>
        <w:tblLook w:val="04A0" w:firstRow="1" w:lastRow="0" w:firstColumn="1" w:lastColumn="0" w:noHBand="0" w:noVBand="1"/>
      </w:tblPr>
      <w:tblGrid>
        <w:gridCol w:w="2840"/>
        <w:gridCol w:w="2841"/>
        <w:gridCol w:w="2976"/>
      </w:tblGrid>
      <w:tr w:rsidR="000F40F0">
        <w:trPr>
          <w:jc w:val="center"/>
        </w:trPr>
        <w:tc>
          <w:tcPr>
            <w:tcW w:w="2840"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lastRenderedPageBreak/>
              <w:t>项目</w:t>
            </w:r>
          </w:p>
        </w:tc>
        <w:tc>
          <w:tcPr>
            <w:tcW w:w="2841"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允许偏差</w:t>
            </w:r>
          </w:p>
        </w:tc>
        <w:tc>
          <w:tcPr>
            <w:tcW w:w="2976"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示例</w:t>
            </w:r>
          </w:p>
        </w:tc>
      </w:tr>
      <w:tr w:rsidR="000F40F0">
        <w:trPr>
          <w:jc w:val="center"/>
        </w:trPr>
        <w:tc>
          <w:tcPr>
            <w:tcW w:w="2840"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局部平面度</w:t>
            </w:r>
          </w:p>
        </w:tc>
        <w:tc>
          <w:tcPr>
            <w:tcW w:w="2841"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长度方向每米不大于2.0</w:t>
            </w:r>
          </w:p>
        </w:tc>
        <w:tc>
          <w:tcPr>
            <w:tcW w:w="2976"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noProof/>
                <w:sz w:val="18"/>
              </w:rPr>
              <w:drawing>
                <wp:inline distT="0" distB="0" distL="0" distR="0" wp14:anchorId="52F9E638" wp14:editId="5801E342">
                  <wp:extent cx="1746885" cy="691515"/>
                  <wp:effectExtent l="0" t="0" r="5715" b="133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1746885" cy="691515"/>
                          </a:xfrm>
                          <a:prstGeom prst="rect">
                            <a:avLst/>
                          </a:prstGeom>
                          <a:noFill/>
                          <a:ln>
                            <a:noFill/>
                          </a:ln>
                        </pic:spPr>
                      </pic:pic>
                    </a:graphicData>
                  </a:graphic>
                </wp:inline>
              </w:drawing>
            </w:r>
          </w:p>
        </w:tc>
      </w:tr>
      <w:tr w:rsidR="000F40F0">
        <w:trPr>
          <w:jc w:val="center"/>
        </w:trPr>
        <w:tc>
          <w:tcPr>
            <w:tcW w:w="2840"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扭曲度</w:t>
            </w:r>
          </w:p>
        </w:tc>
        <w:tc>
          <w:tcPr>
            <w:tcW w:w="2841"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3.0</w:t>
            </w:r>
          </w:p>
        </w:tc>
        <w:tc>
          <w:tcPr>
            <w:tcW w:w="2976"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noProof/>
                <w:sz w:val="18"/>
              </w:rPr>
              <w:drawing>
                <wp:inline distT="0" distB="0" distL="0" distR="0" wp14:anchorId="5B7850EA" wp14:editId="31C4F71A">
                  <wp:extent cx="1415415" cy="1066800"/>
                  <wp:effectExtent l="0" t="0" r="13335" b="0"/>
                  <wp:docPr id="22" name="图片 22" descr="Dingtalk_2021073018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ingtalk_2021073018440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1415415" cy="1066800"/>
                          </a:xfrm>
                          <a:prstGeom prst="rect">
                            <a:avLst/>
                          </a:prstGeom>
                          <a:noFill/>
                          <a:ln>
                            <a:noFill/>
                          </a:ln>
                        </pic:spPr>
                      </pic:pic>
                    </a:graphicData>
                  </a:graphic>
                </wp:inline>
              </w:drawing>
            </w:r>
          </w:p>
        </w:tc>
      </w:tr>
      <w:tr w:rsidR="000F40F0">
        <w:trPr>
          <w:jc w:val="center"/>
        </w:trPr>
        <w:tc>
          <w:tcPr>
            <w:tcW w:w="2840"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焊接后侧弯</w:t>
            </w:r>
          </w:p>
        </w:tc>
        <w:tc>
          <w:tcPr>
            <w:tcW w:w="2841"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L/1000，且不大于5</w:t>
            </w:r>
          </w:p>
        </w:tc>
        <w:tc>
          <w:tcPr>
            <w:tcW w:w="2976"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noProof/>
                <w:sz w:val="18"/>
              </w:rPr>
              <w:drawing>
                <wp:inline distT="0" distB="0" distL="0" distR="0" wp14:anchorId="6C486EF8" wp14:editId="31D607B9">
                  <wp:extent cx="723900" cy="1731010"/>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a:xfrm>
                            <a:off x="0" y="0"/>
                            <a:ext cx="723900" cy="1731010"/>
                          </a:xfrm>
                          <a:prstGeom prst="rect">
                            <a:avLst/>
                          </a:prstGeom>
                          <a:noFill/>
                          <a:ln>
                            <a:noFill/>
                          </a:ln>
                        </pic:spPr>
                      </pic:pic>
                    </a:graphicData>
                  </a:graphic>
                </wp:inline>
              </w:drawing>
            </w:r>
          </w:p>
        </w:tc>
      </w:tr>
      <w:tr w:rsidR="000F40F0">
        <w:trPr>
          <w:jc w:val="center"/>
        </w:trPr>
        <w:tc>
          <w:tcPr>
            <w:tcW w:w="2840"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异形束柱定位轴线偏差</w:t>
            </w:r>
          </w:p>
        </w:tc>
        <w:tc>
          <w:tcPr>
            <w:tcW w:w="2841"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1.0</w:t>
            </w:r>
          </w:p>
        </w:tc>
        <w:tc>
          <w:tcPr>
            <w:tcW w:w="2976"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noProof/>
                <w:sz w:val="18"/>
              </w:rPr>
              <w:drawing>
                <wp:inline distT="0" distB="0" distL="0" distR="0" wp14:anchorId="7AF2FFC6" wp14:editId="574B3847">
                  <wp:extent cx="1257300" cy="102298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1257300" cy="1022985"/>
                          </a:xfrm>
                          <a:prstGeom prst="rect">
                            <a:avLst/>
                          </a:prstGeom>
                          <a:noFill/>
                          <a:ln>
                            <a:noFill/>
                          </a:ln>
                        </pic:spPr>
                      </pic:pic>
                    </a:graphicData>
                  </a:graphic>
                </wp:inline>
              </w:drawing>
            </w:r>
          </w:p>
        </w:tc>
      </w:tr>
      <w:tr w:rsidR="000F40F0">
        <w:trPr>
          <w:jc w:val="center"/>
        </w:trPr>
        <w:tc>
          <w:tcPr>
            <w:tcW w:w="2840"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单节异形束柱的垂直度</w:t>
            </w:r>
          </w:p>
        </w:tc>
        <w:tc>
          <w:tcPr>
            <w:tcW w:w="2841"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L/1000，且不大于5</w:t>
            </w:r>
          </w:p>
        </w:tc>
        <w:tc>
          <w:tcPr>
            <w:tcW w:w="2976" w:type="dxa"/>
            <w:tcBorders>
              <w:top w:val="single" w:sz="4" w:space="0" w:color="auto"/>
              <w:left w:val="single" w:sz="4" w:space="0" w:color="auto"/>
              <w:bottom w:val="single" w:sz="4" w:space="0" w:color="auto"/>
              <w:right w:val="single" w:sz="4" w:space="0" w:color="auto"/>
            </w:tcBorders>
            <w:vAlign w:val="center"/>
          </w:tcPr>
          <w:p w:rsidR="000F40F0" w:rsidRDefault="003426C8">
            <w:pPr>
              <w:pStyle w:val="afffffffffff8"/>
              <w:spacing w:line="360" w:lineRule="auto"/>
              <w:rPr>
                <w:rFonts w:ascii="宋体" w:hAnsi="宋体" w:cs="宋体"/>
                <w:sz w:val="18"/>
              </w:rPr>
            </w:pPr>
            <w:r>
              <w:rPr>
                <w:rFonts w:ascii="宋体" w:hAnsi="宋体" w:cs="宋体" w:hint="eastAsia"/>
                <w:noProof/>
                <w:sz w:val="18"/>
              </w:rPr>
              <w:drawing>
                <wp:inline distT="0" distB="0" distL="0" distR="0" wp14:anchorId="7BBAE477" wp14:editId="4BDB9FEB">
                  <wp:extent cx="1257300" cy="1295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1257300" cy="1295400"/>
                          </a:xfrm>
                          <a:prstGeom prst="rect">
                            <a:avLst/>
                          </a:prstGeom>
                          <a:noFill/>
                          <a:ln>
                            <a:noFill/>
                          </a:ln>
                        </pic:spPr>
                      </pic:pic>
                    </a:graphicData>
                  </a:graphic>
                </wp:inline>
              </w:drawing>
            </w:r>
          </w:p>
        </w:tc>
      </w:tr>
      <w:tr w:rsidR="000F40F0">
        <w:trPr>
          <w:jc w:val="center"/>
        </w:trPr>
        <w:tc>
          <w:tcPr>
            <w:tcW w:w="8657" w:type="dxa"/>
            <w:gridSpan w:val="3"/>
            <w:tcBorders>
              <w:top w:val="single" w:sz="4" w:space="0" w:color="auto"/>
              <w:left w:val="single" w:sz="4" w:space="0" w:color="auto"/>
              <w:bottom w:val="single" w:sz="4" w:space="0" w:color="auto"/>
              <w:right w:val="single" w:sz="4" w:space="0" w:color="auto"/>
            </w:tcBorders>
            <w:vAlign w:val="center"/>
          </w:tcPr>
          <w:p w:rsidR="000F40F0" w:rsidRDefault="003426C8">
            <w:pPr>
              <w:spacing w:line="360" w:lineRule="auto"/>
              <w:ind w:left="210" w:firstLineChars="83" w:firstLine="166"/>
              <w:rPr>
                <w:rFonts w:ascii="宋体" w:hAnsi="宋体" w:cs="宋体"/>
                <w:sz w:val="18"/>
                <w:szCs w:val="18"/>
              </w:rPr>
            </w:pPr>
            <w:r>
              <w:rPr>
                <w:rFonts w:ascii="黑体" w:eastAsia="黑体" w:hAnsi="黑体" w:cs="黑体" w:hint="eastAsia"/>
                <w:sz w:val="20"/>
              </w:rPr>
              <w:t>注：</w:t>
            </w:r>
            <w:r>
              <w:rPr>
                <w:rFonts w:ascii="宋体" w:hAnsi="宋体" w:cs="宋体" w:hint="eastAsia"/>
                <w:sz w:val="18"/>
                <w:szCs w:val="18"/>
              </w:rPr>
              <w:t>图中L为构件长度。</w:t>
            </w:r>
          </w:p>
        </w:tc>
      </w:tr>
    </w:tbl>
    <w:p w:rsidR="000F40F0" w:rsidRDefault="000F40F0">
      <w:pPr>
        <w:pStyle w:val="afffffffff"/>
        <w:numPr>
          <w:ilvl w:val="3"/>
          <w:numId w:val="0"/>
        </w:numPr>
      </w:pPr>
    </w:p>
    <w:p w:rsidR="000F40F0" w:rsidRDefault="003426C8">
      <w:pPr>
        <w:pStyle w:val="afffffffff"/>
      </w:pPr>
      <w:r>
        <w:rPr>
          <w:rFonts w:hint="eastAsia"/>
        </w:rPr>
        <w:t>异形束柱的其他验收标准应符合《钢结构工程施工质量验收标准》</w:t>
      </w:r>
      <w:r>
        <w:t>GB 50205</w:t>
      </w:r>
      <w:r>
        <w:rPr>
          <w:rFonts w:hint="eastAsia"/>
        </w:rPr>
        <w:t>的相关要求。</w:t>
      </w:r>
    </w:p>
    <w:p w:rsidR="000F40F0" w:rsidRDefault="003426C8">
      <w:pPr>
        <w:pStyle w:val="afff0"/>
        <w:spacing w:before="156" w:after="156"/>
      </w:pPr>
      <w:bookmarkStart w:id="136" w:name="_Toc86739792"/>
      <w:bookmarkStart w:id="137" w:name="_Toc20804"/>
      <w:bookmarkStart w:id="138" w:name="_Toc87608758"/>
      <w:r>
        <w:rPr>
          <w:rFonts w:hint="eastAsia"/>
        </w:rPr>
        <w:t>围护墙板的验收</w:t>
      </w:r>
      <w:bookmarkEnd w:id="136"/>
      <w:bookmarkEnd w:id="137"/>
      <w:bookmarkEnd w:id="138"/>
    </w:p>
    <w:p w:rsidR="000F40F0" w:rsidRDefault="003426C8">
      <w:pPr>
        <w:pStyle w:val="afffffffff"/>
      </w:pPr>
      <w:r>
        <w:rPr>
          <w:rFonts w:hint="eastAsia"/>
        </w:rPr>
        <w:t xml:space="preserve">围护墙板进场时应检查质量证明文件。 </w:t>
      </w:r>
    </w:p>
    <w:p w:rsidR="000F40F0" w:rsidRDefault="003426C8">
      <w:pPr>
        <w:ind w:left="210" w:firstLine="420"/>
      </w:pPr>
      <w:r>
        <w:rPr>
          <w:rFonts w:hint="eastAsia"/>
        </w:rPr>
        <w:t>检查数量：全数检查。</w:t>
      </w:r>
    </w:p>
    <w:p w:rsidR="000F40F0" w:rsidRDefault="003426C8">
      <w:pPr>
        <w:ind w:left="210" w:firstLine="420"/>
      </w:pPr>
      <w:r>
        <w:rPr>
          <w:rFonts w:hint="eastAsia"/>
        </w:rPr>
        <w:t>检验方法：检查质量证明文件或质量验收记录。</w:t>
      </w:r>
    </w:p>
    <w:p w:rsidR="000F40F0" w:rsidRDefault="003426C8">
      <w:pPr>
        <w:pStyle w:val="afffffffff"/>
      </w:pPr>
      <w:r>
        <w:rPr>
          <w:rFonts w:hint="eastAsia"/>
        </w:rPr>
        <w:t>装配式异形束柱钢结构住宅中墙板的施工验收应按主体结构验收要求进行，可作为主体结构中</w:t>
      </w:r>
      <w:r>
        <w:rPr>
          <w:rFonts w:hint="eastAsia"/>
        </w:rPr>
        <w:lastRenderedPageBreak/>
        <w:t>的一个分项工程。</w:t>
      </w:r>
    </w:p>
    <w:p w:rsidR="000F40F0" w:rsidRDefault="003426C8">
      <w:pPr>
        <w:pStyle w:val="afffffffff"/>
      </w:pPr>
      <w:r>
        <w:rPr>
          <w:rFonts w:hint="eastAsia"/>
        </w:rPr>
        <w:t>围护</w:t>
      </w:r>
      <w:r>
        <w:rPr>
          <w:rFonts w:hint="eastAsia"/>
          <w:szCs w:val="22"/>
        </w:rPr>
        <w:t>墙板</w:t>
      </w:r>
      <w:r>
        <w:rPr>
          <w:rFonts w:hint="eastAsia"/>
        </w:rPr>
        <w:t>应在明显部位标明生产单位、构件型号、生产日期和质量验收标志。</w:t>
      </w:r>
    </w:p>
    <w:p w:rsidR="000F40F0" w:rsidRDefault="003426C8">
      <w:pPr>
        <w:pStyle w:val="afffffffff"/>
      </w:pPr>
      <w:r>
        <w:rPr>
          <w:rFonts w:hint="eastAsia"/>
        </w:rPr>
        <w:t>围护墙板的规格型号及预埋件、插筋和预留孔洞的规格、位置和数量应符合标准图或设计的要求。</w:t>
      </w:r>
    </w:p>
    <w:p w:rsidR="000F40F0" w:rsidRDefault="003426C8">
      <w:pPr>
        <w:pStyle w:val="afffffffff"/>
      </w:pPr>
      <w:r>
        <w:rPr>
          <w:rFonts w:hint="eastAsia"/>
        </w:rPr>
        <w:t>围护墙板的外观质量不应有严重缺陷，对已经出现的严重缺陷，应按技术处理方案进行处理，并重新检查验收。</w:t>
      </w:r>
    </w:p>
    <w:p w:rsidR="000F40F0" w:rsidRDefault="003426C8">
      <w:pPr>
        <w:pStyle w:val="afffffffff"/>
      </w:pPr>
      <w:r>
        <w:rPr>
          <w:rFonts w:hint="eastAsia"/>
        </w:rPr>
        <w:t>围护墙板不应有影响结构性能和安装、使用功能的尺寸偏差。对超过尺寸允许偏差且影响结构性能和安装、使用功能的部位，应按技术处理方案进行处理，并重新检查验收。</w:t>
      </w:r>
    </w:p>
    <w:p w:rsidR="000F40F0" w:rsidRDefault="003426C8">
      <w:pPr>
        <w:pStyle w:val="afffffffff"/>
      </w:pPr>
      <w:r>
        <w:rPr>
          <w:rFonts w:hint="eastAsia"/>
        </w:rPr>
        <w:t>围护墙板的尺寸偏差应符合表7的规定：</w:t>
      </w:r>
    </w:p>
    <w:p w:rsidR="000F40F0" w:rsidRDefault="003426C8">
      <w:pPr>
        <w:pStyle w:val="aff2"/>
        <w:numPr>
          <w:ilvl w:val="1"/>
          <w:numId w:val="0"/>
        </w:numPr>
        <w:spacing w:before="156" w:after="156"/>
        <w:rPr>
          <w:szCs w:val="22"/>
        </w:rPr>
      </w:pPr>
      <w:bookmarkStart w:id="139" w:name="_Ref62857204"/>
      <w:r>
        <w:rPr>
          <w:rFonts w:hint="eastAsia"/>
          <w:szCs w:val="22"/>
        </w:rPr>
        <w:t>表7 围护墙板尺寸允许偏差和检验方法</w:t>
      </w:r>
    </w:p>
    <w:tbl>
      <w:tblPr>
        <w:tblStyle w:val="affff6"/>
        <w:tblW w:w="0" w:type="auto"/>
        <w:jc w:val="center"/>
        <w:tblLook w:val="04A0" w:firstRow="1" w:lastRow="0" w:firstColumn="1" w:lastColumn="0" w:noHBand="0" w:noVBand="1"/>
      </w:tblPr>
      <w:tblGrid>
        <w:gridCol w:w="2069"/>
        <w:gridCol w:w="2068"/>
        <w:gridCol w:w="2070"/>
        <w:gridCol w:w="2069"/>
      </w:tblGrid>
      <w:tr w:rsidR="000F40F0">
        <w:trPr>
          <w:jc w:val="center"/>
        </w:trPr>
        <w:tc>
          <w:tcPr>
            <w:tcW w:w="4137" w:type="dxa"/>
            <w:gridSpan w:val="2"/>
            <w:vAlign w:val="center"/>
          </w:tcPr>
          <w:bookmarkEnd w:id="139"/>
          <w:p w:rsidR="000F40F0" w:rsidRDefault="003426C8">
            <w:pPr>
              <w:pStyle w:val="afffffffffff8"/>
              <w:spacing w:line="360" w:lineRule="auto"/>
              <w:rPr>
                <w:rFonts w:ascii="宋体" w:hAnsi="宋体" w:cs="宋体"/>
                <w:sz w:val="18"/>
              </w:rPr>
            </w:pPr>
            <w:r>
              <w:rPr>
                <w:rFonts w:ascii="宋体" w:hAnsi="宋体" w:cs="宋体" w:hint="eastAsia"/>
                <w:sz w:val="18"/>
              </w:rPr>
              <w:t>项目</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允许偏差（mm）</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检验方法</w:t>
            </w: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长度</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墙板</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钢尺检查</w:t>
            </w: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宽度</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墙板</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钢尺检查</w:t>
            </w: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侧向弯曲</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墙板</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L/1000 且≤20</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拉线、钢尺量最大侧向弯曲处</w:t>
            </w:r>
          </w:p>
        </w:tc>
      </w:tr>
      <w:tr w:rsidR="000F40F0">
        <w:trPr>
          <w:jc w:val="center"/>
        </w:trPr>
        <w:tc>
          <w:tcPr>
            <w:tcW w:w="2069" w:type="dxa"/>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预埋件</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中心线位置</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10</w:t>
            </w:r>
          </w:p>
        </w:tc>
        <w:tc>
          <w:tcPr>
            <w:tcW w:w="2069" w:type="dxa"/>
            <w:vMerge w:val="restart"/>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钢尺检查</w:t>
            </w:r>
          </w:p>
        </w:tc>
      </w:tr>
      <w:tr w:rsidR="000F40F0">
        <w:trPr>
          <w:jc w:val="center"/>
        </w:trPr>
        <w:tc>
          <w:tcPr>
            <w:tcW w:w="2069" w:type="dxa"/>
            <w:vMerge/>
            <w:vAlign w:val="center"/>
          </w:tcPr>
          <w:p w:rsidR="000F40F0" w:rsidRDefault="000F40F0">
            <w:pPr>
              <w:pStyle w:val="afffffffffff8"/>
              <w:spacing w:line="360" w:lineRule="auto"/>
              <w:rPr>
                <w:rFonts w:ascii="宋体" w:hAnsi="宋体" w:cs="宋体"/>
                <w:sz w:val="18"/>
              </w:rPr>
            </w:pP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螺栓位置</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69" w:type="dxa"/>
            <w:vMerge/>
            <w:vAlign w:val="center"/>
          </w:tcPr>
          <w:p w:rsidR="000F40F0" w:rsidRDefault="000F40F0">
            <w:pPr>
              <w:pStyle w:val="afffffffffff8"/>
              <w:spacing w:line="360" w:lineRule="auto"/>
              <w:rPr>
                <w:rFonts w:ascii="宋体" w:hAnsi="宋体" w:cs="宋体"/>
                <w:sz w:val="18"/>
              </w:rPr>
            </w:pPr>
          </w:p>
        </w:tc>
      </w:tr>
      <w:tr w:rsidR="000F40F0">
        <w:trPr>
          <w:jc w:val="center"/>
        </w:trPr>
        <w:tc>
          <w:tcPr>
            <w:tcW w:w="2069" w:type="dxa"/>
            <w:vMerge/>
            <w:vAlign w:val="center"/>
          </w:tcPr>
          <w:p w:rsidR="000F40F0" w:rsidRDefault="000F40F0">
            <w:pPr>
              <w:pStyle w:val="afffffffffff8"/>
              <w:spacing w:line="360" w:lineRule="auto"/>
              <w:rPr>
                <w:rFonts w:ascii="宋体" w:hAnsi="宋体" w:cs="宋体"/>
                <w:sz w:val="18"/>
              </w:rPr>
            </w:pP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螺栓外露长度</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±10</w:t>
            </w:r>
          </w:p>
        </w:tc>
        <w:tc>
          <w:tcPr>
            <w:tcW w:w="2069" w:type="dxa"/>
            <w:vMerge/>
            <w:vAlign w:val="center"/>
          </w:tcPr>
          <w:p w:rsidR="000F40F0" w:rsidRDefault="000F40F0">
            <w:pPr>
              <w:pStyle w:val="afffffffffff8"/>
              <w:spacing w:line="360" w:lineRule="auto"/>
              <w:rPr>
                <w:rFonts w:ascii="宋体" w:hAnsi="宋体" w:cs="宋体"/>
                <w:sz w:val="18"/>
              </w:rPr>
            </w:pP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预埋管</w:t>
            </w:r>
          </w:p>
          <w:p w:rsidR="000F40F0" w:rsidRDefault="003426C8">
            <w:pPr>
              <w:pStyle w:val="afffffffffff8"/>
              <w:spacing w:line="360" w:lineRule="auto"/>
              <w:rPr>
                <w:rFonts w:ascii="宋体" w:hAnsi="宋体" w:cs="宋体"/>
                <w:sz w:val="18"/>
              </w:rPr>
            </w:pPr>
            <w:r>
              <w:rPr>
                <w:rFonts w:ascii="宋体" w:hAnsi="宋体" w:cs="宋体" w:hint="eastAsia"/>
                <w:sz w:val="18"/>
              </w:rPr>
              <w:t>预留孔</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中心线位置</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钢尺检查</w:t>
            </w: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对角线差</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墙板</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10</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钢尺量两对角线</w:t>
            </w: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表面平整度</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墙板</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2</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靠尺</w:t>
            </w:r>
          </w:p>
        </w:tc>
      </w:tr>
      <w:tr w:rsidR="000F40F0">
        <w:trPr>
          <w:jc w:val="center"/>
        </w:trPr>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翘曲</w:t>
            </w:r>
          </w:p>
        </w:tc>
        <w:tc>
          <w:tcPr>
            <w:tcW w:w="2068"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墙板</w:t>
            </w:r>
          </w:p>
        </w:tc>
        <w:tc>
          <w:tcPr>
            <w:tcW w:w="2070"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L/1000</w:t>
            </w:r>
          </w:p>
        </w:tc>
        <w:tc>
          <w:tcPr>
            <w:tcW w:w="2069"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调平尺在两端量测</w:t>
            </w:r>
          </w:p>
        </w:tc>
      </w:tr>
      <w:tr w:rsidR="000F40F0">
        <w:trPr>
          <w:jc w:val="center"/>
        </w:trPr>
        <w:tc>
          <w:tcPr>
            <w:tcW w:w="8276" w:type="dxa"/>
            <w:gridSpan w:val="4"/>
            <w:vAlign w:val="center"/>
          </w:tcPr>
          <w:p w:rsidR="000F40F0" w:rsidRDefault="003426C8">
            <w:pPr>
              <w:spacing w:line="360" w:lineRule="auto"/>
              <w:ind w:left="210"/>
              <w:rPr>
                <w:rFonts w:ascii="宋体" w:hAnsi="宋体" w:cs="宋体"/>
                <w:sz w:val="18"/>
                <w:szCs w:val="18"/>
              </w:rPr>
            </w:pPr>
            <w:r>
              <w:rPr>
                <w:rFonts w:ascii="黑体" w:eastAsia="黑体" w:hAnsi="黑体" w:cs="黑体" w:hint="eastAsia"/>
                <w:sz w:val="18"/>
              </w:rPr>
              <w:t>注：</w:t>
            </w:r>
            <w:r>
              <w:rPr>
                <w:rFonts w:ascii="宋体" w:hAnsi="宋体" w:cs="宋体" w:hint="eastAsia"/>
                <w:sz w:val="18"/>
              </w:rPr>
              <w:t>表中L为墙板长度</w:t>
            </w:r>
          </w:p>
        </w:tc>
      </w:tr>
    </w:tbl>
    <w:p w:rsidR="000F40F0" w:rsidRDefault="000F40F0">
      <w:pPr>
        <w:pStyle w:val="afffffffff"/>
        <w:numPr>
          <w:ilvl w:val="3"/>
          <w:numId w:val="0"/>
        </w:numPr>
      </w:pPr>
    </w:p>
    <w:p w:rsidR="000F40F0" w:rsidRDefault="003426C8">
      <w:pPr>
        <w:pStyle w:val="afffffffff"/>
      </w:pPr>
      <w:r>
        <w:rPr>
          <w:rFonts w:hint="eastAsia"/>
        </w:rPr>
        <w:t>围护墙板装配施工尺寸偏差和检验方法应符合表9</w:t>
      </w:r>
      <w:r>
        <w:t>.3.6</w:t>
      </w:r>
      <w:r>
        <w:rPr>
          <w:rFonts w:hint="eastAsia"/>
        </w:rPr>
        <w:t>的规定。检查数量：同一工作班装配的同类型构件，抽查5%且不少于3件。</w:t>
      </w:r>
    </w:p>
    <w:p w:rsidR="000F40F0" w:rsidRDefault="003426C8">
      <w:pPr>
        <w:pStyle w:val="aff2"/>
        <w:numPr>
          <w:ilvl w:val="1"/>
          <w:numId w:val="0"/>
        </w:numPr>
        <w:spacing w:before="156" w:after="156"/>
        <w:rPr>
          <w:szCs w:val="22"/>
        </w:rPr>
      </w:pPr>
      <w:bookmarkStart w:id="140" w:name="_Ref62857243"/>
      <w:r>
        <w:rPr>
          <w:rFonts w:hint="eastAsia"/>
          <w:szCs w:val="22"/>
        </w:rPr>
        <w:t>表8 围护墙板装配施工尺寸允许偏差和检验方法</w:t>
      </w:r>
    </w:p>
    <w:tbl>
      <w:tblPr>
        <w:tblStyle w:val="affff6"/>
        <w:tblW w:w="0" w:type="auto"/>
        <w:jc w:val="center"/>
        <w:tblLook w:val="04A0" w:firstRow="1" w:lastRow="0" w:firstColumn="1" w:lastColumn="0" w:noHBand="0" w:noVBand="1"/>
      </w:tblPr>
      <w:tblGrid>
        <w:gridCol w:w="2074"/>
        <w:gridCol w:w="2074"/>
        <w:gridCol w:w="2074"/>
      </w:tblGrid>
      <w:tr w:rsidR="000F40F0">
        <w:trPr>
          <w:jc w:val="center"/>
        </w:trPr>
        <w:tc>
          <w:tcPr>
            <w:tcW w:w="2074" w:type="dxa"/>
            <w:vAlign w:val="center"/>
          </w:tcPr>
          <w:bookmarkEnd w:id="140"/>
          <w:p w:rsidR="000F40F0" w:rsidRDefault="003426C8">
            <w:pPr>
              <w:pStyle w:val="afffffffffff8"/>
              <w:spacing w:line="360" w:lineRule="auto"/>
              <w:rPr>
                <w:rFonts w:ascii="宋体" w:hAnsi="宋体" w:cs="宋体"/>
                <w:sz w:val="18"/>
              </w:rPr>
            </w:pPr>
            <w:r>
              <w:rPr>
                <w:rFonts w:ascii="宋体" w:hAnsi="宋体" w:cs="宋体" w:hint="eastAsia"/>
                <w:sz w:val="18"/>
              </w:rPr>
              <w:t>项目</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允许偏差（mm）</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检验方法</w:t>
            </w:r>
          </w:p>
        </w:tc>
      </w:tr>
      <w:tr w:rsidR="000F40F0">
        <w:trPr>
          <w:jc w:val="center"/>
        </w:trPr>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轴线位置</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钢尺检查</w:t>
            </w:r>
          </w:p>
        </w:tc>
      </w:tr>
      <w:tr w:rsidR="000F40F0">
        <w:trPr>
          <w:jc w:val="center"/>
        </w:trPr>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表面垂直度</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经纬仪或吊线、钢尺检查</w:t>
            </w:r>
          </w:p>
        </w:tc>
      </w:tr>
      <w:tr w:rsidR="000F40F0">
        <w:trPr>
          <w:jc w:val="center"/>
        </w:trPr>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lastRenderedPageBreak/>
              <w:t>墙板边缘与钢构件的距离</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±5</w:t>
            </w:r>
          </w:p>
        </w:tc>
        <w:tc>
          <w:tcPr>
            <w:tcW w:w="2074" w:type="dxa"/>
            <w:vAlign w:val="center"/>
          </w:tcPr>
          <w:p w:rsidR="000F40F0" w:rsidRDefault="003426C8">
            <w:pPr>
              <w:pStyle w:val="afffffffffff8"/>
              <w:spacing w:line="360" w:lineRule="auto"/>
              <w:rPr>
                <w:rFonts w:ascii="宋体" w:hAnsi="宋体" w:cs="宋体"/>
                <w:sz w:val="18"/>
              </w:rPr>
            </w:pPr>
            <w:r>
              <w:rPr>
                <w:rFonts w:ascii="宋体" w:hAnsi="宋体" w:cs="宋体" w:hint="eastAsia"/>
                <w:sz w:val="18"/>
              </w:rPr>
              <w:t>吊线、钢尺</w:t>
            </w:r>
          </w:p>
        </w:tc>
      </w:tr>
    </w:tbl>
    <w:p w:rsidR="000F40F0" w:rsidRDefault="003426C8">
      <w:pPr>
        <w:pStyle w:val="afff0"/>
        <w:spacing w:before="156" w:after="156"/>
      </w:pPr>
      <w:bookmarkStart w:id="141" w:name="_Toc17773"/>
      <w:bookmarkStart w:id="142" w:name="_Toc86739793"/>
      <w:bookmarkStart w:id="143" w:name="_Toc87608759"/>
      <w:r>
        <w:rPr>
          <w:rFonts w:hint="eastAsia"/>
        </w:rPr>
        <w:t>其它</w:t>
      </w:r>
      <w:r>
        <w:rPr>
          <w:rFonts w:hint="eastAsia"/>
          <w:szCs w:val="22"/>
        </w:rPr>
        <w:t>验收</w:t>
      </w:r>
      <w:bookmarkEnd w:id="141"/>
      <w:bookmarkEnd w:id="142"/>
      <w:bookmarkEnd w:id="143"/>
    </w:p>
    <w:p w:rsidR="000F40F0" w:rsidRDefault="003426C8">
      <w:pPr>
        <w:pStyle w:val="afffffffff"/>
      </w:pPr>
      <w:r>
        <w:rPr>
          <w:rFonts w:hint="eastAsia"/>
        </w:rPr>
        <w:t>当钢结构采用膨胀型防火涂料保护时，应检测防火涂料的隔热性能和膨胀性能。检测防火涂料的膨胀性能时，所有试样的最小膨胀率不应小于5，当涂层厚度不大于3mm时，最小膨胀率不应小于10。</w:t>
      </w:r>
    </w:p>
    <w:p w:rsidR="000F40F0" w:rsidRDefault="003426C8">
      <w:pPr>
        <w:pStyle w:val="afffffffff"/>
      </w:pPr>
      <w:r>
        <w:rPr>
          <w:rFonts w:hint="eastAsia"/>
          <w:szCs w:val="22"/>
        </w:rPr>
        <w:t>装配式</w:t>
      </w:r>
      <w:r>
        <w:rPr>
          <w:rFonts w:hint="eastAsia"/>
        </w:rPr>
        <w:t>异形束柱钢结构住宅中采用非膨胀型防火涂料或防火板保护时，应按下列规定检测导热系数：</w:t>
      </w:r>
    </w:p>
    <w:p w:rsidR="000F40F0" w:rsidRDefault="003426C8">
      <w:pPr>
        <w:pStyle w:val="af8"/>
        <w:numPr>
          <w:ilvl w:val="0"/>
          <w:numId w:val="72"/>
        </w:numPr>
      </w:pPr>
      <w:r>
        <w:rPr>
          <w:rFonts w:hint="eastAsia"/>
        </w:rPr>
        <w:t>钢</w:t>
      </w:r>
      <w:r>
        <w:rPr>
          <w:rFonts w:hint="eastAsia"/>
          <w:szCs w:val="22"/>
        </w:rPr>
        <w:t>结构</w:t>
      </w:r>
      <w:r>
        <w:rPr>
          <w:rFonts w:hint="eastAsia"/>
        </w:rPr>
        <w:t>防火保护分项工程可分成一个或若干个检验批。相同材料、工艺、施工条件的防火保护工程应按防火分区或按楼层划分为一个检验批。</w:t>
      </w:r>
    </w:p>
    <w:p w:rsidR="000F40F0" w:rsidRDefault="003426C8">
      <w:pPr>
        <w:pStyle w:val="af8"/>
        <w:numPr>
          <w:ilvl w:val="0"/>
          <w:numId w:val="72"/>
        </w:numPr>
      </w:pPr>
      <w:r>
        <w:rPr>
          <w:rFonts w:hint="eastAsia"/>
        </w:rPr>
        <w:t>每</w:t>
      </w:r>
      <w:r>
        <w:rPr>
          <w:rFonts w:hint="eastAsia"/>
          <w:szCs w:val="22"/>
        </w:rPr>
        <w:t>一个</w:t>
      </w:r>
      <w:r>
        <w:rPr>
          <w:rFonts w:hint="eastAsia"/>
        </w:rPr>
        <w:t>检验批应在施工现场留取不少于5%构件数（且不少于3个）的防火材料试样。</w:t>
      </w:r>
    </w:p>
    <w:p w:rsidR="000F40F0" w:rsidRDefault="003426C8">
      <w:pPr>
        <w:pStyle w:val="af8"/>
        <w:numPr>
          <w:ilvl w:val="0"/>
          <w:numId w:val="72"/>
        </w:numPr>
      </w:pPr>
      <w:r>
        <w:rPr>
          <w:rFonts w:hint="eastAsia"/>
        </w:rPr>
        <w:t>每</w:t>
      </w:r>
      <w:r>
        <w:rPr>
          <w:rFonts w:hint="eastAsia"/>
          <w:szCs w:val="22"/>
        </w:rPr>
        <w:t>一个</w:t>
      </w:r>
      <w:r>
        <w:rPr>
          <w:rFonts w:hint="eastAsia"/>
        </w:rPr>
        <w:t>检验批防火材料试样的500℃导热系数或等效导热系数平均值不应大于产品合格证书注明值的5%，最大值不应大于产品合格证书注明值的15%，防火材料试样密度和比热容平均值不应超过产品合格证书注明值的10%。</w:t>
      </w:r>
    </w:p>
    <w:p w:rsidR="000F40F0" w:rsidRDefault="003426C8">
      <w:pPr>
        <w:pStyle w:val="afffffffff"/>
      </w:pPr>
      <w:r>
        <w:rPr>
          <w:rFonts w:hint="eastAsia"/>
        </w:rPr>
        <w:t>装配式异形束柱钢结构住宅中防火涂料涂层各测点平均厚度的检查应符合下列规定：</w:t>
      </w:r>
    </w:p>
    <w:p w:rsidR="000F40F0" w:rsidRDefault="003426C8">
      <w:pPr>
        <w:pStyle w:val="af8"/>
        <w:numPr>
          <w:ilvl w:val="0"/>
          <w:numId w:val="73"/>
        </w:numPr>
      </w:pPr>
      <w:r>
        <w:rPr>
          <w:rFonts w:hint="eastAsia"/>
        </w:rPr>
        <w:t>检查数量：按同类构件数抽查10%，且均不少于3件。</w:t>
      </w:r>
    </w:p>
    <w:p w:rsidR="000F40F0" w:rsidRDefault="003426C8">
      <w:pPr>
        <w:pStyle w:val="af8"/>
        <w:numPr>
          <w:ilvl w:val="0"/>
          <w:numId w:val="73"/>
        </w:numPr>
      </w:pPr>
      <w:r>
        <w:rPr>
          <w:rFonts w:ascii="Times New Roman" w:hint="eastAsia"/>
        </w:rPr>
        <w:t>检</w:t>
      </w:r>
      <w:r>
        <w:rPr>
          <w:rFonts w:hint="eastAsia"/>
        </w:rPr>
        <w:t>验方法：用涂层厚度测量仪、测针和钢尺检查。</w:t>
      </w: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8"/>
        <w:numPr>
          <w:ilvl w:val="0"/>
          <w:numId w:val="0"/>
        </w:numPr>
      </w:pPr>
    </w:p>
    <w:p w:rsidR="000F40F0" w:rsidRDefault="000F40F0">
      <w:pPr>
        <w:pStyle w:val="afffff3"/>
        <w:ind w:firstLine="420"/>
        <w:sectPr w:rsidR="000F40F0">
          <w:pgSz w:w="11906" w:h="16838"/>
          <w:pgMar w:top="567" w:right="1134" w:bottom="1134" w:left="1134" w:header="1418" w:footer="1134" w:gutter="284"/>
          <w:pgNumType w:start="1"/>
          <w:cols w:space="425"/>
          <w:formProt w:val="0"/>
          <w:docGrid w:type="lines" w:linePitch="312"/>
        </w:sectPr>
      </w:pPr>
    </w:p>
    <w:bookmarkEnd w:id="23"/>
    <w:p w:rsidR="000F40F0" w:rsidRDefault="000F40F0">
      <w:pPr>
        <w:pStyle w:val="afb"/>
      </w:pPr>
    </w:p>
    <w:p w:rsidR="000F40F0" w:rsidRDefault="000F40F0">
      <w:pPr>
        <w:pStyle w:val="aff1"/>
      </w:pPr>
    </w:p>
    <w:p w:rsidR="000F40F0" w:rsidRDefault="003426C8">
      <w:pPr>
        <w:pStyle w:val="aff6"/>
        <w:spacing w:before="78" w:after="156"/>
        <w:rPr>
          <w:rFonts w:ascii="宋体" w:eastAsia="宋体"/>
          <w:kern w:val="21"/>
          <w:szCs w:val="22"/>
        </w:rPr>
      </w:pPr>
      <w:bookmarkStart w:id="144" w:name="BookMark5"/>
      <w:r>
        <w:br/>
      </w:r>
      <w:bookmarkStart w:id="145" w:name="_Toc87608760"/>
      <w:r>
        <w:rPr>
          <w:rFonts w:hint="eastAsia"/>
        </w:rPr>
        <w:t>（规范性）</w:t>
      </w:r>
      <w:r>
        <w:br/>
      </w:r>
      <w:r>
        <w:rPr>
          <w:rFonts w:hint="eastAsia"/>
        </w:rPr>
        <w:t>外围护墙板连接组件计算</w:t>
      </w:r>
      <w:bookmarkEnd w:id="145"/>
    </w:p>
    <w:p w:rsidR="000F40F0" w:rsidRDefault="003426C8">
      <w:pPr>
        <w:pStyle w:val="affffffffff6"/>
      </w:pPr>
      <w:r>
        <w:rPr>
          <w:rFonts w:hint="eastAsia"/>
          <w:szCs w:val="22"/>
        </w:rPr>
        <w:t>连接</w:t>
      </w:r>
      <w:r>
        <w:t>组件主要承受</w:t>
      </w:r>
      <w:r>
        <w:rPr>
          <w:rFonts w:hint="eastAsia"/>
        </w:rPr>
        <w:t>外墙板受到的自重</w:t>
      </w:r>
      <w:r>
        <w:rPr>
          <w:rFonts w:hint="eastAsia"/>
          <w:szCs w:val="22"/>
        </w:rPr>
        <w:t>荷载</w:t>
      </w:r>
      <w:r>
        <w:rPr>
          <w:rFonts w:hint="eastAsia"/>
        </w:rPr>
        <w:t>、风荷载以及地震荷载三种荷载组合。</w:t>
      </w:r>
    </w:p>
    <w:p w:rsidR="000F40F0" w:rsidRDefault="003426C8">
      <w:pPr>
        <w:pStyle w:val="affffffffff6"/>
      </w:pPr>
      <w:r>
        <w:t>连接</w:t>
      </w:r>
      <w:r>
        <w:rPr>
          <w:rFonts w:hint="eastAsia"/>
          <w:szCs w:val="22"/>
        </w:rPr>
        <w:t>组件</w:t>
      </w:r>
      <w:r>
        <w:t>支撑点与外墙板的重心之间偏心距引起的附加弯矩</w:t>
      </w:r>
      <w:r>
        <w:rPr>
          <w:rFonts w:hint="eastAsia"/>
        </w:rPr>
        <w:t>应</w:t>
      </w:r>
      <w:r>
        <w:t>计入计算</w:t>
      </w:r>
      <w:r>
        <w:rPr>
          <w:rFonts w:hint="eastAsia"/>
        </w:rPr>
        <w:t>。</w:t>
      </w:r>
    </w:p>
    <w:p w:rsidR="000F40F0" w:rsidRDefault="003426C8">
      <w:pPr>
        <w:pStyle w:val="affffffffff6"/>
      </w:pPr>
      <w:r>
        <w:t>连接</w:t>
      </w:r>
      <w:r>
        <w:rPr>
          <w:rFonts w:hint="eastAsia"/>
          <w:szCs w:val="22"/>
        </w:rPr>
        <w:t>组件</w:t>
      </w:r>
      <w:r>
        <w:t>在验算时</w:t>
      </w:r>
      <w:r>
        <w:rPr>
          <w:rFonts w:hint="eastAsia"/>
        </w:rPr>
        <w:t>抗震调整系数取1.0。</w:t>
      </w:r>
    </w:p>
    <w:p w:rsidR="000F40F0" w:rsidRDefault="003426C8">
      <w:pPr>
        <w:pStyle w:val="affffffffff6"/>
      </w:pPr>
      <w:r>
        <w:rPr>
          <w:rFonts w:hint="eastAsia"/>
        </w:rPr>
        <w:t>焊接螺柱的验算可参考螺栓验算方式来进行验算。</w:t>
      </w:r>
    </w:p>
    <w:p w:rsidR="000F40F0" w:rsidRDefault="003426C8">
      <w:pPr>
        <w:pStyle w:val="affffffffff6"/>
      </w:pPr>
      <w:r>
        <w:rPr>
          <w:rFonts w:hint="eastAsia"/>
        </w:rPr>
        <w:t>连接</w:t>
      </w:r>
      <w:r>
        <w:rPr>
          <w:rFonts w:hint="eastAsia"/>
          <w:szCs w:val="22"/>
        </w:rPr>
        <w:t>组件</w:t>
      </w:r>
      <w:r>
        <w:rPr>
          <w:rFonts w:hint="eastAsia"/>
        </w:rPr>
        <w:t>中角钢的开孔和尺寸构造可参考下图：</w:t>
      </w:r>
    </w:p>
    <w:p w:rsidR="000F40F0" w:rsidRDefault="000F40F0">
      <w:pPr>
        <w:pStyle w:val="affffffffff6"/>
        <w:numPr>
          <w:ilvl w:val="1"/>
          <w:numId w:val="0"/>
        </w:numPr>
      </w:pPr>
    </w:p>
    <w:p w:rsidR="000F40F0" w:rsidRDefault="003426C8">
      <w:pPr>
        <w:pStyle w:val="affffffffff6"/>
        <w:numPr>
          <w:ilvl w:val="1"/>
          <w:numId w:val="0"/>
        </w:numPr>
        <w:jc w:val="center"/>
      </w:pPr>
      <w:r>
        <w:rPr>
          <w:noProof/>
        </w:rPr>
        <w:drawing>
          <wp:inline distT="0" distB="0" distL="0" distR="0" wp14:anchorId="45176AF6" wp14:editId="2E6F4BA4">
            <wp:extent cx="1363980" cy="879475"/>
            <wp:effectExtent l="0" t="0" r="7620" b="158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a:xfrm>
                      <a:off x="0" y="0"/>
                      <a:ext cx="1412970" cy="911448"/>
                    </a:xfrm>
                    <a:prstGeom prst="rect">
                      <a:avLst/>
                    </a:prstGeom>
                    <a:noFill/>
                    <a:ln>
                      <a:noFill/>
                    </a:ln>
                  </pic:spPr>
                </pic:pic>
              </a:graphicData>
            </a:graphic>
          </wp:inline>
        </w:drawing>
      </w:r>
    </w:p>
    <w:p w:rsidR="000F40F0" w:rsidRDefault="003426C8">
      <w:pPr>
        <w:pStyle w:val="afffffffffff9"/>
        <w:ind w:left="210"/>
      </w:pPr>
      <w:r>
        <w:rPr>
          <w:rFonts w:hint="eastAsia"/>
        </w:rPr>
        <w:t>图</w:t>
      </w:r>
      <w:r>
        <w:rPr>
          <w:rFonts w:hint="eastAsia"/>
        </w:rPr>
        <w:t>6</w:t>
      </w:r>
      <w:r>
        <w:t xml:space="preserve"> </w:t>
      </w:r>
      <w:r>
        <w:t>连接组件中角钢开孔示意图</w:t>
      </w:r>
    </w:p>
    <w:p w:rsidR="000F40F0" w:rsidRDefault="000F40F0">
      <w:pPr>
        <w:pStyle w:val="afffffffffff9"/>
        <w:ind w:left="210"/>
      </w:pPr>
    </w:p>
    <w:p w:rsidR="000F40F0" w:rsidRDefault="003426C8">
      <w:pPr>
        <w:pStyle w:val="affffffffff6"/>
      </w:pPr>
      <w:r>
        <w:rPr>
          <w:rFonts w:hint="eastAsia"/>
        </w:rPr>
        <w:t>连接组件中角钢的角钢肢宽度</w:t>
      </w:r>
      <w:r>
        <w:rPr>
          <w:rFonts w:hint="eastAsia"/>
          <w:i/>
        </w:rPr>
        <w:t>b</w:t>
      </w:r>
      <w:r>
        <w:rPr>
          <w:vertAlign w:val="subscript"/>
        </w:rPr>
        <w:t>1</w:t>
      </w:r>
      <w:r>
        <w:rPr>
          <w:rFonts w:hint="eastAsia"/>
        </w:rPr>
        <w:t>应满足下式要求：</w:t>
      </w:r>
    </w:p>
    <w:p w:rsidR="000F40F0" w:rsidRDefault="003426C8">
      <w:pPr>
        <w:ind w:left="210" w:firstLine="420"/>
        <w:jc w:val="right"/>
      </w:pPr>
      <w:r>
        <w:rPr>
          <w:rFonts w:ascii="Times New Roman" w:hAnsi="Times New Roman"/>
          <w:i/>
        </w:rPr>
        <w:t>b</w:t>
      </w:r>
      <w:r>
        <w:rPr>
          <w:rFonts w:ascii="Times New Roman" w:hAnsi="Times New Roman"/>
          <w:vertAlign w:val="subscript"/>
        </w:rPr>
        <w:t>1</w:t>
      </w:r>
      <w:r>
        <w:rPr>
          <w:rFonts w:ascii="Times New Roman" w:hAnsi="Times New Roman"/>
        </w:rPr>
        <w:t>≤</w:t>
      </w:r>
      <w:r>
        <w:rPr>
          <w:rFonts w:ascii="Times New Roman" w:hAnsi="Times New Roman"/>
          <w:i/>
        </w:rPr>
        <w:t>b</w:t>
      </w:r>
      <w:r>
        <w:rPr>
          <w:rFonts w:ascii="Times New Roman" w:hAnsi="Times New Roman"/>
        </w:rPr>
        <w:t>/2-2</w:t>
      </w:r>
      <w:r>
        <w:rPr>
          <w:rFonts w:ascii="Times New Roman" w:hAnsi="Times New Roman"/>
          <w:i/>
        </w:rPr>
        <w:t>h</w:t>
      </w:r>
      <w:r>
        <w:rPr>
          <w:rFonts w:ascii="Times New Roman" w:hAnsi="Times New Roman"/>
          <w:vertAlign w:val="subscript"/>
        </w:rPr>
        <w:t>f</w:t>
      </w:r>
      <w:r>
        <w:t xml:space="preserve">  </w:t>
      </w:r>
      <w:r>
        <w:rPr>
          <w:rFonts w:hint="eastAsia"/>
        </w:rPr>
        <w:t xml:space="preserve">     </w:t>
      </w:r>
      <w:r>
        <w:t xml:space="preserve">                      </w:t>
      </w:r>
      <w:r>
        <w:rPr>
          <w:rFonts w:hint="eastAsia"/>
        </w:rPr>
        <w:t>（式</w:t>
      </w:r>
      <w:r>
        <w:rPr>
          <w:rFonts w:hint="eastAsia"/>
        </w:rPr>
        <w:t>35</w:t>
      </w:r>
      <w:r>
        <w:rPr>
          <w:rFonts w:hint="eastAsia"/>
        </w:rPr>
        <w:t>）</w:t>
      </w:r>
    </w:p>
    <w:p w:rsidR="000F40F0" w:rsidRDefault="003426C8">
      <w:pPr>
        <w:ind w:left="210" w:firstLine="420"/>
      </w:pPr>
      <w:r>
        <w:rPr>
          <w:rFonts w:hint="eastAsia"/>
        </w:rPr>
        <w:t>式中：</w:t>
      </w:r>
      <w:r>
        <w:rPr>
          <w:rFonts w:hint="eastAsia"/>
          <w:i/>
        </w:rPr>
        <w:t>b</w:t>
      </w:r>
      <w:r>
        <w:rPr>
          <w:rFonts w:ascii="Times New Roman" w:eastAsia="Times New Roman" w:hAnsi="Times New Roman" w:cs="Arial" w:hint="eastAsia"/>
          <w:color w:val="333333"/>
          <w:sz w:val="19"/>
          <w:szCs w:val="19"/>
          <w:shd w:val="clear" w:color="auto" w:fill="FFFFFF"/>
        </w:rPr>
        <w:t>——</w:t>
      </w:r>
      <w:r>
        <w:rPr>
          <w:rFonts w:hint="eastAsia"/>
        </w:rPr>
        <w:t>钢梁宽度；</w:t>
      </w:r>
    </w:p>
    <w:p w:rsidR="000F40F0" w:rsidRDefault="003426C8">
      <w:pPr>
        <w:ind w:left="210" w:firstLineChars="500" w:firstLine="1050"/>
      </w:pPr>
      <w:r>
        <w:rPr>
          <w:i/>
        </w:rPr>
        <w:t>h</w:t>
      </w:r>
      <w:r>
        <w:rPr>
          <w:rFonts w:hint="eastAsia"/>
          <w:vertAlign w:val="subscript"/>
        </w:rPr>
        <w:t>f</w:t>
      </w:r>
      <w:r>
        <w:rPr>
          <w:rFonts w:ascii="Times New Roman" w:eastAsia="Times New Roman" w:hAnsi="Times New Roman" w:cs="Arial" w:hint="eastAsia"/>
          <w:color w:val="333333"/>
          <w:sz w:val="19"/>
          <w:szCs w:val="19"/>
          <w:shd w:val="clear" w:color="auto" w:fill="FFFFFF"/>
        </w:rPr>
        <w:t>——</w:t>
      </w:r>
      <w:r>
        <w:rPr>
          <w:rFonts w:hint="eastAsia"/>
        </w:rPr>
        <w:t>为连接角焊缝尺寸。</w:t>
      </w:r>
    </w:p>
    <w:p w:rsidR="000F40F0" w:rsidRDefault="003426C8">
      <w:pPr>
        <w:pStyle w:val="affffffffff6"/>
      </w:pPr>
      <w:r>
        <w:rPr>
          <w:rFonts w:hint="eastAsia"/>
        </w:rPr>
        <w:t>连接组件中角钢的</w:t>
      </w:r>
      <w:r>
        <w:t>长度</w:t>
      </w:r>
      <w:r>
        <w:rPr>
          <w:rFonts w:hint="eastAsia"/>
          <w:i/>
        </w:rPr>
        <w:t>L</w:t>
      </w:r>
      <w:r>
        <w:t>应满足下式要求</w:t>
      </w:r>
      <w:r>
        <w:rPr>
          <w:rFonts w:hint="eastAsia"/>
        </w:rPr>
        <w:t>：</w:t>
      </w:r>
    </w:p>
    <w:p w:rsidR="000F40F0" w:rsidRDefault="003426C8">
      <w:pPr>
        <w:jc w:val="right"/>
      </w:pPr>
      <w:r>
        <w:rPr>
          <w:rFonts w:ascii="Times New Roman" w:hAnsi="Times New Roman"/>
          <w:i/>
        </w:rPr>
        <w:t>L</w:t>
      </w:r>
      <w:r>
        <w:rPr>
          <w:rFonts w:ascii="Times New Roman" w:hAnsi="Times New Roman"/>
        </w:rPr>
        <w:t>≥5</w:t>
      </w:r>
      <w:r>
        <w:rPr>
          <w:rFonts w:ascii="Times New Roman" w:hAnsi="Times New Roman"/>
          <w:i/>
        </w:rPr>
        <w:t>d</w:t>
      </w:r>
      <w:r>
        <w:rPr>
          <w:rFonts w:ascii="Times New Roman" w:hAnsi="Times New Roman"/>
          <w:vertAlign w:val="subscript"/>
        </w:rPr>
        <w:t>1</w:t>
      </w:r>
      <w:r>
        <w:rPr>
          <w:rFonts w:ascii="Times New Roman" w:hAnsi="Times New Roman"/>
        </w:rPr>
        <w:t>+2</w:t>
      </w:r>
      <w:r>
        <w:rPr>
          <w:rFonts w:ascii="Times New Roman" w:hAnsi="Times New Roman"/>
          <w:i/>
        </w:rPr>
        <w:t>d</w:t>
      </w:r>
      <w:r>
        <w:rPr>
          <w:rFonts w:ascii="Times New Roman" w:hAnsi="Times New Roman"/>
          <w:vertAlign w:val="subscript"/>
        </w:rPr>
        <w:t>0</w:t>
      </w:r>
      <w:r>
        <w:rPr>
          <w:rFonts w:ascii="Times New Roman" w:hAnsi="Times New Roman"/>
        </w:rPr>
        <w:t>+</w:t>
      </w:r>
      <w:r>
        <w:rPr>
          <w:rFonts w:ascii="Times New Roman" w:hAnsi="Times New Roman"/>
          <w:i/>
        </w:rPr>
        <w:t>l</w:t>
      </w:r>
      <w:r>
        <w:rPr>
          <w:rFonts w:ascii="Times New Roman" w:hAnsi="Times New Roman"/>
          <w:vertAlign w:val="subscript"/>
        </w:rPr>
        <w:t>1</w:t>
      </w:r>
      <w:r>
        <w:rPr>
          <w:rFonts w:ascii="Times New Roman" w:hAnsi="Times New Roman"/>
        </w:rPr>
        <w:t xml:space="preserve"> </w:t>
      </w:r>
      <w:r>
        <w:t xml:space="preserve">        </w:t>
      </w:r>
      <w:r>
        <w:rPr>
          <w:rFonts w:hint="eastAsia"/>
        </w:rPr>
        <w:t xml:space="preserve">           </w:t>
      </w:r>
      <w:r>
        <w:t xml:space="preserve">       </w:t>
      </w:r>
      <w:r>
        <w:rPr>
          <w:rFonts w:hint="eastAsia"/>
        </w:rPr>
        <w:t>（式</w:t>
      </w:r>
      <w:r>
        <w:rPr>
          <w:rFonts w:hint="eastAsia"/>
        </w:rPr>
        <w:t>36</w:t>
      </w:r>
      <w:r>
        <w:rPr>
          <w:rFonts w:hint="eastAsia"/>
        </w:rPr>
        <w:t>）</w:t>
      </w:r>
    </w:p>
    <w:p w:rsidR="000F40F0" w:rsidRDefault="003426C8">
      <w:pPr>
        <w:ind w:left="210" w:firstLine="420"/>
      </w:pPr>
      <w:r>
        <w:rPr>
          <w:rFonts w:hint="eastAsia"/>
        </w:rPr>
        <w:t>式中：</w:t>
      </w:r>
      <w:r>
        <w:rPr>
          <w:rFonts w:hint="eastAsia"/>
          <w:i/>
        </w:rPr>
        <w:t>d</w:t>
      </w:r>
      <w:r>
        <w:rPr>
          <w:vertAlign w:val="subscript"/>
        </w:rPr>
        <w:t>1</w:t>
      </w:r>
      <w:r>
        <w:rPr>
          <w:rFonts w:ascii="Times New Roman" w:eastAsia="Times New Roman" w:hAnsi="Times New Roman" w:cs="Arial" w:hint="eastAsia"/>
          <w:color w:val="333333"/>
          <w:sz w:val="19"/>
          <w:szCs w:val="19"/>
          <w:shd w:val="clear" w:color="auto" w:fill="FFFFFF"/>
        </w:rPr>
        <w:t>——</w:t>
      </w:r>
      <w:r>
        <w:rPr>
          <w:rFonts w:hint="eastAsia"/>
        </w:rPr>
        <w:t>连接组件中限位部位长圆孔径；</w:t>
      </w:r>
    </w:p>
    <w:p w:rsidR="000F40F0" w:rsidRDefault="003426C8">
      <w:pPr>
        <w:ind w:left="210" w:firstLineChars="500" w:firstLine="1050"/>
      </w:pPr>
      <w:r>
        <w:rPr>
          <w:i/>
        </w:rPr>
        <w:t>d</w:t>
      </w:r>
      <w:r>
        <w:rPr>
          <w:vertAlign w:val="subscript"/>
        </w:rPr>
        <w:t>0</w:t>
      </w:r>
      <w:r>
        <w:rPr>
          <w:rFonts w:ascii="Times New Roman" w:eastAsia="Times New Roman" w:hAnsi="Times New Roman" w:cs="Arial" w:hint="eastAsia"/>
          <w:color w:val="333333"/>
          <w:sz w:val="19"/>
          <w:szCs w:val="19"/>
          <w:shd w:val="clear" w:color="auto" w:fill="FFFFFF"/>
        </w:rPr>
        <w:t>——</w:t>
      </w:r>
      <w:r>
        <w:rPr>
          <w:rFonts w:hint="eastAsia"/>
        </w:rPr>
        <w:t>连接组件中承重部位孔径；</w:t>
      </w:r>
    </w:p>
    <w:p w:rsidR="000F40F0" w:rsidRDefault="003426C8">
      <w:pPr>
        <w:ind w:left="210" w:firstLineChars="500" w:firstLine="1050"/>
        <w:rPr>
          <w:rFonts w:hint="eastAsia"/>
        </w:rPr>
      </w:pPr>
      <w:r>
        <w:rPr>
          <w:rFonts w:hint="eastAsia"/>
          <w:i/>
        </w:rPr>
        <w:t>l</w:t>
      </w:r>
      <w:r>
        <w:rPr>
          <w:vertAlign w:val="subscript"/>
        </w:rPr>
        <w:t>1</w:t>
      </w:r>
      <w:r>
        <w:rPr>
          <w:rFonts w:ascii="Times New Roman" w:eastAsia="Times New Roman" w:hAnsi="Times New Roman" w:cs="Arial" w:hint="eastAsia"/>
          <w:color w:val="333333"/>
          <w:sz w:val="19"/>
          <w:szCs w:val="19"/>
          <w:shd w:val="clear" w:color="auto" w:fill="FFFFFF"/>
        </w:rPr>
        <w:t>——</w:t>
      </w:r>
      <w:r>
        <w:rPr>
          <w:rFonts w:hint="eastAsia"/>
        </w:rPr>
        <w:t>连接组件中限位部位长圆孔长度，不应小于结构的层间变形。</w:t>
      </w:r>
    </w:p>
    <w:p w:rsidR="002E51F4" w:rsidRDefault="002E51F4">
      <w:pPr>
        <w:ind w:left="210" w:firstLineChars="500" w:firstLine="1050"/>
        <w:rPr>
          <w:rFonts w:hint="eastAsia"/>
        </w:rPr>
      </w:pPr>
    </w:p>
    <w:p w:rsidR="002E51F4" w:rsidRDefault="002E51F4">
      <w:pPr>
        <w:ind w:left="210" w:firstLineChars="500" w:firstLine="1050"/>
        <w:rPr>
          <w:rFonts w:hint="eastAsia"/>
        </w:rPr>
      </w:pPr>
    </w:p>
    <w:p w:rsidR="002E51F4" w:rsidRDefault="002E51F4">
      <w:pPr>
        <w:ind w:left="210" w:firstLineChars="500" w:firstLine="1050"/>
        <w:rPr>
          <w:rFonts w:hint="eastAsia"/>
        </w:rPr>
      </w:pPr>
    </w:p>
    <w:p w:rsidR="002E51F4" w:rsidRDefault="002E51F4">
      <w:pPr>
        <w:ind w:left="210" w:firstLineChars="500" w:firstLine="1050"/>
        <w:rPr>
          <w:rFonts w:hint="eastAsia"/>
        </w:rPr>
      </w:pPr>
    </w:p>
    <w:p w:rsidR="002E51F4" w:rsidRDefault="002E51F4" w:rsidP="002E51F4">
      <w:pPr>
        <w:ind w:left="210"/>
        <w:jc w:val="center"/>
      </w:pPr>
      <w:bookmarkStart w:id="146" w:name="BookMark8"/>
      <w:bookmarkStart w:id="147" w:name="_GoBack"/>
      <w:bookmarkEnd w:id="144"/>
      <w:bookmarkEnd w:id="147"/>
      <w:r>
        <w:rPr>
          <w:noProof/>
        </w:rPr>
        <w:drawing>
          <wp:inline distT="0" distB="0" distL="0" distR="0" wp14:anchorId="7EB5981C" wp14:editId="17995998">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1485900" cy="317500"/>
                    </a:xfrm>
                    <a:prstGeom prst="rect">
                      <a:avLst/>
                    </a:prstGeom>
                  </pic:spPr>
                </pic:pic>
              </a:graphicData>
            </a:graphic>
          </wp:inline>
        </w:drawing>
      </w:r>
      <w:bookmarkEnd w:id="146"/>
    </w:p>
    <w:sectPr w:rsidR="002E51F4">
      <w:pgSz w:w="11906" w:h="16838"/>
      <w:pgMar w:top="567"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60D7" w:rsidRDefault="000D60D7">
      <w:pPr>
        <w:spacing w:line="240" w:lineRule="auto"/>
      </w:pPr>
      <w:r>
        <w:separator/>
      </w:r>
    </w:p>
  </w:endnote>
  <w:endnote w:type="continuationSeparator" w:id="0">
    <w:p w:rsidR="000D60D7" w:rsidRDefault="000D60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1"/>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1"/>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f0"/>
    </w:pPr>
    <w:r>
      <w:fldChar w:fldCharType="begin"/>
    </w:r>
    <w:r>
      <w:instrText>PAGE   \* MERGEFORMAT</w:instrText>
    </w:r>
    <w:r>
      <w:fldChar w:fldCharType="separate"/>
    </w:r>
    <w:r w:rsidR="002E51F4" w:rsidRPr="002E51F4">
      <w:rPr>
        <w:noProof/>
        <w:lang w:val="zh-CN"/>
      </w:rPr>
      <w:t>30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60D7" w:rsidRDefault="000D60D7">
      <w:pPr>
        <w:spacing w:line="240" w:lineRule="auto"/>
      </w:pPr>
      <w:r>
        <w:separator/>
      </w:r>
    </w:p>
  </w:footnote>
  <w:footnote w:type="continuationSeparator" w:id="0">
    <w:p w:rsidR="000D60D7" w:rsidRDefault="000D60D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2"/>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2"/>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2"/>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Pr="00D0075E">
      <w:rPr>
        <w:noProof/>
        <w:lang w:val="fr-FR"/>
      </w:rPr>
      <w:t>DB32/TXXXX—2021</w:t>
    </w:r>
    <w:r>
      <w:rPr>
        <w:lang w:val="fr-FR"/>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03D" w:rsidRDefault="002E103D">
    <w:pPr>
      <w:pStyle w:val="afffff8"/>
    </w:pPr>
    <w:r>
      <w:fldChar w:fldCharType="begin"/>
    </w:r>
    <w:r>
      <w:instrText xml:space="preserve"> STYLEREF  标准文件_文件编号  \* MERGEFORMAT </w:instrText>
    </w:r>
    <w:r>
      <w:fldChar w:fldCharType="separate"/>
    </w:r>
    <w:r w:rsidR="002E51F4">
      <w:rPr>
        <w:noProof/>
      </w:rPr>
      <w:t>DB32/TXXXX</w:t>
    </w:r>
    <w:r w:rsidR="002E51F4">
      <w:rPr>
        <w:noProof/>
      </w:rPr>
      <w:t>—</w:t>
    </w:r>
    <w:r w:rsidR="002E51F4">
      <w:rPr>
        <w:noProof/>
      </w:rPr>
      <w:t>2022</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0357DF"/>
    <w:multiLevelType w:val="singleLevel"/>
    <w:tmpl w:val="8F0357DF"/>
    <w:lvl w:ilvl="0">
      <w:start w:val="1"/>
      <w:numFmt w:val="decimal"/>
      <w:lvlText w:val="%1)"/>
      <w:lvlJc w:val="left"/>
      <w:pPr>
        <w:ind w:left="425" w:hanging="425"/>
      </w:pPr>
      <w:rPr>
        <w:rFonts w:hint="default"/>
      </w:rPr>
    </w:lvl>
  </w:abstractNum>
  <w:abstractNum w:abstractNumId="1">
    <w:nsid w:val="C62732E9"/>
    <w:multiLevelType w:val="multilevel"/>
    <w:tmpl w:val="C62732E9"/>
    <w:lvl w:ilvl="0">
      <w:start w:val="1"/>
      <w:numFmt w:val="decimal"/>
      <w:pStyle w:val="a"/>
      <w:suff w:val="space"/>
      <w:lvlText w:val="%1"/>
      <w:lvlJc w:val="center"/>
      <w:pPr>
        <w:tabs>
          <w:tab w:val="left" w:pos="0"/>
        </w:tabs>
        <w:ind w:left="0" w:firstLine="288"/>
      </w:pPr>
      <w:rPr>
        <w:rFonts w:ascii="黑体" w:eastAsia="黑体" w:hAnsi="黑体" w:cs="黑体" w:hint="default"/>
        <w:sz w:val="28"/>
      </w:rPr>
    </w:lvl>
    <w:lvl w:ilvl="1">
      <w:start w:val="1"/>
      <w:numFmt w:val="decimal"/>
      <w:pStyle w:val="a0"/>
      <w:isLgl/>
      <w:suff w:val="space"/>
      <w:lvlText w:val="%1.%2"/>
      <w:lvlJc w:val="left"/>
      <w:pPr>
        <w:ind w:left="4394" w:firstLine="0"/>
      </w:pPr>
      <w:rPr>
        <w:rFonts w:ascii="黑体" w:eastAsia="黑体" w:hAnsi="黑体" w:cs="黑体" w:hint="default"/>
        <w:sz w:val="21"/>
      </w:rPr>
    </w:lvl>
    <w:lvl w:ilvl="2">
      <w:start w:val="1"/>
      <w:numFmt w:val="decimal"/>
      <w:pStyle w:val="a1"/>
      <w:isLgl/>
      <w:suff w:val="space"/>
      <w:lvlText w:val="%1.%2.%3"/>
      <w:lvlJc w:val="left"/>
      <w:pPr>
        <w:tabs>
          <w:tab w:val="left" w:pos="142"/>
        </w:tabs>
        <w:ind w:left="142" w:firstLine="0"/>
      </w:pPr>
      <w:rPr>
        <w:rFonts w:ascii="黑体" w:eastAsia="黑体" w:hAnsi="黑体" w:hint="default"/>
        <w:b w:val="0"/>
        <w:bCs w:val="0"/>
        <w:i w:val="0"/>
        <w:iCs w:val="0"/>
        <w:caps w:val="0"/>
        <w:smallCaps w:val="0"/>
        <w:strike w:val="0"/>
        <w:dstrike w:val="0"/>
        <w:outline w:val="0"/>
        <w:shadow w:val="0"/>
        <w:emboss w:val="0"/>
        <w:imprint w:val="0"/>
        <w:vanish w:val="0"/>
        <w:spacing w:val="0"/>
        <w:position w:val="0"/>
        <w:sz w:val="21"/>
        <w:u w:val="none"/>
        <w:vertAlign w:val="baseline"/>
        <w:lang w:bidi="zh-CN"/>
        <w14:ligatures w14:val="none"/>
        <w14:numForm w14:val="default"/>
        <w14:numSpacing w14:val="default"/>
      </w:rPr>
    </w:lvl>
    <w:lvl w:ilvl="3">
      <w:start w:val="1"/>
      <w:numFmt w:val="decimal"/>
      <w:isLgl/>
      <w:suff w:val="space"/>
      <w:lvlText w:val="%1.%2.%3.%4"/>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
    <w:nsid w:val="02837933"/>
    <w:multiLevelType w:val="multilevel"/>
    <w:tmpl w:val="02837933"/>
    <w:lvl w:ilvl="0">
      <w:start w:val="1"/>
      <w:numFmt w:val="decimal"/>
      <w:pStyle w:val="a2"/>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3">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3"/>
      <w:suff w:val="nothing"/>
      <w:lvlText w:val="%1%2.%3　"/>
      <w:lvlJc w:val="left"/>
      <w:pPr>
        <w:ind w:left="0" w:firstLine="0"/>
      </w:pPr>
    </w:lvl>
    <w:lvl w:ilvl="3">
      <w:start w:val="1"/>
      <w:numFmt w:val="decimal"/>
      <w:pStyle w:val="a4"/>
      <w:suff w:val="nothing"/>
      <w:lvlText w:val="%1%2.%3.%4　"/>
      <w:lvlJc w:val="left"/>
      <w:pPr>
        <w:ind w:left="0" w:firstLine="0"/>
      </w:pPr>
    </w:lvl>
    <w:lvl w:ilvl="4">
      <w:start w:val="1"/>
      <w:numFmt w:val="decimal"/>
      <w:pStyle w:val="a5"/>
      <w:suff w:val="nothing"/>
      <w:lvlText w:val="%1%2.%3.%4.%5　"/>
      <w:lvlJc w:val="left"/>
      <w:pPr>
        <w:ind w:left="0" w:firstLine="0"/>
      </w:pPr>
    </w:lvl>
    <w:lvl w:ilvl="5">
      <w:start w:val="1"/>
      <w:numFmt w:val="decimal"/>
      <w:pStyle w:val="a6"/>
      <w:suff w:val="nothing"/>
      <w:lvlText w:val="%1%2.%3.%4.%5.%6　"/>
      <w:lvlJc w:val="left"/>
      <w:pPr>
        <w:ind w:left="0" w:firstLine="0"/>
      </w:pPr>
    </w:lvl>
    <w:lvl w:ilvl="6">
      <w:start w:val="1"/>
      <w:numFmt w:val="decimal"/>
      <w:pStyle w:val="a7"/>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nsid w:val="079102AD"/>
    <w:multiLevelType w:val="multilevel"/>
    <w:tmpl w:val="079102AD"/>
    <w:lvl w:ilvl="0">
      <w:start w:val="1"/>
      <w:numFmt w:val="decimal"/>
      <w:pStyle w:val="a8"/>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nsid w:val="07ED3FEA"/>
    <w:multiLevelType w:val="multilevel"/>
    <w:tmpl w:val="07ED3FEA"/>
    <w:lvl w:ilvl="0">
      <w:start w:val="1"/>
      <w:numFmt w:val="none"/>
      <w:pStyle w:val="a9"/>
      <w:lvlText w:val="%1"/>
      <w:lvlJc w:val="left"/>
      <w:pPr>
        <w:ind w:left="425" w:hanging="425"/>
      </w:pPr>
      <w:rPr>
        <w:rFonts w:hint="eastAsia"/>
      </w:rPr>
    </w:lvl>
    <w:lvl w:ilvl="1">
      <w:start w:val="1"/>
      <w:numFmt w:val="decimal"/>
      <w:pStyle w:val="aa"/>
      <w:suff w:val="nothing"/>
      <w:lvlText w:val="%10.%2 "/>
      <w:lvlJc w:val="left"/>
      <w:pPr>
        <w:ind w:left="0" w:firstLine="0"/>
      </w:pPr>
      <w:rPr>
        <w:rFonts w:ascii="黑体" w:eastAsia="黑体" w:hAnsiTheme="minorHAnsi" w:hint="eastAsia"/>
        <w:b w:val="0"/>
        <w:i w:val="0"/>
        <w:sz w:val="21"/>
      </w:rPr>
    </w:lvl>
    <w:lvl w:ilvl="2">
      <w:start w:val="1"/>
      <w:numFmt w:val="decimal"/>
      <w:pStyle w:val="ab"/>
      <w:suff w:val="nothing"/>
      <w:lvlText w:val="%10.%2.%3 "/>
      <w:lvlJc w:val="left"/>
      <w:pPr>
        <w:ind w:left="0" w:firstLine="0"/>
      </w:pPr>
      <w:rPr>
        <w:rFonts w:ascii="黑体" w:eastAsia="黑体" w:hAnsiTheme="minorHAnsi" w:hint="eastAsia"/>
        <w:b w:val="0"/>
        <w:i w:val="0"/>
        <w:sz w:val="21"/>
      </w:rPr>
    </w:lvl>
    <w:lvl w:ilvl="3">
      <w:start w:val="1"/>
      <w:numFmt w:val="decimal"/>
      <w:pStyle w:val="ac"/>
      <w:suff w:val="nothing"/>
      <w:lvlText w:val="%10.%2.%3.%4 "/>
      <w:lvlJc w:val="left"/>
      <w:pPr>
        <w:ind w:left="0" w:firstLine="0"/>
      </w:pPr>
      <w:rPr>
        <w:rFonts w:ascii="黑体" w:eastAsia="黑体" w:hAnsiTheme="minorHAnsi" w:hint="eastAsia"/>
        <w:b w:val="0"/>
        <w:i w:val="0"/>
        <w:sz w:val="21"/>
      </w:rPr>
    </w:lvl>
    <w:lvl w:ilvl="4">
      <w:start w:val="1"/>
      <w:numFmt w:val="decimal"/>
      <w:pStyle w:val="ad"/>
      <w:suff w:val="nothing"/>
      <w:lvlText w:val="%10.%2.%3.%4.%5 "/>
      <w:lvlJc w:val="left"/>
      <w:pPr>
        <w:ind w:left="0" w:firstLine="0"/>
      </w:pPr>
      <w:rPr>
        <w:rFonts w:ascii="黑体" w:eastAsia="黑体" w:hAnsiTheme="minorHAnsi" w:hint="eastAsia"/>
        <w:b w:val="0"/>
        <w:i w:val="0"/>
        <w:sz w:val="21"/>
      </w:rPr>
    </w:lvl>
    <w:lvl w:ilvl="5">
      <w:start w:val="1"/>
      <w:numFmt w:val="decimal"/>
      <w:pStyle w:val="ae"/>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nsid w:val="0AE367E9"/>
    <w:multiLevelType w:val="multilevel"/>
    <w:tmpl w:val="0AE367E9"/>
    <w:lvl w:ilvl="0">
      <w:start w:val="1"/>
      <w:numFmt w:val="none"/>
      <w:pStyle w:val="af"/>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7">
    <w:nsid w:val="0BDC1670"/>
    <w:multiLevelType w:val="multilevel"/>
    <w:tmpl w:val="0BDC1670"/>
    <w:lvl w:ilvl="0">
      <w:start w:val="1"/>
      <w:numFmt w:val="decimal"/>
      <w:pStyle w:val="af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0D051F45"/>
    <w:multiLevelType w:val="multilevel"/>
    <w:tmpl w:val="0D051F45"/>
    <w:lvl w:ilvl="0">
      <w:start w:val="1"/>
      <w:numFmt w:val="lowerRoman"/>
      <w:pStyle w:val="a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9">
    <w:nsid w:val="1AD20F90"/>
    <w:multiLevelType w:val="multilevel"/>
    <w:tmpl w:val="1AD20F90"/>
    <w:lvl w:ilvl="0">
      <w:start w:val="1"/>
      <w:numFmt w:val="none"/>
      <w:pStyle w:val="af2"/>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nsid w:val="1AF15012"/>
    <w:multiLevelType w:val="multilevel"/>
    <w:tmpl w:val="1AF15012"/>
    <w:lvl w:ilvl="0">
      <w:start w:val="1"/>
      <w:numFmt w:val="upperLetter"/>
      <w:pStyle w:val="af3"/>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1">
    <w:nsid w:val="1EAA1992"/>
    <w:multiLevelType w:val="multilevel"/>
    <w:tmpl w:val="1EAA1992"/>
    <w:lvl w:ilvl="0">
      <w:start w:val="1"/>
      <w:numFmt w:val="none"/>
      <w:pStyle w:val="af4"/>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nsid w:val="2C5917C3"/>
    <w:multiLevelType w:val="multilevel"/>
    <w:tmpl w:val="2C5917C3"/>
    <w:lvl w:ilvl="0">
      <w:start w:val="1"/>
      <w:numFmt w:val="none"/>
      <w:pStyle w:val="af5"/>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6"/>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start w:val="1"/>
      <w:numFmt w:val="lowerLetter"/>
      <w:pStyle w:val="af7"/>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nsid w:val="44C50F90"/>
    <w:multiLevelType w:val="multilevel"/>
    <w:tmpl w:val="44C50F90"/>
    <w:lvl w:ilvl="0">
      <w:start w:val="1"/>
      <w:numFmt w:val="lowerLetter"/>
      <w:pStyle w:val="af8"/>
      <w:lvlText w:val="%1)"/>
      <w:lvlJc w:val="left"/>
      <w:pPr>
        <w:tabs>
          <w:tab w:val="left" w:pos="851"/>
        </w:tabs>
        <w:ind w:left="851" w:hanging="426"/>
      </w:pPr>
      <w:rPr>
        <w:rFonts w:ascii="宋体" w:eastAsia="宋体" w:hAnsi="Times New Roman" w:hint="eastAsia"/>
        <w:sz w:val="21"/>
      </w:rPr>
    </w:lvl>
    <w:lvl w:ilvl="1">
      <w:start w:val="1"/>
      <w:numFmt w:val="decimal"/>
      <w:pStyle w:val="af9"/>
      <w:lvlText w:val="%2)"/>
      <w:lvlJc w:val="left"/>
      <w:pPr>
        <w:tabs>
          <w:tab w:val="left" w:pos="1276"/>
        </w:tabs>
        <w:ind w:left="1276" w:hanging="425"/>
      </w:pPr>
      <w:rPr>
        <w:rFonts w:ascii="宋体" w:eastAsia="宋体" w:hAnsi="Times New Roman" w:hint="eastAsia"/>
        <w:sz w:val="21"/>
      </w:rPr>
    </w:lvl>
    <w:lvl w:ilvl="2">
      <w:start w:val="1"/>
      <w:numFmt w:val="decimal"/>
      <w:pStyle w:val="afa"/>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5">
    <w:nsid w:val="48802D1C"/>
    <w:multiLevelType w:val="multilevel"/>
    <w:tmpl w:val="48802D1C"/>
    <w:lvl w:ilvl="0">
      <w:start w:val="1"/>
      <w:numFmt w:val="upperLetter"/>
      <w:pStyle w:val="afb"/>
      <w:lvlText w:val="%1"/>
      <w:lvlJc w:val="left"/>
      <w:pPr>
        <w:ind w:left="420" w:hanging="420"/>
      </w:pPr>
      <w:rPr>
        <w:rFonts w:hint="eastAsia"/>
      </w:rPr>
    </w:lvl>
    <w:lvl w:ilvl="1">
      <w:start w:val="1"/>
      <w:numFmt w:val="decimal"/>
      <w:pStyle w:val="afc"/>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nsid w:val="4B733A5F"/>
    <w:multiLevelType w:val="multilevel"/>
    <w:tmpl w:val="4B733A5F"/>
    <w:lvl w:ilvl="0">
      <w:start w:val="1"/>
      <w:numFmt w:val="decimal"/>
      <w:pStyle w:val="afd"/>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7">
    <w:nsid w:val="4E5D0534"/>
    <w:multiLevelType w:val="multilevel"/>
    <w:tmpl w:val="4E5D0534"/>
    <w:lvl w:ilvl="0">
      <w:start w:val="1"/>
      <w:numFmt w:val="decimal"/>
      <w:pStyle w:val="afe"/>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4632751"/>
    <w:multiLevelType w:val="multilevel"/>
    <w:tmpl w:val="54632751"/>
    <w:lvl w:ilvl="0">
      <w:start w:val="1"/>
      <w:numFmt w:val="none"/>
      <w:pStyle w:val="aff"/>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9">
    <w:nsid w:val="557C2AF5"/>
    <w:multiLevelType w:val="multilevel"/>
    <w:tmpl w:val="557C2AF5"/>
    <w:lvl w:ilvl="0">
      <w:start w:val="1"/>
      <w:numFmt w:val="decimal"/>
      <w:pStyle w:val="aff0"/>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0">
    <w:nsid w:val="5603797C"/>
    <w:multiLevelType w:val="multilevel"/>
    <w:tmpl w:val="5603797C"/>
    <w:lvl w:ilvl="0">
      <w:start w:val="1"/>
      <w:numFmt w:val="upperLetter"/>
      <w:pStyle w:val="aff1"/>
      <w:suff w:val="space"/>
      <w:lvlText w:val="%1"/>
      <w:lvlJc w:val="left"/>
      <w:pPr>
        <w:ind w:left="425" w:hanging="425"/>
      </w:pPr>
      <w:rPr>
        <w:rFonts w:hint="eastAsia"/>
      </w:rPr>
    </w:lvl>
    <w:lvl w:ilvl="1">
      <w:start w:val="1"/>
      <w:numFmt w:val="decimal"/>
      <w:pStyle w:val="aff2"/>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nsid w:val="564D2089"/>
    <w:multiLevelType w:val="multilevel"/>
    <w:tmpl w:val="564D2089"/>
    <w:lvl w:ilvl="0">
      <w:start w:val="1"/>
      <w:numFmt w:val="none"/>
      <w:pStyle w:val="aff3"/>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nsid w:val="644622F9"/>
    <w:multiLevelType w:val="multilevel"/>
    <w:tmpl w:val="644622F9"/>
    <w:lvl w:ilvl="0">
      <w:start w:val="1"/>
      <w:numFmt w:val="upperRoman"/>
      <w:pStyle w:val="aff4"/>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3">
    <w:nsid w:val="646260FA"/>
    <w:multiLevelType w:val="multilevel"/>
    <w:tmpl w:val="646260FA"/>
    <w:lvl w:ilvl="0">
      <w:start w:val="1"/>
      <w:numFmt w:val="decimal"/>
      <w:pStyle w:val="aff5"/>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4">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nsid w:val="657D3FBC"/>
    <w:multiLevelType w:val="multilevel"/>
    <w:tmpl w:val="657D3FBC"/>
    <w:lvl w:ilvl="0">
      <w:start w:val="1"/>
      <w:numFmt w:val="upperLetter"/>
      <w:pStyle w:val="aff6"/>
      <w:suff w:val="nothing"/>
      <w:lvlText w:val="附录%1"/>
      <w:lvlJc w:val="left"/>
      <w:pPr>
        <w:ind w:left="0" w:firstLine="0"/>
      </w:pPr>
      <w:rPr>
        <w:rFonts w:hint="eastAsia"/>
        <w:spacing w:val="100"/>
      </w:rPr>
    </w:lvl>
    <w:lvl w:ilvl="1">
      <w:start w:val="1"/>
      <w:numFmt w:val="decimal"/>
      <w:pStyle w:val="aff7"/>
      <w:suff w:val="nothing"/>
      <w:lvlText w:val="%1.%2　"/>
      <w:lvlJc w:val="left"/>
      <w:pPr>
        <w:ind w:left="0" w:firstLine="0"/>
      </w:pPr>
      <w:rPr>
        <w:rFonts w:ascii="黑体" w:eastAsia="黑体" w:hint="eastAsia"/>
        <w:b w:val="0"/>
        <w:i w:val="0"/>
        <w:sz w:val="21"/>
      </w:rPr>
    </w:lvl>
    <w:lvl w:ilvl="2">
      <w:start w:val="1"/>
      <w:numFmt w:val="decimal"/>
      <w:pStyle w:val="aff8"/>
      <w:suff w:val="nothing"/>
      <w:lvlText w:val="%1.%2.%3　"/>
      <w:lvlJc w:val="left"/>
      <w:pPr>
        <w:ind w:left="0" w:firstLine="0"/>
      </w:pPr>
      <w:rPr>
        <w:rFonts w:ascii="黑体" w:eastAsia="黑体" w:hint="eastAsia"/>
        <w:b w:val="0"/>
        <w:i w:val="0"/>
        <w:sz w:val="21"/>
      </w:rPr>
    </w:lvl>
    <w:lvl w:ilvl="3">
      <w:start w:val="1"/>
      <w:numFmt w:val="decimal"/>
      <w:pStyle w:val="aff9"/>
      <w:suff w:val="nothing"/>
      <w:lvlText w:val="%1.%2.%3.%4　"/>
      <w:lvlJc w:val="left"/>
      <w:pPr>
        <w:ind w:left="0" w:firstLine="0"/>
      </w:pPr>
      <w:rPr>
        <w:rFonts w:ascii="黑体" w:eastAsia="黑体" w:hint="eastAsia"/>
        <w:b w:val="0"/>
        <w:i w:val="0"/>
        <w:sz w:val="21"/>
      </w:rPr>
    </w:lvl>
    <w:lvl w:ilvl="4">
      <w:start w:val="1"/>
      <w:numFmt w:val="decimal"/>
      <w:pStyle w:val="affa"/>
      <w:suff w:val="nothing"/>
      <w:lvlText w:val="%1.%2.%3.%4.%5　"/>
      <w:lvlJc w:val="left"/>
      <w:pPr>
        <w:ind w:left="0" w:firstLine="0"/>
      </w:pPr>
      <w:rPr>
        <w:rFonts w:ascii="黑体" w:eastAsia="黑体" w:hint="eastAsia"/>
        <w:b w:val="0"/>
        <w:i w:val="0"/>
        <w:sz w:val="21"/>
      </w:rPr>
    </w:lvl>
    <w:lvl w:ilvl="5">
      <w:start w:val="1"/>
      <w:numFmt w:val="decimal"/>
      <w:pStyle w:val="affb"/>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nsid w:val="6CA41985"/>
    <w:multiLevelType w:val="multilevel"/>
    <w:tmpl w:val="6CA41985"/>
    <w:lvl w:ilvl="0">
      <w:start w:val="1"/>
      <w:numFmt w:val="decimal"/>
      <w:pStyle w:val="affc"/>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nsid w:val="6CE42AC1"/>
    <w:multiLevelType w:val="multilevel"/>
    <w:tmpl w:val="6CE42AC1"/>
    <w:lvl w:ilvl="0">
      <w:start w:val="1"/>
      <w:numFmt w:val="lowerLetter"/>
      <w:pStyle w:val="aff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6CEA2025"/>
    <w:multiLevelType w:val="multilevel"/>
    <w:tmpl w:val="6CEA2025"/>
    <w:lvl w:ilvl="0">
      <w:start w:val="1"/>
      <w:numFmt w:val="none"/>
      <w:pStyle w:val="affe"/>
      <w:suff w:val="nothing"/>
      <w:lvlText w:val="%1"/>
      <w:lvlJc w:val="left"/>
      <w:pPr>
        <w:ind w:left="0" w:firstLine="0"/>
      </w:pPr>
      <w:rPr>
        <w:rFonts w:hint="eastAsia"/>
      </w:rPr>
    </w:lvl>
    <w:lvl w:ilvl="1">
      <w:start w:val="1"/>
      <w:numFmt w:val="decimal"/>
      <w:pStyle w:val="afff"/>
      <w:suff w:val="nothing"/>
      <w:lvlText w:val="%1%2　"/>
      <w:lvlJc w:val="left"/>
      <w:pPr>
        <w:ind w:left="0" w:firstLine="0"/>
      </w:pPr>
      <w:rPr>
        <w:rFonts w:ascii="黑体" w:eastAsia="黑体" w:hint="eastAsia"/>
        <w:b w:val="0"/>
        <w:i w:val="0"/>
        <w:sz w:val="21"/>
      </w:rPr>
    </w:lvl>
    <w:lvl w:ilvl="2">
      <w:start w:val="1"/>
      <w:numFmt w:val="decimal"/>
      <w:pStyle w:val="afff0"/>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f1"/>
      <w:suff w:val="nothing"/>
      <w:lvlText w:val="%1%2.%3.%4　"/>
      <w:lvlJc w:val="left"/>
      <w:pPr>
        <w:ind w:left="0" w:firstLine="0"/>
      </w:pPr>
      <w:rPr>
        <w:rFonts w:ascii="黑体" w:eastAsia="黑体" w:hint="eastAsia"/>
        <w:b w:val="0"/>
        <w:i w:val="0"/>
        <w:sz w:val="21"/>
      </w:rPr>
    </w:lvl>
    <w:lvl w:ilvl="4">
      <w:start w:val="1"/>
      <w:numFmt w:val="decimal"/>
      <w:pStyle w:val="afff2"/>
      <w:suff w:val="nothing"/>
      <w:lvlText w:val="%1%2.%3.%4.%5　"/>
      <w:lvlJc w:val="left"/>
      <w:pPr>
        <w:ind w:left="0" w:firstLine="0"/>
      </w:pPr>
      <w:rPr>
        <w:rFonts w:ascii="黑体" w:eastAsia="黑体" w:hint="eastAsia"/>
        <w:b w:val="0"/>
        <w:i w:val="0"/>
        <w:sz w:val="21"/>
      </w:rPr>
    </w:lvl>
    <w:lvl w:ilvl="5">
      <w:start w:val="1"/>
      <w:numFmt w:val="decimal"/>
      <w:pStyle w:val="afff3"/>
      <w:suff w:val="nothing"/>
      <w:lvlText w:val="%1%2.%3.%4.%5.%6　"/>
      <w:lvlJc w:val="left"/>
      <w:pPr>
        <w:ind w:left="0" w:firstLine="0"/>
      </w:pPr>
      <w:rPr>
        <w:rFonts w:ascii="黑体" w:eastAsia="黑体" w:hint="eastAsia"/>
        <w:b w:val="0"/>
        <w:i w:val="0"/>
        <w:sz w:val="21"/>
      </w:rPr>
    </w:lvl>
    <w:lvl w:ilvl="6">
      <w:start w:val="1"/>
      <w:numFmt w:val="decimal"/>
      <w:pStyle w:val="afff4"/>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0">
    <w:nsid w:val="6DBF04F4"/>
    <w:multiLevelType w:val="multilevel"/>
    <w:tmpl w:val="6DBF04F4"/>
    <w:lvl w:ilvl="0">
      <w:start w:val="1"/>
      <w:numFmt w:val="none"/>
      <w:pStyle w:val="afff5"/>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1">
    <w:nsid w:val="6DF35F19"/>
    <w:multiLevelType w:val="multilevel"/>
    <w:tmpl w:val="6DF35F19"/>
    <w:lvl w:ilvl="0">
      <w:start w:val="1"/>
      <w:numFmt w:val="decimal"/>
      <w:pStyle w:val="afff6"/>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2">
    <w:nsid w:val="76933334"/>
    <w:multiLevelType w:val="multilevel"/>
    <w:tmpl w:val="76933334"/>
    <w:lvl w:ilvl="0">
      <w:start w:val="1"/>
      <w:numFmt w:val="none"/>
      <w:pStyle w:val="afff7"/>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2"/>
  </w:num>
  <w:num w:numId="2">
    <w:abstractNumId w:val="29"/>
  </w:num>
  <w:num w:numId="3">
    <w:abstractNumId w:val="7"/>
  </w:num>
  <w:num w:numId="4">
    <w:abstractNumId w:val="25"/>
  </w:num>
  <w:num w:numId="5">
    <w:abstractNumId w:val="20"/>
  </w:num>
  <w:num w:numId="6">
    <w:abstractNumId w:val="15"/>
  </w:num>
  <w:num w:numId="7">
    <w:abstractNumId w:val="10"/>
  </w:num>
  <w:num w:numId="8">
    <w:abstractNumId w:val="5"/>
  </w:num>
  <w:num w:numId="9">
    <w:abstractNumId w:val="11"/>
  </w:num>
  <w:num w:numId="10">
    <w:abstractNumId w:val="18"/>
  </w:num>
  <w:num w:numId="11">
    <w:abstractNumId w:val="27"/>
  </w:num>
  <w:num w:numId="12">
    <w:abstractNumId w:val="13"/>
  </w:num>
  <w:num w:numId="13">
    <w:abstractNumId w:val="14"/>
  </w:num>
  <w:num w:numId="14">
    <w:abstractNumId w:val="9"/>
  </w:num>
  <w:num w:numId="15">
    <w:abstractNumId w:val="21"/>
  </w:num>
  <w:num w:numId="16">
    <w:abstractNumId w:val="23"/>
  </w:num>
  <w:num w:numId="17">
    <w:abstractNumId w:val="19"/>
  </w:num>
  <w:num w:numId="18">
    <w:abstractNumId w:val="31"/>
  </w:num>
  <w:num w:numId="19">
    <w:abstractNumId w:val="17"/>
  </w:num>
  <w:num w:numId="20">
    <w:abstractNumId w:val="3"/>
  </w:num>
  <w:num w:numId="21">
    <w:abstractNumId w:val="12"/>
  </w:num>
  <w:num w:numId="22">
    <w:abstractNumId w:val="32"/>
  </w:num>
  <w:num w:numId="23">
    <w:abstractNumId w:val="22"/>
  </w:num>
  <w:num w:numId="24">
    <w:abstractNumId w:val="8"/>
  </w:num>
  <w:num w:numId="25">
    <w:abstractNumId w:val="28"/>
  </w:num>
  <w:num w:numId="26">
    <w:abstractNumId w:val="30"/>
  </w:num>
  <w:num w:numId="27">
    <w:abstractNumId w:val="4"/>
  </w:num>
  <w:num w:numId="28">
    <w:abstractNumId w:val="6"/>
  </w:num>
  <w:num w:numId="29">
    <w:abstractNumId w:val="16"/>
  </w:num>
  <w:num w:numId="30">
    <w:abstractNumId w:val="26"/>
  </w:num>
  <w:num w:numId="31">
    <w:abstractNumId w:val="24"/>
  </w:num>
  <w:num w:numId="32">
    <w:abstractNumId w:val="1"/>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documentProtection w:edit="forms" w:enforcement="1" w:cryptProviderType="rsaAES" w:cryptAlgorithmClass="hash" w:cryptAlgorithmType="typeAny" w:cryptAlgorithmSid="14" w:cryptSpinCount="100000" w:hash="+x1lBxwIjK3dsGX3P9OkSQ20/4SCWP0BZykAwASDWJIE2OYG0accPb05kxb8S5hWr/co+KddlS7StmeY3N+hSg==" w:salt="E9VBTr73K7tu5B6uq5s5fA=="/>
  <w:defaultTabStop w:val="420"/>
  <w:drawingGridHorizontalSpacing w:val="105"/>
  <w:drawingGridVerticalSpacing w:val="156"/>
  <w:noPunctuationKerning/>
  <w:characterSpacingControl w:val="compressPunctuation"/>
  <w:hdrShapeDefaults>
    <o:shapedefaults v:ext="edit" spidmax="2049" fillcolor="white" stroke="f">
      <v:fill color="white"/>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2A77"/>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765"/>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60D7"/>
    <w:rsid w:val="000D6299"/>
    <w:rsid w:val="000D753B"/>
    <w:rsid w:val="000E4C9E"/>
    <w:rsid w:val="000E6FD7"/>
    <w:rsid w:val="000F06E1"/>
    <w:rsid w:val="000F0E3C"/>
    <w:rsid w:val="000F19D5"/>
    <w:rsid w:val="000F40F0"/>
    <w:rsid w:val="000F4AEA"/>
    <w:rsid w:val="000F633F"/>
    <w:rsid w:val="000F67E9"/>
    <w:rsid w:val="00104926"/>
    <w:rsid w:val="00106DA4"/>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1E61"/>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4611"/>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D7DF7"/>
    <w:rsid w:val="002E039D"/>
    <w:rsid w:val="002E103D"/>
    <w:rsid w:val="002E4D5A"/>
    <w:rsid w:val="002E51F4"/>
    <w:rsid w:val="002E6326"/>
    <w:rsid w:val="002F30E0"/>
    <w:rsid w:val="002F35E4"/>
    <w:rsid w:val="002F3730"/>
    <w:rsid w:val="002F38E1"/>
    <w:rsid w:val="002F7AF6"/>
    <w:rsid w:val="00300E63"/>
    <w:rsid w:val="00302379"/>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26C8"/>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42F"/>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8731B"/>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33FB"/>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2947"/>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30AA"/>
    <w:rsid w:val="007959E8"/>
    <w:rsid w:val="00795E9C"/>
    <w:rsid w:val="007A0521"/>
    <w:rsid w:val="007A2E12"/>
    <w:rsid w:val="007A3475"/>
    <w:rsid w:val="007A41C8"/>
    <w:rsid w:val="007A5007"/>
    <w:rsid w:val="007A54CE"/>
    <w:rsid w:val="007A6FD9"/>
    <w:rsid w:val="007A7FFA"/>
    <w:rsid w:val="007B04EB"/>
    <w:rsid w:val="007B0D4F"/>
    <w:rsid w:val="007B5A3D"/>
    <w:rsid w:val="007B5B95"/>
    <w:rsid w:val="007B68EA"/>
    <w:rsid w:val="007B7453"/>
    <w:rsid w:val="007C1E8B"/>
    <w:rsid w:val="007C2D89"/>
    <w:rsid w:val="007C4593"/>
    <w:rsid w:val="007C5309"/>
    <w:rsid w:val="007C5A68"/>
    <w:rsid w:val="007C6069"/>
    <w:rsid w:val="007D06C4"/>
    <w:rsid w:val="007D1257"/>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47523"/>
    <w:rsid w:val="0085173A"/>
    <w:rsid w:val="00856316"/>
    <w:rsid w:val="008603CE"/>
    <w:rsid w:val="008620FC"/>
    <w:rsid w:val="008627A5"/>
    <w:rsid w:val="00863E05"/>
    <w:rsid w:val="00864DF6"/>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6851"/>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2A77"/>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08AC"/>
    <w:rsid w:val="00A83D8D"/>
    <w:rsid w:val="00A8446B"/>
    <w:rsid w:val="00A8473F"/>
    <w:rsid w:val="00A857DE"/>
    <w:rsid w:val="00A862D6"/>
    <w:rsid w:val="00A8715E"/>
    <w:rsid w:val="00A9295B"/>
    <w:rsid w:val="00A93B09"/>
    <w:rsid w:val="00A94247"/>
    <w:rsid w:val="00A951D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0E2D"/>
    <w:rsid w:val="00AD11B7"/>
    <w:rsid w:val="00AD1A94"/>
    <w:rsid w:val="00AD1C05"/>
    <w:rsid w:val="00AD4126"/>
    <w:rsid w:val="00AD421C"/>
    <w:rsid w:val="00AD44FA"/>
    <w:rsid w:val="00AE070A"/>
    <w:rsid w:val="00AE101C"/>
    <w:rsid w:val="00AE37E5"/>
    <w:rsid w:val="00AE5EB4"/>
    <w:rsid w:val="00AF0C18"/>
    <w:rsid w:val="00AF1654"/>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2880"/>
    <w:rsid w:val="00B75309"/>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370"/>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75E"/>
    <w:rsid w:val="00D008FD"/>
    <w:rsid w:val="00D0321C"/>
    <w:rsid w:val="00D035EC"/>
    <w:rsid w:val="00D06AB1"/>
    <w:rsid w:val="00D072ED"/>
    <w:rsid w:val="00D07A16"/>
    <w:rsid w:val="00D1067E"/>
    <w:rsid w:val="00D10F50"/>
    <w:rsid w:val="00D11254"/>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B7EEC"/>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80E70A8"/>
    <w:rsid w:val="0C817F56"/>
    <w:rsid w:val="0DA120BB"/>
    <w:rsid w:val="151F250D"/>
    <w:rsid w:val="1A6315D5"/>
    <w:rsid w:val="1C8C1DAD"/>
    <w:rsid w:val="245E19E7"/>
    <w:rsid w:val="30231034"/>
    <w:rsid w:val="384A5421"/>
    <w:rsid w:val="398D5453"/>
    <w:rsid w:val="3DD41564"/>
    <w:rsid w:val="45C817FB"/>
    <w:rsid w:val="47772906"/>
    <w:rsid w:val="4CC14BED"/>
    <w:rsid w:val="51AD0CE1"/>
    <w:rsid w:val="5BD36B24"/>
    <w:rsid w:val="5EB56D38"/>
    <w:rsid w:val="5F390DD7"/>
    <w:rsid w:val="6CDB427F"/>
    <w:rsid w:val="7A9B21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f">
      <v:fill color="white"/>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lsdException w:name="header" w:unhideWhenUsed="0" w:qFormat="1"/>
    <w:lsdException w:name="footer" w:unhideWhenUsed="0" w:qFormat="1"/>
    <w:lsdException w:name="index heading" w:semiHidden="1"/>
    <w:lsdException w:name="caption"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qFormat="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semiHidden="1" w:uiPriority="39"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8">
    <w:name w:val="Normal"/>
    <w:qFormat/>
    <w:pPr>
      <w:widowControl w:val="0"/>
      <w:adjustRightInd w:val="0"/>
      <w:spacing w:line="400" w:lineRule="exact"/>
      <w:jc w:val="both"/>
    </w:pPr>
    <w:rPr>
      <w:kern w:val="2"/>
      <w:sz w:val="21"/>
      <w:szCs w:val="21"/>
    </w:rPr>
  </w:style>
  <w:style w:type="paragraph" w:styleId="1">
    <w:name w:val="heading 1"/>
    <w:basedOn w:val="afff8"/>
    <w:next w:val="afff8"/>
    <w:link w:val="1Char"/>
    <w:qFormat/>
    <w:pPr>
      <w:keepNext/>
      <w:keepLines/>
      <w:spacing w:before="340" w:after="330" w:line="578" w:lineRule="auto"/>
      <w:outlineLvl w:val="0"/>
    </w:pPr>
    <w:rPr>
      <w:b/>
      <w:bCs/>
      <w:kern w:val="44"/>
      <w:sz w:val="44"/>
      <w:szCs w:val="44"/>
    </w:rPr>
  </w:style>
  <w:style w:type="paragraph" w:styleId="22">
    <w:name w:val="heading 2"/>
    <w:basedOn w:val="afff8"/>
    <w:next w:val="afff8"/>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8"/>
    <w:next w:val="afff8"/>
    <w:link w:val="3Char"/>
    <w:qFormat/>
    <w:pPr>
      <w:keepNext/>
      <w:keepLines/>
      <w:spacing w:before="260" w:after="260" w:line="416" w:lineRule="auto"/>
      <w:outlineLvl w:val="2"/>
    </w:pPr>
    <w:rPr>
      <w:b/>
      <w:bCs/>
      <w:sz w:val="32"/>
      <w:szCs w:val="32"/>
    </w:rPr>
  </w:style>
  <w:style w:type="paragraph" w:styleId="4">
    <w:name w:val="heading 4"/>
    <w:basedOn w:val="afff8"/>
    <w:next w:val="afff8"/>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8"/>
    <w:next w:val="afff8"/>
    <w:link w:val="5Char"/>
    <w:qFormat/>
    <w:pPr>
      <w:keepNext/>
      <w:keepLines/>
      <w:adjustRightInd/>
      <w:spacing w:before="280" w:after="290" w:line="376" w:lineRule="auto"/>
      <w:outlineLvl w:val="4"/>
    </w:pPr>
    <w:rPr>
      <w:b/>
      <w:bCs/>
      <w:sz w:val="28"/>
      <w:szCs w:val="28"/>
    </w:rPr>
  </w:style>
  <w:style w:type="paragraph" w:styleId="6">
    <w:name w:val="heading 6"/>
    <w:basedOn w:val="afff8"/>
    <w:next w:val="afff8"/>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8"/>
    <w:next w:val="afff8"/>
    <w:link w:val="7Char"/>
    <w:qFormat/>
    <w:pPr>
      <w:keepNext/>
      <w:keepLines/>
      <w:adjustRightInd/>
      <w:spacing w:before="240" w:after="64" w:line="320" w:lineRule="auto"/>
      <w:outlineLvl w:val="6"/>
    </w:pPr>
    <w:rPr>
      <w:b/>
      <w:bCs/>
      <w:sz w:val="24"/>
      <w:szCs w:val="24"/>
    </w:rPr>
  </w:style>
  <w:style w:type="paragraph" w:styleId="8">
    <w:name w:val="heading 8"/>
    <w:basedOn w:val="afff8"/>
    <w:next w:val="afff8"/>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8"/>
    <w:next w:val="afff8"/>
    <w:link w:val="9Char"/>
    <w:qFormat/>
    <w:pPr>
      <w:keepNext/>
      <w:keepLines/>
      <w:adjustRightInd/>
      <w:spacing w:before="240" w:after="64" w:line="320" w:lineRule="auto"/>
      <w:outlineLvl w:val="8"/>
    </w:pPr>
    <w:rPr>
      <w:rFonts w:ascii="Arial" w:eastAsia="黑体" w:hAnsi="Arial"/>
    </w:rPr>
  </w:style>
  <w:style w:type="character" w:default="1" w:styleId="afff9">
    <w:name w:val="Default Paragraph Font"/>
    <w:uiPriority w:val="1"/>
    <w:semiHidden/>
    <w:unhideWhenUsed/>
  </w:style>
  <w:style w:type="table" w:default="1" w:styleId="afffa">
    <w:name w:val="Normal Table"/>
    <w:uiPriority w:val="99"/>
    <w:semiHidden/>
    <w:unhideWhenUsed/>
    <w:tblPr>
      <w:tblInd w:w="0" w:type="dxa"/>
      <w:tblCellMar>
        <w:top w:w="0" w:type="dxa"/>
        <w:left w:w="108" w:type="dxa"/>
        <w:bottom w:w="0" w:type="dxa"/>
        <w:right w:w="108" w:type="dxa"/>
      </w:tblCellMar>
    </w:tblPr>
  </w:style>
  <w:style w:type="numbering" w:default="1" w:styleId="afffb">
    <w:name w:val="No List"/>
    <w:uiPriority w:val="99"/>
    <w:semiHidden/>
    <w:unhideWhenUsed/>
  </w:style>
  <w:style w:type="paragraph" w:styleId="70">
    <w:name w:val="toc 7"/>
    <w:basedOn w:val="afff8"/>
    <w:next w:val="afff8"/>
    <w:uiPriority w:val="39"/>
    <w:unhideWhenUsed/>
    <w:qFormat/>
    <w:pPr>
      <w:tabs>
        <w:tab w:val="right" w:leader="dot" w:pos="9344"/>
      </w:tabs>
      <w:spacing w:line="300" w:lineRule="exact"/>
      <w:ind w:left="1259"/>
    </w:pPr>
    <w:rPr>
      <w:rFonts w:ascii="宋体"/>
    </w:rPr>
  </w:style>
  <w:style w:type="paragraph" w:styleId="afffc">
    <w:name w:val="Normal Indent"/>
    <w:basedOn w:val="afff8"/>
    <w:qFormat/>
    <w:pPr>
      <w:ind w:firstLine="420"/>
    </w:pPr>
  </w:style>
  <w:style w:type="paragraph" w:styleId="afffd">
    <w:name w:val="caption"/>
    <w:basedOn w:val="afff8"/>
    <w:next w:val="afff8"/>
    <w:uiPriority w:val="35"/>
    <w:unhideWhenUsed/>
    <w:qFormat/>
    <w:pPr>
      <w:jc w:val="center"/>
    </w:pPr>
    <w:rPr>
      <w:rFonts w:ascii="黑体" w:eastAsia="黑体" w:hAnsi="黑体" w:cstheme="majorBidi"/>
      <w:szCs w:val="20"/>
    </w:rPr>
  </w:style>
  <w:style w:type="paragraph" w:styleId="afffe">
    <w:name w:val="Document Map"/>
    <w:basedOn w:val="afff8"/>
    <w:link w:val="Char"/>
    <w:uiPriority w:val="99"/>
    <w:semiHidden/>
    <w:unhideWhenUsed/>
    <w:qFormat/>
    <w:rPr>
      <w:rFonts w:ascii="宋体"/>
      <w:sz w:val="18"/>
      <w:szCs w:val="18"/>
    </w:rPr>
  </w:style>
  <w:style w:type="paragraph" w:styleId="affff">
    <w:name w:val="Body Text"/>
    <w:basedOn w:val="afff8"/>
    <w:link w:val="Char0"/>
    <w:qFormat/>
    <w:pPr>
      <w:spacing w:after="120"/>
    </w:pPr>
  </w:style>
  <w:style w:type="paragraph" w:styleId="50">
    <w:name w:val="toc 5"/>
    <w:basedOn w:val="afff8"/>
    <w:next w:val="afff8"/>
    <w:uiPriority w:val="39"/>
    <w:unhideWhenUsed/>
    <w:qFormat/>
    <w:pPr>
      <w:ind w:left="839"/>
    </w:pPr>
    <w:rPr>
      <w:rFonts w:ascii="宋体"/>
    </w:rPr>
  </w:style>
  <w:style w:type="paragraph" w:styleId="30">
    <w:name w:val="toc 3"/>
    <w:basedOn w:val="afff8"/>
    <w:next w:val="afff8"/>
    <w:uiPriority w:val="39"/>
    <w:unhideWhenUsed/>
    <w:qFormat/>
    <w:pPr>
      <w:spacing w:line="300" w:lineRule="exact"/>
      <w:ind w:left="420"/>
    </w:pPr>
    <w:rPr>
      <w:rFonts w:ascii="宋体"/>
    </w:rPr>
  </w:style>
  <w:style w:type="paragraph" w:styleId="affff0">
    <w:name w:val="Balloon Text"/>
    <w:basedOn w:val="afff8"/>
    <w:link w:val="Char1"/>
    <w:uiPriority w:val="99"/>
    <w:semiHidden/>
    <w:unhideWhenUsed/>
    <w:qFormat/>
    <w:rPr>
      <w:sz w:val="18"/>
      <w:szCs w:val="18"/>
    </w:rPr>
  </w:style>
  <w:style w:type="paragraph" w:styleId="affff1">
    <w:name w:val="footer"/>
    <w:basedOn w:val="afff8"/>
    <w:link w:val="Char2"/>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8"/>
    <w:link w:val="Char3"/>
    <w:uiPriority w:val="99"/>
    <w:qFormat/>
    <w:pPr>
      <w:tabs>
        <w:tab w:val="center" w:pos="4153"/>
        <w:tab w:val="right" w:pos="8306"/>
      </w:tabs>
      <w:adjustRightInd/>
      <w:snapToGrid w:val="0"/>
      <w:jc w:val="center"/>
    </w:pPr>
    <w:rPr>
      <w:sz w:val="18"/>
      <w:szCs w:val="18"/>
    </w:rPr>
  </w:style>
  <w:style w:type="paragraph" w:styleId="10">
    <w:name w:val="toc 1"/>
    <w:basedOn w:val="afff8"/>
    <w:next w:val="afff8"/>
    <w:uiPriority w:val="39"/>
    <w:unhideWhenUsed/>
    <w:qFormat/>
    <w:rPr>
      <w:rFonts w:ascii="宋体"/>
    </w:rPr>
  </w:style>
  <w:style w:type="paragraph" w:styleId="40">
    <w:name w:val="toc 4"/>
    <w:basedOn w:val="afff8"/>
    <w:next w:val="afff8"/>
    <w:uiPriority w:val="39"/>
    <w:unhideWhenUsed/>
    <w:qFormat/>
    <w:pPr>
      <w:tabs>
        <w:tab w:val="right" w:leader="dot" w:pos="9344"/>
      </w:tabs>
      <w:spacing w:line="300" w:lineRule="exact"/>
      <w:ind w:left="629"/>
    </w:pPr>
    <w:rPr>
      <w:rFonts w:ascii="宋体"/>
    </w:rPr>
  </w:style>
  <w:style w:type="paragraph" w:styleId="affff3">
    <w:name w:val="footnote text"/>
    <w:basedOn w:val="afff8"/>
    <w:next w:val="afff8"/>
    <w:link w:val="Char4"/>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8"/>
    <w:next w:val="afff8"/>
    <w:uiPriority w:val="39"/>
    <w:unhideWhenUsed/>
    <w:qFormat/>
    <w:pPr>
      <w:spacing w:line="300" w:lineRule="exact"/>
      <w:ind w:left="1049"/>
    </w:pPr>
    <w:rPr>
      <w:rFonts w:ascii="宋体"/>
    </w:rPr>
  </w:style>
  <w:style w:type="paragraph" w:styleId="affff4">
    <w:name w:val="table of figures"/>
    <w:basedOn w:val="afff8"/>
    <w:next w:val="afff8"/>
    <w:semiHidden/>
    <w:qFormat/>
    <w:pPr>
      <w:adjustRightInd/>
      <w:spacing w:line="240" w:lineRule="auto"/>
      <w:jc w:val="left"/>
    </w:pPr>
    <w:rPr>
      <w:szCs w:val="24"/>
    </w:rPr>
  </w:style>
  <w:style w:type="paragraph" w:styleId="23">
    <w:name w:val="toc 2"/>
    <w:basedOn w:val="afff8"/>
    <w:next w:val="afff8"/>
    <w:uiPriority w:val="39"/>
    <w:unhideWhenUsed/>
    <w:qFormat/>
    <w:pPr>
      <w:tabs>
        <w:tab w:val="right" w:leader="dot" w:pos="9344"/>
      </w:tabs>
      <w:spacing w:line="300" w:lineRule="exact"/>
      <w:ind w:left="210"/>
    </w:pPr>
    <w:rPr>
      <w:rFonts w:ascii="宋体"/>
    </w:rPr>
  </w:style>
  <w:style w:type="paragraph" w:styleId="affff5">
    <w:name w:val="Title"/>
    <w:basedOn w:val="afff8"/>
    <w:next w:val="afff8"/>
    <w:link w:val="Char10"/>
    <w:qFormat/>
    <w:pPr>
      <w:spacing w:before="240" w:after="60"/>
      <w:jc w:val="center"/>
      <w:outlineLvl w:val="0"/>
    </w:pPr>
    <w:rPr>
      <w:rFonts w:ascii="Arial" w:hAnsi="Arial" w:cs="Arial"/>
      <w:b/>
      <w:bCs/>
      <w:sz w:val="32"/>
      <w:szCs w:val="32"/>
    </w:rPr>
  </w:style>
  <w:style w:type="table" w:styleId="affff6">
    <w:name w:val="Table Grid"/>
    <w:basedOn w:val="afffa"/>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7">
    <w:name w:val="Strong"/>
    <w:uiPriority w:val="22"/>
    <w:qFormat/>
    <w:rPr>
      <w:b/>
      <w:bCs/>
    </w:rPr>
  </w:style>
  <w:style w:type="character" w:styleId="affff8">
    <w:name w:val="page number"/>
    <w:qFormat/>
    <w:rPr>
      <w:rFonts w:ascii="宋体" w:eastAsia="宋体" w:hAnsi="Times New Roman"/>
      <w:sz w:val="18"/>
    </w:rPr>
  </w:style>
  <w:style w:type="character" w:styleId="affff9">
    <w:name w:val="Emphasis"/>
    <w:uiPriority w:val="20"/>
    <w:qFormat/>
    <w:rPr>
      <w:i/>
      <w:iCs/>
    </w:rPr>
  </w:style>
  <w:style w:type="character" w:styleId="affffa">
    <w:name w:val="Hyperlink"/>
    <w:uiPriority w:val="99"/>
    <w:qFormat/>
    <w:rPr>
      <w:rFonts w:ascii="宋体" w:eastAsia="宋体" w:hAnsi="Times New Roman"/>
      <w:color w:val="auto"/>
      <w:spacing w:val="0"/>
      <w:w w:val="100"/>
      <w:position w:val="0"/>
      <w:sz w:val="21"/>
      <w:u w:val="none"/>
      <w:vertAlign w:val="baseline"/>
    </w:rPr>
  </w:style>
  <w:style w:type="character" w:styleId="affffb">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2"/>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3">
    <w:name w:val="页眉 Char"/>
    <w:link w:val="affff2"/>
    <w:uiPriority w:val="99"/>
    <w:qFormat/>
    <w:rPr>
      <w:rFonts w:ascii="Times New Roman" w:eastAsia="宋体" w:hAnsi="Times New Roman" w:cs="Times New Roman"/>
      <w:sz w:val="18"/>
      <w:szCs w:val="18"/>
    </w:rPr>
  </w:style>
  <w:style w:type="character" w:customStyle="1" w:styleId="Char2">
    <w:name w:val="页脚 Char"/>
    <w:link w:val="affff1"/>
    <w:uiPriority w:val="99"/>
    <w:qFormat/>
    <w:rPr>
      <w:rFonts w:ascii="宋体" w:eastAsia="宋体" w:hAnsi="Times New Roman" w:cs="Times New Roman"/>
      <w:sz w:val="18"/>
      <w:szCs w:val="18"/>
    </w:rPr>
  </w:style>
  <w:style w:type="character" w:customStyle="1" w:styleId="Char1">
    <w:name w:val="批注框文本 Char"/>
    <w:link w:val="affff0"/>
    <w:uiPriority w:val="99"/>
    <w:semiHidden/>
    <w:qFormat/>
    <w:rPr>
      <w:sz w:val="18"/>
      <w:szCs w:val="18"/>
    </w:rPr>
  </w:style>
  <w:style w:type="paragraph" w:styleId="affffc">
    <w:name w:val="Quote"/>
    <w:basedOn w:val="afff8"/>
    <w:next w:val="afff8"/>
    <w:link w:val="Char5"/>
    <w:uiPriority w:val="29"/>
    <w:qFormat/>
    <w:rPr>
      <w:i/>
      <w:iCs/>
      <w:color w:val="000000"/>
    </w:rPr>
  </w:style>
  <w:style w:type="character" w:customStyle="1" w:styleId="Char5">
    <w:name w:val="引用 Char"/>
    <w:link w:val="affffc"/>
    <w:uiPriority w:val="29"/>
    <w:qFormat/>
    <w:rPr>
      <w:i/>
      <w:iCs/>
      <w:color w:val="000000"/>
    </w:rPr>
  </w:style>
  <w:style w:type="character" w:customStyle="1" w:styleId="Char6">
    <w:name w:val="标题 Char"/>
    <w:qFormat/>
    <w:rPr>
      <w:rFonts w:ascii="Arial" w:eastAsia="宋体" w:hAnsi="Arial" w:cs="Arial"/>
      <w:b/>
      <w:bCs/>
      <w:sz w:val="32"/>
      <w:szCs w:val="32"/>
    </w:rPr>
  </w:style>
  <w:style w:type="paragraph" w:customStyle="1" w:styleId="affffd">
    <w:name w:val="标准标志"/>
    <w:next w:val="afff8"/>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e">
    <w:name w:val="标准称谓"/>
    <w:next w:val="afff8"/>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
    <w:name w:val="标准文件_页脚偶数页"/>
    <w:qFormat/>
    <w:pPr>
      <w:ind w:left="198"/>
    </w:pPr>
    <w:rPr>
      <w:rFonts w:ascii="宋体" w:hAnsi="Times New Roman"/>
      <w:sz w:val="18"/>
    </w:rPr>
  </w:style>
  <w:style w:type="paragraph" w:customStyle="1" w:styleId="afffff0">
    <w:name w:val="标准文件_页脚奇数页"/>
    <w:qFormat/>
    <w:pPr>
      <w:ind w:right="227"/>
      <w:jc w:val="right"/>
    </w:pPr>
    <w:rPr>
      <w:rFonts w:ascii="宋体" w:hAnsi="Times New Roman"/>
      <w:sz w:val="18"/>
    </w:rPr>
  </w:style>
  <w:style w:type="paragraph" w:customStyle="1" w:styleId="afffff1">
    <w:name w:val="标准书眉一"/>
    <w:qFormat/>
    <w:pPr>
      <w:jc w:val="both"/>
    </w:pPr>
    <w:rPr>
      <w:rFonts w:ascii="Times New Roman" w:hAnsi="Times New Roman"/>
    </w:rPr>
  </w:style>
  <w:style w:type="paragraph" w:customStyle="1" w:styleId="ICS">
    <w:name w:val="标准文件_ICS"/>
    <w:basedOn w:val="afff8"/>
    <w:qFormat/>
    <w:pPr>
      <w:spacing w:line="0" w:lineRule="atLeast"/>
    </w:pPr>
    <w:rPr>
      <w:rFonts w:ascii="黑体" w:eastAsia="黑体" w:hAnsi="宋体"/>
    </w:rPr>
  </w:style>
  <w:style w:type="paragraph" w:customStyle="1" w:styleId="afffff2">
    <w:name w:val="标准文件_标准正文"/>
    <w:basedOn w:val="afff8"/>
    <w:next w:val="afffff3"/>
    <w:qFormat/>
    <w:pPr>
      <w:snapToGrid w:val="0"/>
      <w:ind w:firstLineChars="200" w:firstLine="200"/>
    </w:pPr>
    <w:rPr>
      <w:kern w:val="0"/>
    </w:rPr>
  </w:style>
  <w:style w:type="paragraph" w:customStyle="1" w:styleId="afffff3">
    <w:name w:val="标准文件_段"/>
    <w:link w:val="Char7"/>
    <w:qFormat/>
    <w:pPr>
      <w:autoSpaceDE w:val="0"/>
      <w:autoSpaceDN w:val="0"/>
      <w:ind w:firstLineChars="200" w:firstLine="200"/>
      <w:jc w:val="both"/>
    </w:pPr>
    <w:rPr>
      <w:rFonts w:ascii="宋体" w:hAnsi="Times New Roman"/>
      <w:sz w:val="21"/>
    </w:rPr>
  </w:style>
  <w:style w:type="paragraph" w:customStyle="1" w:styleId="afffff4">
    <w:name w:val="标准文件_版本"/>
    <w:basedOn w:val="afffff2"/>
    <w:qFormat/>
    <w:pPr>
      <w:adjustRightInd/>
      <w:snapToGrid/>
      <w:ind w:firstLineChars="0" w:firstLine="0"/>
    </w:pPr>
    <w:rPr>
      <w:rFonts w:ascii="宋体" w:hAnsi="宋体"/>
      <w:kern w:val="2"/>
    </w:rPr>
  </w:style>
  <w:style w:type="paragraph" w:customStyle="1" w:styleId="afffff5">
    <w:name w:val="标准文件_标准部门"/>
    <w:basedOn w:val="afff8"/>
    <w:qFormat/>
    <w:pPr>
      <w:jc w:val="center"/>
    </w:pPr>
    <w:rPr>
      <w:rFonts w:ascii="黑体" w:eastAsia="黑体"/>
      <w:kern w:val="0"/>
      <w:sz w:val="44"/>
    </w:rPr>
  </w:style>
  <w:style w:type="paragraph" w:customStyle="1" w:styleId="afffff6">
    <w:name w:val="标准文件_标准代替"/>
    <w:basedOn w:val="afff8"/>
    <w:next w:val="afff8"/>
    <w:qFormat/>
    <w:pPr>
      <w:spacing w:line="310" w:lineRule="exact"/>
      <w:jc w:val="right"/>
    </w:pPr>
    <w:rPr>
      <w:rFonts w:ascii="宋体" w:hAnsi="宋体"/>
      <w:kern w:val="0"/>
    </w:rPr>
  </w:style>
  <w:style w:type="paragraph" w:customStyle="1" w:styleId="afffff7">
    <w:name w:val="标准文件_标准名称标题"/>
    <w:basedOn w:val="afff8"/>
    <w:next w:val="afff8"/>
    <w:qFormat/>
    <w:pPr>
      <w:widowControl/>
      <w:shd w:val="clear" w:color="FFFFFF" w:fill="FFFFFF"/>
      <w:adjustRightInd/>
      <w:spacing w:before="640" w:after="100"/>
      <w:jc w:val="center"/>
    </w:pPr>
    <w:rPr>
      <w:rFonts w:ascii="黑体" w:eastAsia="黑体"/>
      <w:kern w:val="0"/>
      <w:sz w:val="32"/>
    </w:rPr>
  </w:style>
  <w:style w:type="paragraph" w:customStyle="1" w:styleId="afffff8">
    <w:name w:val="标准文件_页眉奇数页"/>
    <w:next w:val="afff8"/>
    <w:qFormat/>
    <w:pPr>
      <w:tabs>
        <w:tab w:val="center" w:pos="4154"/>
        <w:tab w:val="right" w:pos="8306"/>
      </w:tabs>
      <w:spacing w:after="120"/>
      <w:jc w:val="right"/>
    </w:pPr>
    <w:rPr>
      <w:rFonts w:ascii="黑体" w:eastAsia="黑体" w:hAnsi="宋体"/>
      <w:sz w:val="21"/>
    </w:rPr>
  </w:style>
  <w:style w:type="paragraph" w:customStyle="1" w:styleId="afffff9">
    <w:name w:val="标准文件_页眉偶数页"/>
    <w:basedOn w:val="afffff8"/>
    <w:next w:val="afff8"/>
    <w:qFormat/>
    <w:pPr>
      <w:jc w:val="left"/>
    </w:pPr>
  </w:style>
  <w:style w:type="paragraph" w:customStyle="1" w:styleId="afffffa">
    <w:name w:val="标准文件_参考文献标题"/>
    <w:basedOn w:val="afff8"/>
    <w:next w:val="afff8"/>
    <w:qFormat/>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2">
    <w:name w:val="标准文件_参考文献条目"/>
    <w:qFormat/>
    <w:pPr>
      <w:numPr>
        <w:numId w:val="1"/>
      </w:numPr>
    </w:pPr>
    <w:rPr>
      <w:rFonts w:ascii="宋体" w:hAnsi="Times New Roman"/>
    </w:rPr>
  </w:style>
  <w:style w:type="paragraph" w:customStyle="1" w:styleId="afff1">
    <w:name w:val="标准文件_二级条标题"/>
    <w:next w:val="afffff3"/>
    <w:qFormat/>
    <w:pPr>
      <w:widowControl w:val="0"/>
      <w:numPr>
        <w:ilvl w:val="3"/>
        <w:numId w:val="2"/>
      </w:numPr>
      <w:spacing w:beforeLines="50" w:afterLines="50"/>
      <w:jc w:val="both"/>
      <w:outlineLvl w:val="2"/>
    </w:pPr>
    <w:rPr>
      <w:rFonts w:ascii="黑体" w:eastAsia="黑体" w:hAnsi="Times New Roman"/>
      <w:sz w:val="21"/>
    </w:rPr>
  </w:style>
  <w:style w:type="character" w:customStyle="1" w:styleId="afffffb">
    <w:name w:val="标准文件_发布"/>
    <w:qFormat/>
    <w:rPr>
      <w:rFonts w:ascii="黑体" w:eastAsia="黑体"/>
      <w:spacing w:val="0"/>
      <w:w w:val="100"/>
      <w:position w:val="3"/>
      <w:sz w:val="28"/>
    </w:rPr>
  </w:style>
  <w:style w:type="paragraph" w:customStyle="1" w:styleId="af0">
    <w:name w:val="标准文件_方框数字列项"/>
    <w:basedOn w:val="afffff3"/>
    <w:qFormat/>
    <w:pPr>
      <w:numPr>
        <w:numId w:val="3"/>
      </w:numPr>
      <w:ind w:firstLineChars="0" w:firstLine="0"/>
    </w:pPr>
  </w:style>
  <w:style w:type="paragraph" w:customStyle="1" w:styleId="afffffc">
    <w:name w:val="标准文件_封面标准编号"/>
    <w:basedOn w:val="afff8"/>
    <w:next w:val="afffff6"/>
    <w:qFormat/>
    <w:pPr>
      <w:spacing w:line="310" w:lineRule="exact"/>
      <w:jc w:val="right"/>
    </w:pPr>
    <w:rPr>
      <w:rFonts w:ascii="黑体" w:eastAsia="黑体"/>
      <w:kern w:val="0"/>
      <w:sz w:val="28"/>
    </w:rPr>
  </w:style>
  <w:style w:type="paragraph" w:customStyle="1" w:styleId="afffffd">
    <w:name w:val="标准文件_封面标准分类号"/>
    <w:basedOn w:val="afff8"/>
    <w:qFormat/>
    <w:rPr>
      <w:rFonts w:ascii="黑体" w:eastAsia="黑体"/>
      <w:b/>
      <w:kern w:val="0"/>
      <w:sz w:val="28"/>
    </w:rPr>
  </w:style>
  <w:style w:type="paragraph" w:customStyle="1" w:styleId="afffffe">
    <w:name w:val="标准文件_封面标准名称"/>
    <w:basedOn w:val="afff8"/>
    <w:qFormat/>
    <w:pPr>
      <w:spacing w:line="240" w:lineRule="auto"/>
      <w:jc w:val="center"/>
    </w:pPr>
    <w:rPr>
      <w:rFonts w:ascii="黑体" w:eastAsia="黑体"/>
      <w:kern w:val="0"/>
      <w:sz w:val="52"/>
    </w:rPr>
  </w:style>
  <w:style w:type="paragraph" w:customStyle="1" w:styleId="affffff">
    <w:name w:val="标准文件_封面标准英文名称"/>
    <w:basedOn w:val="afff8"/>
    <w:qFormat/>
    <w:pPr>
      <w:spacing w:line="240" w:lineRule="auto"/>
      <w:jc w:val="center"/>
    </w:pPr>
    <w:rPr>
      <w:rFonts w:ascii="黑体" w:eastAsia="黑体"/>
      <w:b/>
      <w:sz w:val="28"/>
    </w:rPr>
  </w:style>
  <w:style w:type="paragraph" w:customStyle="1" w:styleId="affffff0">
    <w:name w:val="标准文件_封面发布日期"/>
    <w:basedOn w:val="afff8"/>
    <w:qFormat/>
    <w:pPr>
      <w:spacing w:line="310" w:lineRule="exact"/>
    </w:pPr>
    <w:rPr>
      <w:rFonts w:ascii="黑体" w:eastAsia="黑体"/>
      <w:kern w:val="0"/>
      <w:sz w:val="28"/>
    </w:rPr>
  </w:style>
  <w:style w:type="paragraph" w:customStyle="1" w:styleId="affffff1">
    <w:name w:val="标准文件_封面密级"/>
    <w:basedOn w:val="afff8"/>
    <w:qFormat/>
    <w:rPr>
      <w:rFonts w:eastAsia="黑体"/>
      <w:sz w:val="32"/>
    </w:rPr>
  </w:style>
  <w:style w:type="paragraph" w:customStyle="1" w:styleId="affffff2">
    <w:name w:val="标准文件_封面实施日期"/>
    <w:basedOn w:val="afff8"/>
    <w:qFormat/>
    <w:pPr>
      <w:spacing w:line="310" w:lineRule="exact"/>
      <w:jc w:val="right"/>
    </w:pPr>
    <w:rPr>
      <w:rFonts w:ascii="黑体" w:eastAsia="黑体"/>
      <w:sz w:val="28"/>
    </w:rPr>
  </w:style>
  <w:style w:type="paragraph" w:customStyle="1" w:styleId="affffff3">
    <w:name w:val="标准文件_封面抬头"/>
    <w:basedOn w:val="afffff3"/>
    <w:qFormat/>
    <w:pPr>
      <w:adjustRightInd w:val="0"/>
      <w:spacing w:line="800" w:lineRule="exact"/>
      <w:ind w:firstLineChars="0" w:firstLine="0"/>
      <w:jc w:val="distribute"/>
    </w:pPr>
    <w:rPr>
      <w:rFonts w:ascii="黑体" w:eastAsia="黑体"/>
      <w:b/>
      <w:sz w:val="64"/>
    </w:rPr>
  </w:style>
  <w:style w:type="paragraph" w:customStyle="1" w:styleId="aff6">
    <w:name w:val="标准文件_附录标识"/>
    <w:next w:val="afffff3"/>
    <w:qFormat/>
    <w:pPr>
      <w:numPr>
        <w:numId w:val="4"/>
      </w:num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2">
    <w:name w:val="标准文件_附录表标题"/>
    <w:next w:val="afffff3"/>
    <w:qFormat/>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7">
    <w:name w:val="标准文件_附录一级条标题"/>
    <w:next w:val="afffff3"/>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8">
    <w:name w:val="标准文件_附录二级条标题"/>
    <w:basedOn w:val="aff7"/>
    <w:next w:val="afffff3"/>
    <w:qFormat/>
    <w:pPr>
      <w:widowControl/>
      <w:numPr>
        <w:ilvl w:val="2"/>
      </w:numPr>
      <w:wordWrap w:val="0"/>
      <w:overflowPunct w:val="0"/>
      <w:autoSpaceDE w:val="0"/>
      <w:autoSpaceDN w:val="0"/>
      <w:textAlignment w:val="baseline"/>
      <w:outlineLvl w:val="3"/>
    </w:pPr>
  </w:style>
  <w:style w:type="paragraph" w:customStyle="1" w:styleId="affffff4">
    <w:name w:val="标准文件_附录公式"/>
    <w:basedOn w:val="afffff2"/>
    <w:next w:val="afffff2"/>
    <w:qFormat/>
    <w:pPr>
      <w:tabs>
        <w:tab w:val="center" w:pos="4678"/>
        <w:tab w:val="right" w:leader="middleDot" w:pos="9356"/>
      </w:tabs>
      <w:spacing w:line="240" w:lineRule="auto"/>
      <w:ind w:right="-51" w:firstLineChars="0" w:firstLine="0"/>
    </w:pPr>
    <w:rPr>
      <w:rFonts w:ascii="宋体" w:hAnsi="宋体"/>
    </w:rPr>
  </w:style>
  <w:style w:type="paragraph" w:customStyle="1" w:styleId="aff9">
    <w:name w:val="标准文件_附录三级条标题"/>
    <w:next w:val="afffff3"/>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a">
    <w:name w:val="标准文件_附录四级条标题"/>
    <w:next w:val="afffff3"/>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c">
    <w:name w:val="标准文件_附录图标题"/>
    <w:next w:val="afffff3"/>
    <w:qFormat/>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b">
    <w:name w:val="标准文件_附录五级条标题"/>
    <w:next w:val="afffff3"/>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3">
    <w:name w:val="标准文件_附录英文标识"/>
    <w:next w:val="affff"/>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0">
    <w:name w:val="正文文本 Char"/>
    <w:link w:val="affff"/>
    <w:qFormat/>
    <w:rPr>
      <w:rFonts w:ascii="Times New Roman" w:eastAsia="宋体" w:hAnsi="Times New Roman" w:cs="Times New Roman"/>
      <w:szCs w:val="20"/>
    </w:rPr>
  </w:style>
  <w:style w:type="paragraph" w:customStyle="1" w:styleId="affffff5">
    <w:name w:val="标准文件_附录章标题"/>
    <w:next w:val="afffff3"/>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3"/>
    <w:next w:val="afffff3"/>
    <w:qFormat/>
    <w:pPr>
      <w:ind w:leftChars="200" w:left="488" w:hangingChars="290" w:hanging="289"/>
    </w:pPr>
  </w:style>
  <w:style w:type="paragraph" w:customStyle="1" w:styleId="a9">
    <w:name w:val="标准文件_前言、引言标题"/>
    <w:next w:val="afff8"/>
    <w:qFormat/>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7">
    <w:name w:val="标准文件_目次、标准名称标题"/>
    <w:basedOn w:val="a9"/>
    <w:next w:val="afffff3"/>
    <w:qFormat/>
    <w:pPr>
      <w:spacing w:line="460" w:lineRule="exact"/>
    </w:pPr>
  </w:style>
  <w:style w:type="paragraph" w:customStyle="1" w:styleId="affffff8">
    <w:name w:val="标准文件_目录标题"/>
    <w:basedOn w:val="afff8"/>
    <w:qFormat/>
    <w:pPr>
      <w:spacing w:afterLines="150" w:line="240" w:lineRule="auto"/>
      <w:jc w:val="center"/>
    </w:pPr>
    <w:rPr>
      <w:rFonts w:ascii="黑体" w:eastAsia="黑体"/>
      <w:sz w:val="32"/>
    </w:rPr>
  </w:style>
  <w:style w:type="paragraph" w:customStyle="1" w:styleId="af4">
    <w:name w:val="标准文件_破折号列项"/>
    <w:qFormat/>
    <w:pPr>
      <w:numPr>
        <w:numId w:val="9"/>
      </w:numPr>
      <w:adjustRightInd w:val="0"/>
      <w:snapToGrid w:val="0"/>
      <w:ind w:left="0" w:firstLineChars="200" w:firstLine="200"/>
    </w:pPr>
    <w:rPr>
      <w:rFonts w:ascii="Times New Roman" w:hAnsi="Times New Roman"/>
      <w:sz w:val="21"/>
    </w:rPr>
  </w:style>
  <w:style w:type="paragraph" w:customStyle="1" w:styleId="aff">
    <w:name w:val="标准文件_破折号列项（二级）"/>
    <w:basedOn w:val="af4"/>
    <w:qFormat/>
    <w:pPr>
      <w:numPr>
        <w:numId w:val="10"/>
      </w:numPr>
      <w:ind w:left="0" w:firstLine="200"/>
    </w:pPr>
  </w:style>
  <w:style w:type="paragraph" w:customStyle="1" w:styleId="afff2">
    <w:name w:val="标准文件_三级条标题"/>
    <w:basedOn w:val="afff1"/>
    <w:next w:val="afffff3"/>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9">
    <w:name w:val="标准文件_示例后续"/>
    <w:basedOn w:val="afff8"/>
    <w:qFormat/>
    <w:pPr>
      <w:adjustRightInd/>
      <w:spacing w:line="240" w:lineRule="auto"/>
      <w:ind w:firstLineChars="200" w:firstLine="200"/>
    </w:pPr>
    <w:rPr>
      <w:sz w:val="18"/>
      <w:szCs w:val="24"/>
    </w:rPr>
  </w:style>
  <w:style w:type="paragraph" w:customStyle="1" w:styleId="affc">
    <w:name w:val="标准文件_数字编号列项"/>
    <w:qFormat/>
    <w:pPr>
      <w:numPr>
        <w:numId w:val="11"/>
      </w:numPr>
      <w:jc w:val="both"/>
    </w:pPr>
    <w:rPr>
      <w:rFonts w:ascii="宋体" w:hAnsi="宋体"/>
      <w:sz w:val="21"/>
    </w:rPr>
  </w:style>
  <w:style w:type="paragraph" w:customStyle="1" w:styleId="afff3">
    <w:name w:val="标准文件_四级条标题"/>
    <w:next w:val="afffff3"/>
    <w:qFormat/>
    <w:pPr>
      <w:widowControl w:val="0"/>
      <w:numPr>
        <w:ilvl w:val="5"/>
        <w:numId w:val="2"/>
      </w:numPr>
      <w:spacing w:beforeLines="50" w:afterLines="50"/>
      <w:jc w:val="both"/>
      <w:outlineLvl w:val="4"/>
    </w:pPr>
    <w:rPr>
      <w:rFonts w:ascii="黑体" w:eastAsia="黑体" w:hAnsi="Times New Roman"/>
      <w:sz w:val="21"/>
    </w:rPr>
  </w:style>
  <w:style w:type="character" w:customStyle="1" w:styleId="Char4">
    <w:name w:val="脚注文本 Char"/>
    <w:link w:val="affff3"/>
    <w:semiHidden/>
    <w:qFormat/>
    <w:rPr>
      <w:rFonts w:ascii="宋体" w:eastAsia="宋体" w:hAnsi="Times New Roman" w:cs="Times New Roman"/>
      <w:sz w:val="18"/>
      <w:szCs w:val="18"/>
    </w:rPr>
  </w:style>
  <w:style w:type="paragraph" w:customStyle="1" w:styleId="affffffa">
    <w:name w:val="标准文件_条文脚注"/>
    <w:basedOn w:val="affff3"/>
    <w:qFormat/>
    <w:pPr>
      <w:adjustRightInd w:val="0"/>
      <w:spacing w:line="240" w:lineRule="auto"/>
      <w:ind w:leftChars="0" w:left="0" w:firstLineChars="200" w:firstLine="200"/>
      <w:jc w:val="both"/>
    </w:pPr>
    <w:rPr>
      <w:rFonts w:hAnsi="宋体"/>
    </w:rPr>
  </w:style>
  <w:style w:type="paragraph" w:customStyle="1" w:styleId="af7">
    <w:name w:val="标准文件_图表脚注"/>
    <w:basedOn w:val="afff8"/>
    <w:next w:val="afffff3"/>
    <w:qFormat/>
    <w:pPr>
      <w:numPr>
        <w:numId w:val="12"/>
      </w:numPr>
      <w:spacing w:line="240" w:lineRule="auto"/>
      <w:jc w:val="left"/>
    </w:pPr>
    <w:rPr>
      <w:rFonts w:ascii="宋体" w:hAnsi="宋体"/>
      <w:sz w:val="18"/>
    </w:rPr>
  </w:style>
  <w:style w:type="character" w:customStyle="1" w:styleId="affffffb">
    <w:name w:val="标准文件_图表脚注内容"/>
    <w:qFormat/>
    <w:rPr>
      <w:rFonts w:ascii="宋体" w:eastAsia="宋体" w:hAnsi="宋体" w:cs="Times New Roman"/>
      <w:spacing w:val="0"/>
      <w:sz w:val="18"/>
      <w:vertAlign w:val="superscript"/>
    </w:rPr>
  </w:style>
  <w:style w:type="paragraph" w:customStyle="1" w:styleId="afff4">
    <w:name w:val="标准文件_五级条标题"/>
    <w:next w:val="afffff3"/>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f">
    <w:name w:val="标准文件_章标题"/>
    <w:next w:val="afffff3"/>
    <w:qFormat/>
    <w:pPr>
      <w:numPr>
        <w:ilvl w:val="1"/>
        <w:numId w:val="2"/>
      </w:numPr>
      <w:spacing w:beforeLines="100" w:afterLines="100"/>
      <w:jc w:val="both"/>
      <w:outlineLvl w:val="0"/>
    </w:pPr>
    <w:rPr>
      <w:rFonts w:ascii="黑体" w:eastAsia="黑体" w:hAnsi="Times New Roman"/>
      <w:sz w:val="21"/>
    </w:rPr>
  </w:style>
  <w:style w:type="paragraph" w:customStyle="1" w:styleId="afff0">
    <w:name w:val="标准文件_一级条标题"/>
    <w:basedOn w:val="afff"/>
    <w:next w:val="afffff3"/>
    <w:qFormat/>
    <w:pPr>
      <w:numPr>
        <w:ilvl w:val="2"/>
      </w:numPr>
      <w:spacing w:beforeLines="50" w:afterLines="50"/>
      <w:outlineLvl w:val="1"/>
    </w:pPr>
  </w:style>
  <w:style w:type="paragraph" w:customStyle="1" w:styleId="affffffc">
    <w:name w:val="标准文件_一致程度"/>
    <w:basedOn w:val="afff8"/>
    <w:qFormat/>
    <w:pPr>
      <w:spacing w:line="440" w:lineRule="exact"/>
      <w:jc w:val="center"/>
    </w:pPr>
    <w:rPr>
      <w:sz w:val="28"/>
    </w:rPr>
  </w:style>
  <w:style w:type="paragraph" w:customStyle="1" w:styleId="affffffd">
    <w:name w:val="标准文件_引言标题"/>
    <w:next w:val="afff8"/>
    <w:qFormat/>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f2"/>
    <w:qFormat/>
    <w:pPr>
      <w:widowControl/>
      <w:adjustRightInd/>
      <w:snapToGrid/>
      <w:spacing w:line="240" w:lineRule="auto"/>
      <w:ind w:left="79" w:hangingChars="80" w:hanging="79"/>
    </w:pPr>
    <w:rPr>
      <w:rFonts w:ascii="宋体" w:hAnsi="宋体"/>
    </w:rPr>
  </w:style>
  <w:style w:type="paragraph" w:customStyle="1" w:styleId="af9">
    <w:name w:val="标准文件_数字编号列项（二级）"/>
    <w:qFormat/>
    <w:pPr>
      <w:numPr>
        <w:ilvl w:val="1"/>
        <w:numId w:val="13"/>
      </w:numPr>
      <w:jc w:val="both"/>
    </w:pPr>
    <w:rPr>
      <w:rFonts w:ascii="宋体" w:hAnsi="Times New Roman"/>
      <w:sz w:val="21"/>
    </w:rPr>
  </w:style>
  <w:style w:type="paragraph" w:customStyle="1" w:styleId="af2">
    <w:name w:val="标准文件_英文注："/>
    <w:basedOn w:val="afff8"/>
    <w:next w:val="afffff3"/>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3">
    <w:name w:val="标准文件_英文注×："/>
    <w:basedOn w:val="afff8"/>
    <w:qFormat/>
    <w:pPr>
      <w:numPr>
        <w:numId w:val="15"/>
      </w:numPr>
      <w:tabs>
        <w:tab w:val="left" w:pos="210"/>
      </w:tabs>
      <w:autoSpaceDE w:val="0"/>
      <w:autoSpaceDN w:val="0"/>
      <w:spacing w:line="240" w:lineRule="auto"/>
    </w:pPr>
    <w:rPr>
      <w:rFonts w:ascii="宋体" w:hAnsi="宋体"/>
      <w:kern w:val="0"/>
      <w:szCs w:val="20"/>
    </w:rPr>
  </w:style>
  <w:style w:type="paragraph" w:customStyle="1" w:styleId="aff5">
    <w:name w:val="标准文件_正文表标题"/>
    <w:next w:val="afffff3"/>
    <w:qFormat/>
    <w:pPr>
      <w:numPr>
        <w:numId w:val="16"/>
      </w:numPr>
      <w:tabs>
        <w:tab w:val="left" w:pos="0"/>
      </w:tabs>
      <w:spacing w:beforeLines="50" w:afterLines="50"/>
      <w:jc w:val="center"/>
    </w:pPr>
    <w:rPr>
      <w:rFonts w:ascii="黑体" w:eastAsia="黑体" w:hAnsi="Times New Roman"/>
      <w:sz w:val="21"/>
    </w:rPr>
  </w:style>
  <w:style w:type="paragraph" w:customStyle="1" w:styleId="afffffff">
    <w:name w:val="标准文件_正文公式"/>
    <w:basedOn w:val="afff8"/>
    <w:next w:val="afffff2"/>
    <w:qFormat/>
    <w:pPr>
      <w:tabs>
        <w:tab w:val="center" w:pos="4678"/>
        <w:tab w:val="right" w:leader="middleDot" w:pos="9356"/>
      </w:tabs>
      <w:spacing w:line="240" w:lineRule="auto"/>
    </w:pPr>
    <w:rPr>
      <w:rFonts w:ascii="宋体" w:hAnsi="宋体"/>
    </w:rPr>
  </w:style>
  <w:style w:type="paragraph" w:customStyle="1" w:styleId="aff0">
    <w:name w:val="标准文件_正文图标题"/>
    <w:next w:val="afffff3"/>
    <w:qFormat/>
    <w:pPr>
      <w:numPr>
        <w:numId w:val="17"/>
      </w:numPr>
      <w:spacing w:beforeLines="50" w:afterLines="50"/>
      <w:jc w:val="center"/>
    </w:pPr>
    <w:rPr>
      <w:rFonts w:ascii="黑体" w:eastAsia="黑体" w:hAnsi="Times New Roman"/>
      <w:sz w:val="21"/>
    </w:rPr>
  </w:style>
  <w:style w:type="paragraph" w:customStyle="1" w:styleId="afff6">
    <w:name w:val="标准文件_正文英文表标题"/>
    <w:next w:val="afffff3"/>
    <w:qFormat/>
    <w:pPr>
      <w:numPr>
        <w:numId w:val="18"/>
      </w:numPr>
      <w:jc w:val="center"/>
    </w:pPr>
    <w:rPr>
      <w:rFonts w:ascii="黑体" w:eastAsia="黑体" w:hAnsi="Times New Roman"/>
      <w:sz w:val="21"/>
    </w:rPr>
  </w:style>
  <w:style w:type="paragraph" w:customStyle="1" w:styleId="afe">
    <w:name w:val="标准文件_正文英文图标题"/>
    <w:next w:val="afffff3"/>
    <w:qFormat/>
    <w:pPr>
      <w:numPr>
        <w:numId w:val="19"/>
      </w:numPr>
      <w:jc w:val="center"/>
    </w:pPr>
    <w:rPr>
      <w:rFonts w:ascii="黑体" w:eastAsia="黑体" w:hAnsi="Times New Roman"/>
      <w:sz w:val="21"/>
    </w:rPr>
  </w:style>
  <w:style w:type="paragraph" w:customStyle="1" w:styleId="afa">
    <w:name w:val="标准文件_编号列项（三级）"/>
    <w:qFormat/>
    <w:pPr>
      <w:numPr>
        <w:ilvl w:val="2"/>
        <w:numId w:val="13"/>
      </w:numPr>
    </w:pPr>
    <w:rPr>
      <w:rFonts w:ascii="宋体" w:hAnsi="Times New Roman"/>
      <w:sz w:val="21"/>
    </w:rPr>
  </w:style>
  <w:style w:type="paragraph" w:customStyle="1" w:styleId="a4">
    <w:name w:val="二级无标题条"/>
    <w:basedOn w:val="afff8"/>
    <w:qFormat/>
    <w:pPr>
      <w:numPr>
        <w:ilvl w:val="3"/>
        <w:numId w:val="20"/>
      </w:numPr>
      <w:adjustRightInd/>
      <w:spacing w:line="240" w:lineRule="auto"/>
    </w:pPr>
    <w:rPr>
      <w:rFonts w:ascii="宋体" w:hAnsi="宋体"/>
      <w:szCs w:val="24"/>
    </w:rPr>
  </w:style>
  <w:style w:type="paragraph" w:customStyle="1" w:styleId="afffffff0">
    <w:name w:val="发布部门"/>
    <w:next w:val="afffff3"/>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8"/>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qFormat/>
    <w:pPr>
      <w:spacing w:before="180" w:line="180" w:lineRule="exact"/>
      <w:jc w:val="center"/>
    </w:pPr>
    <w:rPr>
      <w:rFonts w:ascii="宋体" w:hAnsi="Times New Roman"/>
      <w:sz w:val="21"/>
    </w:rPr>
  </w:style>
  <w:style w:type="paragraph" w:customStyle="1" w:styleId="afffffff5">
    <w:name w:val="封面标准文稿类别"/>
    <w:qFormat/>
    <w:pPr>
      <w:spacing w:before="440" w:line="400" w:lineRule="exact"/>
      <w:jc w:val="center"/>
    </w:pPr>
    <w:rPr>
      <w:rFonts w:ascii="宋体" w:hAnsi="Times New Roman"/>
      <w:sz w:val="24"/>
    </w:rPr>
  </w:style>
  <w:style w:type="paragraph" w:customStyle="1" w:styleId="afffffff6">
    <w:name w:val="封面标准英文名称"/>
    <w:qFormat/>
    <w:pPr>
      <w:widowControl w:val="0"/>
      <w:spacing w:line="360" w:lineRule="exact"/>
      <w:jc w:val="center"/>
    </w:pPr>
    <w:rPr>
      <w:rFonts w:ascii="Times New Roman" w:hAnsi="Times New Roman"/>
      <w:sz w:val="28"/>
    </w:rPr>
  </w:style>
  <w:style w:type="paragraph" w:customStyle="1" w:styleId="afffffff7">
    <w:name w:val="封面一致性程度标识"/>
    <w:qFormat/>
    <w:pPr>
      <w:spacing w:before="440" w:line="440" w:lineRule="exact"/>
      <w:jc w:val="center"/>
    </w:pPr>
    <w:rPr>
      <w:rFonts w:ascii="Times New Roman" w:hAnsi="Times New Roman"/>
      <w:sz w:val="28"/>
    </w:rPr>
  </w:style>
  <w:style w:type="paragraph" w:customStyle="1" w:styleId="afffffff8">
    <w:name w:val="封面正文"/>
    <w:qFormat/>
    <w:pPr>
      <w:jc w:val="both"/>
    </w:pPr>
    <w:rPr>
      <w:rFonts w:ascii="Times New Roman" w:hAnsi="Times New Roman"/>
    </w:rPr>
  </w:style>
  <w:style w:type="paragraph" w:customStyle="1" w:styleId="afffffff9">
    <w:name w:val="附录二级无标题条"/>
    <w:basedOn w:val="afff8"/>
    <w:next w:val="afffff3"/>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f3"/>
    <w:qFormat/>
    <w:pPr>
      <w:outlineLvl w:val="4"/>
    </w:pPr>
  </w:style>
  <w:style w:type="paragraph" w:customStyle="1" w:styleId="afffffffb">
    <w:name w:val="附录四级无标题条"/>
    <w:basedOn w:val="afffffffa"/>
    <w:next w:val="afffff3"/>
    <w:qFormat/>
    <w:pPr>
      <w:outlineLvl w:val="5"/>
    </w:pPr>
  </w:style>
  <w:style w:type="paragraph" w:customStyle="1" w:styleId="afffffffc">
    <w:name w:val="附录图"/>
    <w:next w:val="afffff3"/>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5">
    <w:name w:val="标准文件_一级项"/>
    <w:qFormat/>
    <w:pPr>
      <w:numPr>
        <w:numId w:val="21"/>
      </w:numPr>
    </w:pPr>
    <w:rPr>
      <w:rFonts w:ascii="宋体" w:hAnsi="Times New Roman"/>
      <w:sz w:val="21"/>
    </w:rPr>
  </w:style>
  <w:style w:type="paragraph" w:customStyle="1" w:styleId="afffffffd">
    <w:name w:val="附录五级无标题条"/>
    <w:basedOn w:val="afffffffb"/>
    <w:next w:val="afffff3"/>
    <w:qFormat/>
    <w:pPr>
      <w:outlineLvl w:val="6"/>
    </w:pPr>
  </w:style>
  <w:style w:type="paragraph" w:customStyle="1" w:styleId="afffffffe">
    <w:name w:val="附录性质"/>
    <w:basedOn w:val="afff8"/>
    <w:qFormat/>
    <w:pPr>
      <w:widowControl/>
      <w:adjustRightInd/>
      <w:jc w:val="center"/>
    </w:pPr>
    <w:rPr>
      <w:rFonts w:ascii="黑体" w:eastAsia="黑体"/>
    </w:rPr>
  </w:style>
  <w:style w:type="paragraph" w:customStyle="1" w:styleId="affffffff">
    <w:name w:val="附录一级无标题条"/>
    <w:basedOn w:val="affffff5"/>
    <w:next w:val="afffff3"/>
    <w:qFormat/>
    <w:pPr>
      <w:autoSpaceDN w:val="0"/>
      <w:outlineLvl w:val="2"/>
    </w:pPr>
    <w:rPr>
      <w:rFonts w:ascii="宋体" w:eastAsia="宋体" w:hAnsi="宋体"/>
    </w:rPr>
  </w:style>
  <w:style w:type="character" w:customStyle="1" w:styleId="affffffff0">
    <w:name w:val="个人答复风格"/>
    <w:qFormat/>
    <w:rPr>
      <w:rFonts w:ascii="Arial" w:eastAsia="宋体" w:hAnsi="Arial" w:cs="Arial"/>
      <w:color w:val="auto"/>
      <w:spacing w:val="0"/>
      <w:sz w:val="20"/>
    </w:rPr>
  </w:style>
  <w:style w:type="character" w:customStyle="1" w:styleId="affffffff1">
    <w:name w:val="个人撰写风格"/>
    <w:qFormat/>
    <w:rPr>
      <w:rFonts w:ascii="Arial" w:eastAsia="宋体" w:hAnsi="Arial" w:cs="Arial"/>
      <w:color w:val="auto"/>
      <w:spacing w:val="0"/>
      <w:sz w:val="20"/>
    </w:rPr>
  </w:style>
  <w:style w:type="paragraph" w:customStyle="1" w:styleId="affffffff2">
    <w:name w:val="脚注后续"/>
    <w:qFormat/>
    <w:pPr>
      <w:ind w:leftChars="350" w:left="350"/>
      <w:jc w:val="both"/>
    </w:pPr>
    <w:rPr>
      <w:rFonts w:ascii="宋体" w:hAnsi="Times New Roman"/>
      <w:sz w:val="18"/>
    </w:rPr>
  </w:style>
  <w:style w:type="paragraph" w:customStyle="1" w:styleId="afff7">
    <w:name w:val="列项——"/>
    <w:qFormat/>
    <w:pPr>
      <w:widowControl w:val="0"/>
      <w:numPr>
        <w:numId w:val="22"/>
      </w:numPr>
      <w:jc w:val="both"/>
    </w:pPr>
    <w:rPr>
      <w:rFonts w:ascii="宋体" w:hAnsi="宋体"/>
      <w:sz w:val="21"/>
    </w:rPr>
  </w:style>
  <w:style w:type="paragraph" w:customStyle="1" w:styleId="affffffff3">
    <w:name w:val="列项·"/>
    <w:basedOn w:val="afffff3"/>
    <w:qFormat/>
    <w:pPr>
      <w:tabs>
        <w:tab w:val="left" w:pos="840"/>
      </w:tabs>
    </w:pPr>
  </w:style>
  <w:style w:type="paragraph" w:customStyle="1" w:styleId="affffffff4">
    <w:name w:val="目次、索引正文"/>
    <w:qFormat/>
    <w:pPr>
      <w:spacing w:line="320" w:lineRule="exact"/>
      <w:jc w:val="both"/>
    </w:pPr>
    <w:rPr>
      <w:rFonts w:ascii="宋体" w:hAnsi="Times New Roman"/>
      <w:sz w:val="21"/>
    </w:rPr>
  </w:style>
  <w:style w:type="paragraph" w:customStyle="1" w:styleId="210">
    <w:name w:val="目录 21"/>
    <w:basedOn w:val="afff8"/>
    <w:next w:val="afff8"/>
    <w:semiHidden/>
    <w:qFormat/>
    <w:pPr>
      <w:adjustRightInd/>
      <w:spacing w:line="240" w:lineRule="auto"/>
      <w:jc w:val="left"/>
    </w:pPr>
    <w:rPr>
      <w:bCs/>
      <w:iCs/>
    </w:rPr>
  </w:style>
  <w:style w:type="paragraph" w:customStyle="1" w:styleId="31">
    <w:name w:val="目录 31"/>
    <w:basedOn w:val="afff8"/>
    <w:next w:val="afff8"/>
    <w:semiHidden/>
    <w:qFormat/>
    <w:pPr>
      <w:spacing w:line="240" w:lineRule="auto"/>
    </w:pPr>
    <w:rPr>
      <w:rFonts w:ascii="宋体" w:hAnsi="宋体"/>
      <w:iCs/>
    </w:rPr>
  </w:style>
  <w:style w:type="paragraph" w:customStyle="1" w:styleId="41">
    <w:name w:val="目录 41"/>
    <w:basedOn w:val="afff8"/>
    <w:next w:val="afff8"/>
    <w:semiHidden/>
    <w:qFormat/>
    <w:pPr>
      <w:adjustRightInd/>
      <w:spacing w:line="240" w:lineRule="auto"/>
      <w:jc w:val="left"/>
    </w:pPr>
  </w:style>
  <w:style w:type="paragraph" w:customStyle="1" w:styleId="51">
    <w:name w:val="目录 51"/>
    <w:basedOn w:val="afff8"/>
    <w:next w:val="afff8"/>
    <w:semiHidden/>
    <w:qFormat/>
    <w:pPr>
      <w:spacing w:line="240" w:lineRule="auto"/>
    </w:pPr>
    <w:rPr>
      <w:rFonts w:ascii="宋体" w:hAnsi="宋体"/>
    </w:rPr>
  </w:style>
  <w:style w:type="paragraph" w:customStyle="1" w:styleId="61">
    <w:name w:val="目录 61"/>
    <w:basedOn w:val="afff8"/>
    <w:next w:val="afff8"/>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5">
    <w:name w:val="其他标准称谓"/>
    <w:qFormat/>
    <w:pPr>
      <w:spacing w:line="0" w:lineRule="atLeast"/>
      <w:jc w:val="distribute"/>
    </w:pPr>
    <w:rPr>
      <w:rFonts w:ascii="黑体" w:eastAsia="黑体" w:hAnsi="宋体"/>
      <w:sz w:val="52"/>
    </w:rPr>
  </w:style>
  <w:style w:type="paragraph" w:customStyle="1" w:styleId="affffffff6">
    <w:name w:val="其他发布部门"/>
    <w:basedOn w:val="afffffff0"/>
    <w:qFormat/>
    <w:pPr>
      <w:framePr w:wrap="around"/>
      <w:spacing w:line="0" w:lineRule="atLeast"/>
    </w:pPr>
    <w:rPr>
      <w:rFonts w:ascii="黑体" w:eastAsia="黑体"/>
      <w:b w:val="0"/>
    </w:rPr>
  </w:style>
  <w:style w:type="paragraph" w:customStyle="1" w:styleId="affe">
    <w:name w:val="前言标题"/>
    <w:next w:val="afff8"/>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5">
    <w:name w:val="三级无标题条"/>
    <w:basedOn w:val="afff8"/>
    <w:qFormat/>
    <w:pPr>
      <w:numPr>
        <w:ilvl w:val="4"/>
        <w:numId w:val="20"/>
      </w:numPr>
      <w:adjustRightInd/>
      <w:spacing w:line="240" w:lineRule="auto"/>
    </w:pPr>
    <w:rPr>
      <w:rFonts w:ascii="宋体" w:hAnsi="宋体"/>
      <w:szCs w:val="24"/>
    </w:rPr>
  </w:style>
  <w:style w:type="paragraph" w:customStyle="1" w:styleId="affffffff7">
    <w:name w:val="实施日期"/>
    <w:basedOn w:val="afffffff1"/>
    <w:qFormat/>
    <w:pPr>
      <w:framePr w:hSpace="0" w:wrap="around" w:xAlign="right"/>
      <w:jc w:val="right"/>
    </w:pPr>
  </w:style>
  <w:style w:type="paragraph" w:customStyle="1" w:styleId="a6">
    <w:name w:val="四级无标题条"/>
    <w:basedOn w:val="afff8"/>
    <w:qFormat/>
    <w:pPr>
      <w:numPr>
        <w:ilvl w:val="5"/>
        <w:numId w:val="20"/>
      </w:numPr>
      <w:adjustRightInd/>
      <w:spacing w:line="240" w:lineRule="auto"/>
    </w:pPr>
    <w:rPr>
      <w:rFonts w:ascii="宋体" w:hAnsi="宋体"/>
      <w:szCs w:val="24"/>
    </w:rPr>
  </w:style>
  <w:style w:type="paragraph" w:customStyle="1" w:styleId="affffffff8">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f3"/>
    <w:qFormat/>
    <w:pPr>
      <w:jc w:val="both"/>
    </w:pPr>
    <w:rPr>
      <w:rFonts w:ascii="宋体" w:hAnsi="宋体"/>
      <w:sz w:val="21"/>
    </w:rPr>
  </w:style>
  <w:style w:type="paragraph" w:customStyle="1" w:styleId="a7">
    <w:name w:val="五级无标题条"/>
    <w:basedOn w:val="afff8"/>
    <w:qFormat/>
    <w:pPr>
      <w:numPr>
        <w:ilvl w:val="6"/>
        <w:numId w:val="20"/>
      </w:numPr>
      <w:adjustRightInd/>
    </w:pPr>
    <w:rPr>
      <w:szCs w:val="24"/>
    </w:rPr>
  </w:style>
  <w:style w:type="paragraph" w:customStyle="1" w:styleId="a3">
    <w:name w:val="一级无标题条"/>
    <w:basedOn w:val="afff8"/>
    <w:qFormat/>
    <w:pPr>
      <w:numPr>
        <w:ilvl w:val="2"/>
        <w:numId w:val="20"/>
      </w:numPr>
      <w:adjustRightInd/>
      <w:spacing w:before="10" w:after="10" w:line="240" w:lineRule="auto"/>
    </w:pPr>
    <w:rPr>
      <w:rFonts w:ascii="宋体" w:hAnsi="宋体"/>
      <w:szCs w:val="24"/>
    </w:rPr>
  </w:style>
  <w:style w:type="paragraph" w:customStyle="1" w:styleId="affffffffa">
    <w:name w:val="注:后续"/>
    <w:qFormat/>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qFormat/>
    <w:pPr>
      <w:ind w:leftChars="0" w:left="1406" w:firstLineChars="0" w:hanging="499"/>
    </w:pPr>
  </w:style>
  <w:style w:type="paragraph" w:customStyle="1" w:styleId="affffffffc">
    <w:name w:val="标准文件_一级无标题"/>
    <w:basedOn w:val="afff0"/>
    <w:qFormat/>
    <w:pPr>
      <w:spacing w:beforeLines="0" w:afterLines="0"/>
      <w:outlineLvl w:val="9"/>
    </w:pPr>
    <w:rPr>
      <w:rFonts w:ascii="宋体" w:eastAsia="宋体"/>
    </w:rPr>
  </w:style>
  <w:style w:type="paragraph" w:customStyle="1" w:styleId="affffffffd">
    <w:name w:val="标准文件_五级无标题"/>
    <w:basedOn w:val="afff4"/>
    <w:qFormat/>
    <w:pPr>
      <w:spacing w:beforeLines="0" w:afterLines="0"/>
      <w:outlineLvl w:val="9"/>
    </w:pPr>
    <w:rPr>
      <w:rFonts w:ascii="宋体" w:eastAsia="宋体"/>
    </w:rPr>
  </w:style>
  <w:style w:type="paragraph" w:customStyle="1" w:styleId="affffffffe">
    <w:name w:val="标准文件_三级无标题"/>
    <w:basedOn w:val="afff2"/>
    <w:qFormat/>
    <w:pPr>
      <w:spacing w:beforeLines="0" w:afterLines="0"/>
      <w:outlineLvl w:val="9"/>
    </w:pPr>
    <w:rPr>
      <w:rFonts w:ascii="宋体" w:eastAsia="宋体"/>
    </w:rPr>
  </w:style>
  <w:style w:type="paragraph" w:customStyle="1" w:styleId="afffffffff">
    <w:name w:val="标准文件_二级无标题"/>
    <w:basedOn w:val="afff1"/>
    <w:qFormat/>
    <w:pPr>
      <w:spacing w:beforeLines="0" w:afterLines="0"/>
      <w:outlineLvl w:val="9"/>
    </w:pPr>
    <w:rPr>
      <w:rFonts w:ascii="宋体" w:eastAsia="宋体"/>
    </w:rPr>
  </w:style>
  <w:style w:type="paragraph" w:customStyle="1" w:styleId="afffffffff0">
    <w:name w:val="标准_四级无标题"/>
    <w:basedOn w:val="afff3"/>
    <w:next w:val="afffff3"/>
    <w:qFormat/>
    <w:rPr>
      <w:rFonts w:eastAsia="宋体"/>
    </w:rPr>
  </w:style>
  <w:style w:type="paragraph" w:customStyle="1" w:styleId="afffffffff1">
    <w:name w:val="标准文件_四级无标题"/>
    <w:basedOn w:val="afff3"/>
    <w:qFormat/>
    <w:pPr>
      <w:spacing w:beforeLines="0" w:afterLines="0"/>
      <w:outlineLvl w:val="9"/>
    </w:pPr>
    <w:rPr>
      <w:rFonts w:ascii="宋体" w:eastAsia="宋体" w:hAnsi="黑体"/>
      <w:szCs w:val="52"/>
    </w:rPr>
  </w:style>
  <w:style w:type="paragraph" w:customStyle="1" w:styleId="aff4">
    <w:name w:val="标准文件_大写罗马数字编号列项"/>
    <w:basedOn w:val="afffff3"/>
    <w:qFormat/>
    <w:pPr>
      <w:numPr>
        <w:numId w:val="23"/>
      </w:numPr>
      <w:ind w:firstLineChars="0" w:firstLine="0"/>
    </w:pPr>
    <w:rPr>
      <w:rFonts w:ascii="Times New Roman" w:cs="Arial"/>
      <w:szCs w:val="28"/>
    </w:rPr>
  </w:style>
  <w:style w:type="paragraph" w:customStyle="1" w:styleId="af1">
    <w:name w:val="标准文件_小写罗马数字编号列项"/>
    <w:basedOn w:val="afffff3"/>
    <w:qFormat/>
    <w:pPr>
      <w:numPr>
        <w:numId w:val="24"/>
      </w:numPr>
      <w:ind w:firstLineChars="0" w:firstLine="0"/>
    </w:pPr>
    <w:rPr>
      <w:rFonts w:cs="Arial"/>
      <w:szCs w:val="28"/>
    </w:rPr>
  </w:style>
  <w:style w:type="paragraph" w:customStyle="1" w:styleId="afffffffff2">
    <w:name w:val="标准文件_附录标题"/>
    <w:basedOn w:val="aff6"/>
    <w:qFormat/>
    <w:pPr>
      <w:numPr>
        <w:numId w:val="0"/>
      </w:numPr>
      <w:spacing w:after="280"/>
      <w:outlineLvl w:val="9"/>
    </w:pPr>
  </w:style>
  <w:style w:type="paragraph" w:customStyle="1" w:styleId="afffffffff3">
    <w:name w:val="标准文件_二级项"/>
    <w:qFormat/>
    <w:rPr>
      <w:rFonts w:ascii="宋体" w:hAnsi="Times New Roman"/>
      <w:sz w:val="21"/>
    </w:rPr>
  </w:style>
  <w:style w:type="paragraph" w:customStyle="1" w:styleId="af6">
    <w:name w:val="标准文件_三级项"/>
    <w:basedOn w:val="afff8"/>
    <w:qFormat/>
    <w:pPr>
      <w:numPr>
        <w:ilvl w:val="2"/>
        <w:numId w:val="21"/>
      </w:numPr>
      <w:spacing w:line="-300" w:lineRule="auto"/>
    </w:pPr>
    <w:rPr>
      <w:rFonts w:ascii="Times New Roman" w:hAnsi="Times New Roman"/>
    </w:rPr>
  </w:style>
  <w:style w:type="paragraph" w:customStyle="1" w:styleId="affd">
    <w:name w:val="图表脚注说明"/>
    <w:basedOn w:val="afff8"/>
    <w:next w:val="afffff3"/>
    <w:qFormat/>
    <w:pPr>
      <w:numPr>
        <w:numId w:val="25"/>
      </w:numPr>
      <w:adjustRightInd/>
      <w:spacing w:line="240" w:lineRule="auto"/>
      <w:ind w:left="783"/>
    </w:pPr>
    <w:rPr>
      <w:rFonts w:ascii="宋体" w:hAnsi="Times New Roman"/>
      <w:sz w:val="18"/>
      <w:szCs w:val="18"/>
    </w:rPr>
  </w:style>
  <w:style w:type="paragraph" w:customStyle="1" w:styleId="af8">
    <w:name w:val="标准文件_字母编号列项（一级）"/>
    <w:qFormat/>
    <w:pPr>
      <w:numPr>
        <w:numId w:val="13"/>
      </w:numPr>
      <w:jc w:val="both"/>
    </w:pPr>
    <w:rPr>
      <w:rFonts w:ascii="宋体" w:hAnsi="Times New Roman"/>
      <w:sz w:val="21"/>
    </w:rPr>
  </w:style>
  <w:style w:type="paragraph" w:customStyle="1" w:styleId="afffffffff4">
    <w:name w:val="标准文件_索引字母"/>
    <w:next w:val="afffff3"/>
    <w:qFormat/>
    <w:pPr>
      <w:jc w:val="center"/>
    </w:pPr>
    <w:rPr>
      <w:rFonts w:ascii="宋体" w:eastAsia="Times New Roman" w:hAnsi="宋体"/>
      <w:b/>
      <w:kern w:val="2"/>
      <w:sz w:val="21"/>
    </w:rPr>
  </w:style>
  <w:style w:type="paragraph" w:customStyle="1" w:styleId="afffffffff5">
    <w:name w:val="标准文件_附录前"/>
    <w:next w:val="afffff3"/>
    <w:qFormat/>
    <w:pPr>
      <w:spacing w:line="20" w:lineRule="atLeast"/>
      <w:ind w:firstLine="200"/>
    </w:pPr>
    <w:rPr>
      <w:rFonts w:ascii="宋体" w:hAnsi="宋体"/>
      <w:kern w:val="2"/>
      <w:sz w:val="10"/>
    </w:rPr>
  </w:style>
  <w:style w:type="paragraph" w:customStyle="1" w:styleId="afffffffff6">
    <w:name w:val="标准文件_正文标准名称"/>
    <w:qFormat/>
    <w:pPr>
      <w:spacing w:beforeLines="20" w:after="640" w:line="400" w:lineRule="exact"/>
      <w:jc w:val="center"/>
    </w:pPr>
    <w:rPr>
      <w:rFonts w:ascii="黑体" w:eastAsia="黑体" w:hAnsi="黑体"/>
      <w:kern w:val="2"/>
      <w:sz w:val="32"/>
      <w:szCs w:val="32"/>
    </w:rPr>
  </w:style>
  <w:style w:type="paragraph" w:customStyle="1" w:styleId="afffffffff7">
    <w:name w:val="标准文件_表格"/>
    <w:basedOn w:val="afffff3"/>
    <w:qFormat/>
    <w:pPr>
      <w:ind w:firstLineChars="0" w:firstLine="0"/>
      <w:jc w:val="center"/>
    </w:pPr>
    <w:rPr>
      <w:sz w:val="18"/>
    </w:rPr>
  </w:style>
  <w:style w:type="paragraph" w:customStyle="1" w:styleId="afff5">
    <w:name w:val="标准文件_注："/>
    <w:next w:val="afffff3"/>
    <w:qFormat/>
    <w:pPr>
      <w:widowControl w:val="0"/>
      <w:numPr>
        <w:numId w:val="26"/>
      </w:numPr>
      <w:autoSpaceDE w:val="0"/>
      <w:autoSpaceDN w:val="0"/>
      <w:jc w:val="both"/>
    </w:pPr>
    <w:rPr>
      <w:rFonts w:ascii="宋体" w:hAnsi="Times New Roman"/>
      <w:sz w:val="18"/>
      <w:szCs w:val="18"/>
    </w:rPr>
  </w:style>
  <w:style w:type="paragraph" w:customStyle="1" w:styleId="a8">
    <w:name w:val="标准文件_注×："/>
    <w:qFormat/>
    <w:pPr>
      <w:widowControl w:val="0"/>
      <w:numPr>
        <w:numId w:val="27"/>
      </w:numPr>
      <w:autoSpaceDE w:val="0"/>
      <w:autoSpaceDN w:val="0"/>
      <w:jc w:val="both"/>
    </w:pPr>
    <w:rPr>
      <w:rFonts w:ascii="宋体" w:hAnsi="Times New Roman"/>
      <w:sz w:val="18"/>
      <w:szCs w:val="18"/>
    </w:rPr>
  </w:style>
  <w:style w:type="paragraph" w:customStyle="1" w:styleId="af">
    <w:name w:val="标准文件_示例："/>
    <w:next w:val="afffffffff8"/>
    <w:qFormat/>
    <w:pPr>
      <w:widowControl w:val="0"/>
      <w:numPr>
        <w:numId w:val="28"/>
      </w:numPr>
      <w:jc w:val="both"/>
    </w:pPr>
    <w:rPr>
      <w:rFonts w:ascii="宋体" w:hAnsi="Times New Roman"/>
      <w:sz w:val="18"/>
      <w:szCs w:val="18"/>
    </w:rPr>
  </w:style>
  <w:style w:type="paragraph" w:customStyle="1" w:styleId="afffffffff8">
    <w:name w:val="标准文件_示例内容"/>
    <w:basedOn w:val="afffff3"/>
    <w:qFormat/>
    <w:pPr>
      <w:ind w:firstLine="420"/>
    </w:pPr>
    <w:rPr>
      <w:sz w:val="18"/>
    </w:rPr>
  </w:style>
  <w:style w:type="paragraph" w:customStyle="1" w:styleId="afd">
    <w:name w:val="标准文件_示例×："/>
    <w:basedOn w:val="afff8"/>
    <w:next w:val="afffffffff8"/>
    <w:qFormat/>
    <w:pPr>
      <w:widowControl/>
      <w:numPr>
        <w:numId w:val="29"/>
      </w:numPr>
      <w:adjustRightInd/>
      <w:spacing w:line="240" w:lineRule="auto"/>
    </w:pPr>
    <w:rPr>
      <w:rFonts w:ascii="宋体" w:hAnsi="Times New Roman"/>
      <w:kern w:val="0"/>
      <w:sz w:val="18"/>
      <w:szCs w:val="18"/>
    </w:rPr>
  </w:style>
  <w:style w:type="character" w:customStyle="1" w:styleId="Char7">
    <w:name w:val="标准文件_段 Char"/>
    <w:link w:val="afffff3"/>
    <w:qFormat/>
    <w:rPr>
      <w:rFonts w:ascii="宋体" w:hAnsi="Times New Roman"/>
      <w:sz w:val="21"/>
    </w:rPr>
  </w:style>
  <w:style w:type="paragraph" w:customStyle="1" w:styleId="afffffffff9">
    <w:name w:val="标准文件_表格续"/>
    <w:basedOn w:val="afffff3"/>
    <w:next w:val="afffff3"/>
    <w:qFormat/>
    <w:pPr>
      <w:jc w:val="center"/>
    </w:pPr>
    <w:rPr>
      <w:rFonts w:ascii="黑体" w:eastAsia="黑体" w:hAnsi="黑体"/>
    </w:rPr>
  </w:style>
  <w:style w:type="character" w:styleId="afffffffffa">
    <w:name w:val="Placeholder Text"/>
    <w:basedOn w:val="afff9"/>
    <w:uiPriority w:val="99"/>
    <w:semiHidden/>
    <w:qFormat/>
    <w:rPr>
      <w:color w:val="808080"/>
    </w:rPr>
  </w:style>
  <w:style w:type="paragraph" w:customStyle="1" w:styleId="2">
    <w:name w:val="标准文件_二级项2"/>
    <w:basedOn w:val="afffff3"/>
    <w:qFormat/>
    <w:pPr>
      <w:numPr>
        <w:ilvl w:val="1"/>
        <w:numId w:val="21"/>
      </w:numPr>
      <w:ind w:left="1271" w:firstLineChars="0" w:hanging="420"/>
    </w:pPr>
  </w:style>
  <w:style w:type="paragraph" w:customStyle="1" w:styleId="21">
    <w:name w:val="标准文件_三级项2"/>
    <w:basedOn w:val="afffff3"/>
    <w:qFormat/>
    <w:pPr>
      <w:numPr>
        <w:numId w:val="30"/>
      </w:numPr>
      <w:spacing w:line="300" w:lineRule="exact"/>
      <w:ind w:left="1276" w:firstLineChars="0" w:hanging="425"/>
    </w:pPr>
    <w:rPr>
      <w:rFonts w:ascii="Times New Roman"/>
    </w:rPr>
  </w:style>
  <w:style w:type="paragraph" w:customStyle="1" w:styleId="20">
    <w:name w:val="标准文件_一级项2"/>
    <w:basedOn w:val="afffff3"/>
    <w:qFormat/>
    <w:pPr>
      <w:numPr>
        <w:numId w:val="31"/>
      </w:numPr>
      <w:spacing w:line="300" w:lineRule="exact"/>
      <w:ind w:left="1271" w:firstLineChars="0" w:hanging="420"/>
    </w:pPr>
    <w:rPr>
      <w:rFonts w:ascii="Times New Roman"/>
    </w:rPr>
  </w:style>
  <w:style w:type="paragraph" w:customStyle="1" w:styleId="afffffffffb">
    <w:name w:val="标准文件_提示"/>
    <w:basedOn w:val="afffff3"/>
    <w:next w:val="afffff3"/>
    <w:qFormat/>
    <w:pPr>
      <w:ind w:firstLine="420"/>
    </w:pPr>
    <w:rPr>
      <w:rFonts w:ascii="黑体" w:eastAsia="黑体"/>
    </w:rPr>
  </w:style>
  <w:style w:type="character" w:customStyle="1" w:styleId="afffffffffc">
    <w:name w:val="标准文件_来源"/>
    <w:basedOn w:val="afff9"/>
    <w:uiPriority w:val="1"/>
    <w:qFormat/>
    <w:rPr>
      <w:rFonts w:eastAsia="宋体"/>
      <w:sz w:val="21"/>
    </w:rPr>
  </w:style>
  <w:style w:type="paragraph" w:customStyle="1" w:styleId="afffffffffd">
    <w:name w:val="标准文件_图表说明"/>
    <w:qFormat/>
    <w:pPr>
      <w:spacing w:line="276" w:lineRule="auto"/>
      <w:ind w:firstLine="420"/>
    </w:pPr>
    <w:rPr>
      <w:rFonts w:ascii="宋体" w:hAnsi="宋体"/>
      <w:kern w:val="2"/>
      <w:sz w:val="18"/>
    </w:rPr>
  </w:style>
  <w:style w:type="paragraph" w:customStyle="1" w:styleId="afffffffffe">
    <w:name w:val="其他发布日期"/>
    <w:basedOn w:val="afffffff1"/>
    <w:qFormat/>
    <w:pPr>
      <w:framePr w:w="3997" w:h="471" w:hRule="exact" w:hSpace="0" w:vSpace="181" w:wrap="around" w:vAnchor="page" w:hAnchor="page" w:x="1419" w:y="14097"/>
    </w:pPr>
  </w:style>
  <w:style w:type="paragraph" w:customStyle="1" w:styleId="affffffffff">
    <w:name w:val="其他实施日期"/>
    <w:basedOn w:val="affffffff7"/>
    <w:qFormat/>
    <w:pPr>
      <w:framePr w:w="3997" w:h="471" w:hRule="exact" w:vSpace="181" w:wrap="around" w:vAnchor="page" w:hAnchor="page" w:x="7089" w:y="14097"/>
    </w:pPr>
  </w:style>
  <w:style w:type="paragraph" w:customStyle="1" w:styleId="affffffffff0">
    <w:name w:val="标准文件_文件编号"/>
    <w:basedOn w:val="afffff3"/>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1">
    <w:name w:val="标准文件_替换文件编号"/>
    <w:basedOn w:val="affffffffff0"/>
    <w:qFormat/>
    <w:pPr>
      <w:framePr w:wrap="around"/>
      <w:spacing w:before="57"/>
    </w:pPr>
    <w:rPr>
      <w:sz w:val="21"/>
    </w:rPr>
  </w:style>
  <w:style w:type="paragraph" w:customStyle="1" w:styleId="affffffffff2">
    <w:name w:val="标准文件_文件名称"/>
    <w:basedOn w:val="afffff3"/>
    <w:next w:val="afffff3"/>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b">
    <w:name w:val="标准文件_附录图标号"/>
    <w:basedOn w:val="afffff3"/>
    <w:next w:val="afffff3"/>
    <w:qFormat/>
    <w:pPr>
      <w:numPr>
        <w:numId w:val="6"/>
      </w:numPr>
      <w:spacing w:line="14" w:lineRule="exact"/>
      <w:ind w:firstLineChars="0" w:firstLine="0"/>
      <w:jc w:val="center"/>
    </w:pPr>
    <w:rPr>
      <w:rFonts w:ascii="黑体" w:eastAsia="黑体" w:hAnsi="黑体"/>
      <w:vanish/>
      <w:sz w:val="2"/>
      <w:szCs w:val="21"/>
    </w:rPr>
  </w:style>
  <w:style w:type="paragraph" w:customStyle="1" w:styleId="aff1">
    <w:name w:val="标准文件_附录表标号"/>
    <w:basedOn w:val="afffff3"/>
    <w:next w:val="afffff3"/>
    <w:qFormat/>
    <w:pPr>
      <w:numPr>
        <w:numId w:val="5"/>
      </w:numPr>
      <w:spacing w:line="14" w:lineRule="exact"/>
      <w:ind w:firstLineChars="0" w:firstLine="0"/>
      <w:jc w:val="center"/>
    </w:pPr>
    <w:rPr>
      <w:rFonts w:eastAsia="黑体"/>
      <w:vanish/>
      <w:sz w:val="2"/>
    </w:rPr>
  </w:style>
  <w:style w:type="paragraph" w:customStyle="1" w:styleId="aa">
    <w:name w:val="标准文件_引言一级条标题"/>
    <w:basedOn w:val="afffff3"/>
    <w:next w:val="afffff3"/>
    <w:qFormat/>
    <w:pPr>
      <w:numPr>
        <w:ilvl w:val="1"/>
        <w:numId w:val="8"/>
      </w:numPr>
      <w:spacing w:beforeLines="50" w:afterLines="50"/>
      <w:ind w:firstLineChars="0"/>
    </w:pPr>
    <w:rPr>
      <w:rFonts w:ascii="黑体" w:eastAsia="黑体"/>
    </w:rPr>
  </w:style>
  <w:style w:type="paragraph" w:customStyle="1" w:styleId="ab">
    <w:name w:val="标准文件_引言二级条标题"/>
    <w:basedOn w:val="afffff3"/>
    <w:next w:val="afffff3"/>
    <w:qFormat/>
    <w:pPr>
      <w:numPr>
        <w:ilvl w:val="2"/>
        <w:numId w:val="8"/>
      </w:numPr>
      <w:spacing w:beforeLines="50" w:afterLines="50"/>
      <w:ind w:firstLineChars="0"/>
    </w:pPr>
    <w:rPr>
      <w:rFonts w:ascii="黑体" w:eastAsia="黑体"/>
    </w:rPr>
  </w:style>
  <w:style w:type="paragraph" w:customStyle="1" w:styleId="ac">
    <w:name w:val="标准文件_引言三级条标题"/>
    <w:basedOn w:val="afffff3"/>
    <w:next w:val="afffff3"/>
    <w:qFormat/>
    <w:pPr>
      <w:numPr>
        <w:ilvl w:val="3"/>
        <w:numId w:val="8"/>
      </w:numPr>
      <w:spacing w:beforeLines="50" w:afterLines="50"/>
      <w:ind w:firstLineChars="0"/>
    </w:pPr>
    <w:rPr>
      <w:rFonts w:ascii="黑体" w:eastAsia="黑体"/>
    </w:rPr>
  </w:style>
  <w:style w:type="paragraph" w:customStyle="1" w:styleId="ad">
    <w:name w:val="标准文件_引言四级条标题"/>
    <w:basedOn w:val="afffff3"/>
    <w:next w:val="afffff3"/>
    <w:qFormat/>
    <w:pPr>
      <w:numPr>
        <w:ilvl w:val="4"/>
        <w:numId w:val="8"/>
      </w:numPr>
      <w:spacing w:beforeLines="50" w:afterLines="50"/>
      <w:ind w:firstLineChars="0"/>
    </w:pPr>
    <w:rPr>
      <w:rFonts w:ascii="黑体" w:eastAsia="黑体"/>
    </w:rPr>
  </w:style>
  <w:style w:type="paragraph" w:customStyle="1" w:styleId="ae">
    <w:name w:val="标准文件_引言五级条标题"/>
    <w:basedOn w:val="afffff3"/>
    <w:next w:val="afffff3"/>
    <w:qFormat/>
    <w:pPr>
      <w:numPr>
        <w:ilvl w:val="5"/>
        <w:numId w:val="8"/>
      </w:numPr>
      <w:spacing w:beforeLines="50" w:afterLines="50"/>
      <w:ind w:firstLineChars="0"/>
    </w:pPr>
    <w:rPr>
      <w:rFonts w:ascii="黑体" w:eastAsia="黑体"/>
    </w:rPr>
  </w:style>
  <w:style w:type="paragraph" w:customStyle="1" w:styleId="affffffffff3">
    <w:name w:val="标准文件_注后"/>
    <w:basedOn w:val="afffff3"/>
    <w:qFormat/>
    <w:pPr>
      <w:ind w:left="811" w:firstLineChars="0" w:firstLine="0"/>
    </w:pPr>
    <w:rPr>
      <w:sz w:val="18"/>
    </w:rPr>
  </w:style>
  <w:style w:type="paragraph" w:customStyle="1" w:styleId="X">
    <w:name w:val="标准文件_注X后"/>
    <w:basedOn w:val="afffff3"/>
    <w:qFormat/>
    <w:pPr>
      <w:ind w:left="811" w:firstLineChars="0" w:firstLine="0"/>
    </w:pPr>
    <w:rPr>
      <w:sz w:val="18"/>
    </w:rPr>
  </w:style>
  <w:style w:type="paragraph" w:customStyle="1" w:styleId="affffffffff4">
    <w:name w:val="标准文件_示例后"/>
    <w:basedOn w:val="afffff3"/>
    <w:qFormat/>
    <w:pPr>
      <w:ind w:left="964" w:firstLineChars="0" w:firstLine="0"/>
    </w:pPr>
    <w:rPr>
      <w:sz w:val="18"/>
    </w:rPr>
  </w:style>
  <w:style w:type="paragraph" w:customStyle="1" w:styleId="X0">
    <w:name w:val="标准文件_示例X后"/>
    <w:basedOn w:val="afffff3"/>
    <w:link w:val="X1"/>
    <w:qFormat/>
    <w:pPr>
      <w:ind w:left="1049" w:firstLineChars="0" w:firstLine="0"/>
    </w:pPr>
    <w:rPr>
      <w:sz w:val="18"/>
    </w:rPr>
  </w:style>
  <w:style w:type="character" w:customStyle="1" w:styleId="X1">
    <w:name w:val="标准文件_示例X后 字符"/>
    <w:basedOn w:val="Char7"/>
    <w:link w:val="X0"/>
    <w:qFormat/>
    <w:rPr>
      <w:rFonts w:ascii="宋体" w:hAnsi="Times New Roman"/>
      <w:sz w:val="18"/>
    </w:rPr>
  </w:style>
  <w:style w:type="paragraph" w:customStyle="1" w:styleId="affffffffff5">
    <w:name w:val="标准文件_索引项"/>
    <w:basedOn w:val="afffff3"/>
    <w:next w:val="afffff3"/>
    <w:qFormat/>
    <w:pPr>
      <w:tabs>
        <w:tab w:val="right" w:leader="dot" w:pos="9356"/>
      </w:tabs>
      <w:ind w:left="210" w:firstLineChars="0" w:hanging="210"/>
      <w:jc w:val="left"/>
    </w:pPr>
  </w:style>
  <w:style w:type="paragraph" w:customStyle="1" w:styleId="affffffffff6">
    <w:name w:val="标准文件_附录一级无标题"/>
    <w:basedOn w:val="aff7"/>
    <w:qFormat/>
    <w:pPr>
      <w:spacing w:beforeLines="0" w:afterLines="0" w:line="276" w:lineRule="auto"/>
      <w:outlineLvl w:val="9"/>
    </w:pPr>
    <w:rPr>
      <w:rFonts w:ascii="宋体" w:eastAsia="宋体"/>
    </w:rPr>
  </w:style>
  <w:style w:type="paragraph" w:customStyle="1" w:styleId="affffffffff7">
    <w:name w:val="标准文件_附录二级无标题"/>
    <w:basedOn w:val="aff8"/>
    <w:qFormat/>
    <w:pPr>
      <w:spacing w:beforeLines="0" w:afterLines="0" w:line="276" w:lineRule="auto"/>
      <w:outlineLvl w:val="9"/>
    </w:pPr>
    <w:rPr>
      <w:rFonts w:ascii="宋体" w:eastAsia="宋体"/>
    </w:rPr>
  </w:style>
  <w:style w:type="paragraph" w:customStyle="1" w:styleId="affffffffff8">
    <w:name w:val="标准文件_附录三级无标题"/>
    <w:basedOn w:val="aff9"/>
    <w:qFormat/>
    <w:pPr>
      <w:spacing w:beforeLines="0" w:afterLines="0" w:line="276" w:lineRule="auto"/>
      <w:outlineLvl w:val="9"/>
    </w:pPr>
    <w:rPr>
      <w:rFonts w:ascii="宋体" w:eastAsia="宋体"/>
    </w:rPr>
  </w:style>
  <w:style w:type="paragraph" w:customStyle="1" w:styleId="affffffffff9">
    <w:name w:val="标准文件_附录四级无标题"/>
    <w:basedOn w:val="affa"/>
    <w:qFormat/>
    <w:pPr>
      <w:spacing w:beforeLines="0" w:afterLines="0" w:line="276" w:lineRule="auto"/>
      <w:outlineLvl w:val="9"/>
    </w:pPr>
    <w:rPr>
      <w:rFonts w:ascii="宋体" w:eastAsia="宋体"/>
    </w:rPr>
  </w:style>
  <w:style w:type="paragraph" w:customStyle="1" w:styleId="affffffffffa">
    <w:name w:val="标准文件_附录五级无标题"/>
    <w:basedOn w:val="affb"/>
    <w:qFormat/>
    <w:pPr>
      <w:spacing w:beforeLines="0" w:afterLines="0" w:line="276" w:lineRule="auto"/>
      <w:outlineLvl w:val="9"/>
    </w:pPr>
    <w:rPr>
      <w:rFonts w:ascii="宋体" w:eastAsia="宋体"/>
    </w:rPr>
  </w:style>
  <w:style w:type="paragraph" w:customStyle="1" w:styleId="affffffffffb">
    <w:name w:val="标准文件_引言一级无标题"/>
    <w:basedOn w:val="aa"/>
    <w:next w:val="afffff3"/>
    <w:qFormat/>
    <w:pPr>
      <w:spacing w:beforeLines="0" w:afterLines="0" w:line="276" w:lineRule="auto"/>
    </w:pPr>
    <w:rPr>
      <w:rFonts w:ascii="宋体" w:eastAsia="宋体"/>
    </w:rPr>
  </w:style>
  <w:style w:type="paragraph" w:customStyle="1" w:styleId="affffffffffc">
    <w:name w:val="标准文件_引言二级无标题"/>
    <w:basedOn w:val="ab"/>
    <w:next w:val="afffff3"/>
    <w:qFormat/>
    <w:pPr>
      <w:spacing w:beforeLines="0" w:afterLines="0" w:line="276" w:lineRule="auto"/>
    </w:pPr>
    <w:rPr>
      <w:rFonts w:ascii="宋体" w:eastAsia="宋体"/>
    </w:rPr>
  </w:style>
  <w:style w:type="paragraph" w:customStyle="1" w:styleId="affffffffffd">
    <w:name w:val="标准文件_引言三级无标题"/>
    <w:basedOn w:val="ac"/>
    <w:next w:val="afffff3"/>
    <w:qFormat/>
    <w:pPr>
      <w:spacing w:beforeLines="0" w:afterLines="0" w:line="276" w:lineRule="auto"/>
    </w:pPr>
    <w:rPr>
      <w:rFonts w:ascii="宋体" w:eastAsia="宋体"/>
    </w:rPr>
  </w:style>
  <w:style w:type="paragraph" w:customStyle="1" w:styleId="affffffffffe">
    <w:name w:val="标准文件_引言四级无标题"/>
    <w:basedOn w:val="ad"/>
    <w:next w:val="afffff3"/>
    <w:qFormat/>
    <w:pPr>
      <w:spacing w:beforeLines="0" w:afterLines="0" w:line="276" w:lineRule="auto"/>
    </w:pPr>
    <w:rPr>
      <w:rFonts w:ascii="宋体" w:eastAsia="宋体"/>
    </w:rPr>
  </w:style>
  <w:style w:type="paragraph" w:customStyle="1" w:styleId="afffffffffff">
    <w:name w:val="标准文件_引言五级无标题"/>
    <w:basedOn w:val="ae"/>
    <w:next w:val="afffff3"/>
    <w:qFormat/>
    <w:pPr>
      <w:spacing w:beforeLines="0" w:afterLines="0" w:line="276" w:lineRule="auto"/>
    </w:pPr>
    <w:rPr>
      <w:rFonts w:ascii="宋体" w:eastAsia="宋体"/>
    </w:rPr>
  </w:style>
  <w:style w:type="paragraph" w:customStyle="1" w:styleId="afffffffffff0">
    <w:name w:val="标准文件_索引标题"/>
    <w:basedOn w:val="afffffa"/>
    <w:next w:val="afffff3"/>
    <w:qFormat/>
    <w:rPr>
      <w:rFonts w:hAnsi="黑体"/>
    </w:rPr>
  </w:style>
  <w:style w:type="paragraph" w:customStyle="1" w:styleId="afffffffffff1">
    <w:name w:val="标准文件_脚注内容"/>
    <w:basedOn w:val="afffff3"/>
    <w:qFormat/>
    <w:pPr>
      <w:ind w:leftChars="200" w:left="400" w:hangingChars="200" w:hanging="200"/>
    </w:pPr>
    <w:rPr>
      <w:sz w:val="15"/>
    </w:rPr>
  </w:style>
  <w:style w:type="paragraph" w:customStyle="1" w:styleId="afffffffffff2">
    <w:name w:val="标准文件_术语条一"/>
    <w:basedOn w:val="affffffffc"/>
    <w:next w:val="afffff3"/>
    <w:qFormat/>
  </w:style>
  <w:style w:type="paragraph" w:customStyle="1" w:styleId="afffffffffff3">
    <w:name w:val="标准文件_术语条二"/>
    <w:basedOn w:val="afffffffff"/>
    <w:next w:val="afffff3"/>
    <w:qFormat/>
  </w:style>
  <w:style w:type="paragraph" w:customStyle="1" w:styleId="afffffffffff4">
    <w:name w:val="标准文件_术语条三"/>
    <w:basedOn w:val="affffffffe"/>
    <w:next w:val="afffff3"/>
    <w:qFormat/>
  </w:style>
  <w:style w:type="paragraph" w:customStyle="1" w:styleId="afffffffffff5">
    <w:name w:val="标准文件_术语条四"/>
    <w:basedOn w:val="afffffffff1"/>
    <w:next w:val="afffff3"/>
    <w:qFormat/>
  </w:style>
  <w:style w:type="paragraph" w:customStyle="1" w:styleId="afffffffffff6">
    <w:name w:val="标准文件_术语条五"/>
    <w:basedOn w:val="affffffffd"/>
    <w:next w:val="afffff3"/>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7">
    <w:name w:val="发布"/>
    <w:basedOn w:val="afff9"/>
    <w:qFormat/>
    <w:rPr>
      <w:rFonts w:ascii="黑体" w:eastAsia="黑体"/>
      <w:spacing w:val="85"/>
      <w:w w:val="100"/>
      <w:position w:val="3"/>
      <w:sz w:val="28"/>
      <w:szCs w:val="28"/>
    </w:rPr>
  </w:style>
  <w:style w:type="character" w:customStyle="1" w:styleId="Char">
    <w:name w:val="文档结构图 Char"/>
    <w:basedOn w:val="afff9"/>
    <w:link w:val="afffe"/>
    <w:uiPriority w:val="99"/>
    <w:semiHidden/>
    <w:qFormat/>
    <w:rPr>
      <w:rFonts w:ascii="宋体"/>
      <w:kern w:val="2"/>
      <w:sz w:val="18"/>
      <w:szCs w:val="18"/>
    </w:rPr>
  </w:style>
  <w:style w:type="paragraph" w:customStyle="1" w:styleId="a1">
    <w:name w:val="小节标题"/>
    <w:basedOn w:val="afff8"/>
    <w:next w:val="afff8"/>
    <w:qFormat/>
    <w:pPr>
      <w:numPr>
        <w:ilvl w:val="2"/>
        <w:numId w:val="32"/>
      </w:numPr>
      <w:ind w:left="0"/>
      <w:outlineLvl w:val="2"/>
    </w:pPr>
    <w:rPr>
      <w:szCs w:val="24"/>
    </w:rPr>
  </w:style>
  <w:style w:type="paragraph" w:customStyle="1" w:styleId="a0">
    <w:name w:val="节标题"/>
    <w:basedOn w:val="afff8"/>
    <w:next w:val="afff8"/>
    <w:qFormat/>
    <w:pPr>
      <w:numPr>
        <w:ilvl w:val="1"/>
        <w:numId w:val="32"/>
      </w:numPr>
      <w:spacing w:beforeLines="50" w:before="50" w:afterLines="50" w:after="50" w:line="240" w:lineRule="auto"/>
      <w:ind w:left="0"/>
      <w:jc w:val="center"/>
      <w:outlineLvl w:val="1"/>
    </w:pPr>
    <w:rPr>
      <w:rFonts w:ascii="黑体" w:eastAsia="黑体" w:hAnsi="黑体"/>
      <w:szCs w:val="28"/>
    </w:rPr>
  </w:style>
  <w:style w:type="paragraph" w:customStyle="1" w:styleId="a">
    <w:name w:val="章标题"/>
    <w:basedOn w:val="afff8"/>
    <w:next w:val="afff8"/>
    <w:qFormat/>
    <w:pPr>
      <w:numPr>
        <w:numId w:val="32"/>
      </w:numPr>
      <w:spacing w:beforeLines="50" w:before="156" w:afterLines="100" w:after="312" w:line="240" w:lineRule="auto"/>
      <w:ind w:firstLine="0"/>
      <w:jc w:val="center"/>
      <w:outlineLvl w:val="0"/>
    </w:pPr>
    <w:rPr>
      <w:rFonts w:ascii="黑体" w:eastAsia="黑体" w:hAnsi="黑体"/>
      <w:sz w:val="28"/>
      <w:szCs w:val="32"/>
    </w:rPr>
  </w:style>
  <w:style w:type="paragraph" w:customStyle="1" w:styleId="afffffffffff8">
    <w:name w:val="表格正文"/>
    <w:basedOn w:val="afff8"/>
    <w:qFormat/>
    <w:pPr>
      <w:jc w:val="center"/>
    </w:pPr>
    <w:rPr>
      <w:sz w:val="15"/>
      <w:szCs w:val="18"/>
    </w:rPr>
  </w:style>
  <w:style w:type="paragraph" w:customStyle="1" w:styleId="afffffffffff9">
    <w:name w:val="图名称"/>
    <w:basedOn w:val="afffd"/>
    <w:qFormat/>
    <w:pPr>
      <w:tabs>
        <w:tab w:val="center" w:pos="4620"/>
        <w:tab w:val="right" w:pos="9450"/>
      </w:tabs>
      <w:spacing w:line="240" w:lineRule="auto"/>
    </w:pPr>
    <w:rPr>
      <w:rFonts w:eastAsia="宋体"/>
      <w:sz w:val="18"/>
    </w:rPr>
  </w:style>
  <w:style w:type="paragraph" w:customStyle="1" w:styleId="24">
    <w:name w:val="公式2"/>
    <w:basedOn w:val="afff8"/>
    <w:qFormat/>
    <w:pPr>
      <w:jc w:val="right"/>
    </w:pPr>
    <w:rPr>
      <w:rFonts w:asciiTheme="minorEastAsia" w:hAnsiTheme="minorEastAsia"/>
      <w:kern w:val="0"/>
    </w:rPr>
  </w:style>
  <w:style w:type="paragraph" w:customStyle="1" w:styleId="afffffffffffa">
    <w:name w:val="段"/>
    <w:basedOn w:val="afff8"/>
    <w:qFormat/>
    <w:pPr>
      <w:widowControl/>
      <w:autoSpaceDE w:val="0"/>
      <w:autoSpaceDN w:val="0"/>
      <w:spacing w:line="240" w:lineRule="auto"/>
    </w:pPr>
    <w:rPr>
      <w:kern w:val="0"/>
    </w:rPr>
  </w:style>
  <w:style w:type="paragraph" w:styleId="afffffffffffb">
    <w:name w:val="List Paragraph"/>
    <w:basedOn w:val="afff8"/>
    <w:uiPriority w:val="34"/>
    <w:qFormat/>
    <w:pPr>
      <w:ind w:firstLine="420"/>
    </w:pPr>
  </w:style>
  <w:style w:type="paragraph" w:customStyle="1" w:styleId="afffffffffffc">
    <w:name w:val="论文正文"/>
    <w:basedOn w:val="afff8"/>
    <w:qFormat/>
    <w:pPr>
      <w:spacing w:line="300" w:lineRule="auto"/>
    </w:pPr>
    <w:rPr>
      <w:szCs w:val="24"/>
    </w:rPr>
  </w:style>
  <w:style w:type="table" w:customStyle="1" w:styleId="42">
    <w:name w:val="网格型4"/>
    <w:basedOn w:val="afffa"/>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标题 Char1"/>
    <w:basedOn w:val="afff9"/>
    <w:link w:val="affff5"/>
    <w:uiPriority w:val="10"/>
    <w:qFormat/>
    <w:rPr>
      <w:rFonts w:ascii="Times New Roman" w:eastAsia="宋体" w:hAnsi="Times New Roman" w:cstheme="majorBidi"/>
      <w:bCs/>
      <w:sz w:val="18"/>
      <w:szCs w:val="32"/>
    </w:rPr>
  </w:style>
  <w:style w:type="table" w:customStyle="1" w:styleId="310">
    <w:name w:val="网格型31"/>
    <w:basedOn w:val="afffa"/>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81">
    <w:name w:val="font81"/>
    <w:qFormat/>
    <w:rPr>
      <w:rFonts w:ascii="宋体" w:eastAsia="宋体" w:hAnsi="宋体" w:cs="宋体" w:hint="eastAsia"/>
      <w:color w:val="000000"/>
      <w:sz w:val="22"/>
      <w:szCs w:val="22"/>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lsdException w:name="header" w:unhideWhenUsed="0" w:qFormat="1"/>
    <w:lsdException w:name="footer" w:unhideWhenUsed="0" w:qFormat="1"/>
    <w:lsdException w:name="index heading" w:semiHidden="1"/>
    <w:lsdException w:name="caption"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qFormat="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semiHidden="1" w:uiPriority="39"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8">
    <w:name w:val="Normal"/>
    <w:qFormat/>
    <w:pPr>
      <w:widowControl w:val="0"/>
      <w:adjustRightInd w:val="0"/>
      <w:spacing w:line="400" w:lineRule="exact"/>
      <w:jc w:val="both"/>
    </w:pPr>
    <w:rPr>
      <w:kern w:val="2"/>
      <w:sz w:val="21"/>
      <w:szCs w:val="21"/>
    </w:rPr>
  </w:style>
  <w:style w:type="paragraph" w:styleId="1">
    <w:name w:val="heading 1"/>
    <w:basedOn w:val="afff8"/>
    <w:next w:val="afff8"/>
    <w:link w:val="1Char"/>
    <w:qFormat/>
    <w:pPr>
      <w:keepNext/>
      <w:keepLines/>
      <w:spacing w:before="340" w:after="330" w:line="578" w:lineRule="auto"/>
      <w:outlineLvl w:val="0"/>
    </w:pPr>
    <w:rPr>
      <w:b/>
      <w:bCs/>
      <w:kern w:val="44"/>
      <w:sz w:val="44"/>
      <w:szCs w:val="44"/>
    </w:rPr>
  </w:style>
  <w:style w:type="paragraph" w:styleId="22">
    <w:name w:val="heading 2"/>
    <w:basedOn w:val="afff8"/>
    <w:next w:val="afff8"/>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8"/>
    <w:next w:val="afff8"/>
    <w:link w:val="3Char"/>
    <w:qFormat/>
    <w:pPr>
      <w:keepNext/>
      <w:keepLines/>
      <w:spacing w:before="260" w:after="260" w:line="416" w:lineRule="auto"/>
      <w:outlineLvl w:val="2"/>
    </w:pPr>
    <w:rPr>
      <w:b/>
      <w:bCs/>
      <w:sz w:val="32"/>
      <w:szCs w:val="32"/>
    </w:rPr>
  </w:style>
  <w:style w:type="paragraph" w:styleId="4">
    <w:name w:val="heading 4"/>
    <w:basedOn w:val="afff8"/>
    <w:next w:val="afff8"/>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8"/>
    <w:next w:val="afff8"/>
    <w:link w:val="5Char"/>
    <w:qFormat/>
    <w:pPr>
      <w:keepNext/>
      <w:keepLines/>
      <w:adjustRightInd/>
      <w:spacing w:before="280" w:after="290" w:line="376" w:lineRule="auto"/>
      <w:outlineLvl w:val="4"/>
    </w:pPr>
    <w:rPr>
      <w:b/>
      <w:bCs/>
      <w:sz w:val="28"/>
      <w:szCs w:val="28"/>
    </w:rPr>
  </w:style>
  <w:style w:type="paragraph" w:styleId="6">
    <w:name w:val="heading 6"/>
    <w:basedOn w:val="afff8"/>
    <w:next w:val="afff8"/>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8"/>
    <w:next w:val="afff8"/>
    <w:link w:val="7Char"/>
    <w:qFormat/>
    <w:pPr>
      <w:keepNext/>
      <w:keepLines/>
      <w:adjustRightInd/>
      <w:spacing w:before="240" w:after="64" w:line="320" w:lineRule="auto"/>
      <w:outlineLvl w:val="6"/>
    </w:pPr>
    <w:rPr>
      <w:b/>
      <w:bCs/>
      <w:sz w:val="24"/>
      <w:szCs w:val="24"/>
    </w:rPr>
  </w:style>
  <w:style w:type="paragraph" w:styleId="8">
    <w:name w:val="heading 8"/>
    <w:basedOn w:val="afff8"/>
    <w:next w:val="afff8"/>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8"/>
    <w:next w:val="afff8"/>
    <w:link w:val="9Char"/>
    <w:qFormat/>
    <w:pPr>
      <w:keepNext/>
      <w:keepLines/>
      <w:adjustRightInd/>
      <w:spacing w:before="240" w:after="64" w:line="320" w:lineRule="auto"/>
      <w:outlineLvl w:val="8"/>
    </w:pPr>
    <w:rPr>
      <w:rFonts w:ascii="Arial" w:eastAsia="黑体" w:hAnsi="Arial"/>
    </w:rPr>
  </w:style>
  <w:style w:type="character" w:default="1" w:styleId="afff9">
    <w:name w:val="Default Paragraph Font"/>
    <w:uiPriority w:val="1"/>
    <w:semiHidden/>
    <w:unhideWhenUsed/>
  </w:style>
  <w:style w:type="table" w:default="1" w:styleId="afffa">
    <w:name w:val="Normal Table"/>
    <w:uiPriority w:val="99"/>
    <w:semiHidden/>
    <w:unhideWhenUsed/>
    <w:tblPr>
      <w:tblInd w:w="0" w:type="dxa"/>
      <w:tblCellMar>
        <w:top w:w="0" w:type="dxa"/>
        <w:left w:w="108" w:type="dxa"/>
        <w:bottom w:w="0" w:type="dxa"/>
        <w:right w:w="108" w:type="dxa"/>
      </w:tblCellMar>
    </w:tblPr>
  </w:style>
  <w:style w:type="numbering" w:default="1" w:styleId="afffb">
    <w:name w:val="No List"/>
    <w:uiPriority w:val="99"/>
    <w:semiHidden/>
    <w:unhideWhenUsed/>
  </w:style>
  <w:style w:type="paragraph" w:styleId="70">
    <w:name w:val="toc 7"/>
    <w:basedOn w:val="afff8"/>
    <w:next w:val="afff8"/>
    <w:uiPriority w:val="39"/>
    <w:unhideWhenUsed/>
    <w:qFormat/>
    <w:pPr>
      <w:tabs>
        <w:tab w:val="right" w:leader="dot" w:pos="9344"/>
      </w:tabs>
      <w:spacing w:line="300" w:lineRule="exact"/>
      <w:ind w:left="1259"/>
    </w:pPr>
    <w:rPr>
      <w:rFonts w:ascii="宋体"/>
    </w:rPr>
  </w:style>
  <w:style w:type="paragraph" w:styleId="afffc">
    <w:name w:val="Normal Indent"/>
    <w:basedOn w:val="afff8"/>
    <w:qFormat/>
    <w:pPr>
      <w:ind w:firstLine="420"/>
    </w:pPr>
  </w:style>
  <w:style w:type="paragraph" w:styleId="afffd">
    <w:name w:val="caption"/>
    <w:basedOn w:val="afff8"/>
    <w:next w:val="afff8"/>
    <w:uiPriority w:val="35"/>
    <w:unhideWhenUsed/>
    <w:qFormat/>
    <w:pPr>
      <w:jc w:val="center"/>
    </w:pPr>
    <w:rPr>
      <w:rFonts w:ascii="黑体" w:eastAsia="黑体" w:hAnsi="黑体" w:cstheme="majorBidi"/>
      <w:szCs w:val="20"/>
    </w:rPr>
  </w:style>
  <w:style w:type="paragraph" w:styleId="afffe">
    <w:name w:val="Document Map"/>
    <w:basedOn w:val="afff8"/>
    <w:link w:val="Char"/>
    <w:uiPriority w:val="99"/>
    <w:semiHidden/>
    <w:unhideWhenUsed/>
    <w:qFormat/>
    <w:rPr>
      <w:rFonts w:ascii="宋体"/>
      <w:sz w:val="18"/>
      <w:szCs w:val="18"/>
    </w:rPr>
  </w:style>
  <w:style w:type="paragraph" w:styleId="affff">
    <w:name w:val="Body Text"/>
    <w:basedOn w:val="afff8"/>
    <w:link w:val="Char0"/>
    <w:qFormat/>
    <w:pPr>
      <w:spacing w:after="120"/>
    </w:pPr>
  </w:style>
  <w:style w:type="paragraph" w:styleId="50">
    <w:name w:val="toc 5"/>
    <w:basedOn w:val="afff8"/>
    <w:next w:val="afff8"/>
    <w:uiPriority w:val="39"/>
    <w:unhideWhenUsed/>
    <w:qFormat/>
    <w:pPr>
      <w:ind w:left="839"/>
    </w:pPr>
    <w:rPr>
      <w:rFonts w:ascii="宋体"/>
    </w:rPr>
  </w:style>
  <w:style w:type="paragraph" w:styleId="30">
    <w:name w:val="toc 3"/>
    <w:basedOn w:val="afff8"/>
    <w:next w:val="afff8"/>
    <w:uiPriority w:val="39"/>
    <w:unhideWhenUsed/>
    <w:qFormat/>
    <w:pPr>
      <w:spacing w:line="300" w:lineRule="exact"/>
      <w:ind w:left="420"/>
    </w:pPr>
    <w:rPr>
      <w:rFonts w:ascii="宋体"/>
    </w:rPr>
  </w:style>
  <w:style w:type="paragraph" w:styleId="affff0">
    <w:name w:val="Balloon Text"/>
    <w:basedOn w:val="afff8"/>
    <w:link w:val="Char1"/>
    <w:uiPriority w:val="99"/>
    <w:semiHidden/>
    <w:unhideWhenUsed/>
    <w:qFormat/>
    <w:rPr>
      <w:sz w:val="18"/>
      <w:szCs w:val="18"/>
    </w:rPr>
  </w:style>
  <w:style w:type="paragraph" w:styleId="affff1">
    <w:name w:val="footer"/>
    <w:basedOn w:val="afff8"/>
    <w:link w:val="Char2"/>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8"/>
    <w:link w:val="Char3"/>
    <w:uiPriority w:val="99"/>
    <w:qFormat/>
    <w:pPr>
      <w:tabs>
        <w:tab w:val="center" w:pos="4153"/>
        <w:tab w:val="right" w:pos="8306"/>
      </w:tabs>
      <w:adjustRightInd/>
      <w:snapToGrid w:val="0"/>
      <w:jc w:val="center"/>
    </w:pPr>
    <w:rPr>
      <w:sz w:val="18"/>
      <w:szCs w:val="18"/>
    </w:rPr>
  </w:style>
  <w:style w:type="paragraph" w:styleId="10">
    <w:name w:val="toc 1"/>
    <w:basedOn w:val="afff8"/>
    <w:next w:val="afff8"/>
    <w:uiPriority w:val="39"/>
    <w:unhideWhenUsed/>
    <w:qFormat/>
    <w:rPr>
      <w:rFonts w:ascii="宋体"/>
    </w:rPr>
  </w:style>
  <w:style w:type="paragraph" w:styleId="40">
    <w:name w:val="toc 4"/>
    <w:basedOn w:val="afff8"/>
    <w:next w:val="afff8"/>
    <w:uiPriority w:val="39"/>
    <w:unhideWhenUsed/>
    <w:qFormat/>
    <w:pPr>
      <w:tabs>
        <w:tab w:val="right" w:leader="dot" w:pos="9344"/>
      </w:tabs>
      <w:spacing w:line="300" w:lineRule="exact"/>
      <w:ind w:left="629"/>
    </w:pPr>
    <w:rPr>
      <w:rFonts w:ascii="宋体"/>
    </w:rPr>
  </w:style>
  <w:style w:type="paragraph" w:styleId="affff3">
    <w:name w:val="footnote text"/>
    <w:basedOn w:val="afff8"/>
    <w:next w:val="afff8"/>
    <w:link w:val="Char4"/>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8"/>
    <w:next w:val="afff8"/>
    <w:uiPriority w:val="39"/>
    <w:unhideWhenUsed/>
    <w:qFormat/>
    <w:pPr>
      <w:spacing w:line="300" w:lineRule="exact"/>
      <w:ind w:left="1049"/>
    </w:pPr>
    <w:rPr>
      <w:rFonts w:ascii="宋体"/>
    </w:rPr>
  </w:style>
  <w:style w:type="paragraph" w:styleId="affff4">
    <w:name w:val="table of figures"/>
    <w:basedOn w:val="afff8"/>
    <w:next w:val="afff8"/>
    <w:semiHidden/>
    <w:qFormat/>
    <w:pPr>
      <w:adjustRightInd/>
      <w:spacing w:line="240" w:lineRule="auto"/>
      <w:jc w:val="left"/>
    </w:pPr>
    <w:rPr>
      <w:szCs w:val="24"/>
    </w:rPr>
  </w:style>
  <w:style w:type="paragraph" w:styleId="23">
    <w:name w:val="toc 2"/>
    <w:basedOn w:val="afff8"/>
    <w:next w:val="afff8"/>
    <w:uiPriority w:val="39"/>
    <w:unhideWhenUsed/>
    <w:qFormat/>
    <w:pPr>
      <w:tabs>
        <w:tab w:val="right" w:leader="dot" w:pos="9344"/>
      </w:tabs>
      <w:spacing w:line="300" w:lineRule="exact"/>
      <w:ind w:left="210"/>
    </w:pPr>
    <w:rPr>
      <w:rFonts w:ascii="宋体"/>
    </w:rPr>
  </w:style>
  <w:style w:type="paragraph" w:styleId="affff5">
    <w:name w:val="Title"/>
    <w:basedOn w:val="afff8"/>
    <w:next w:val="afff8"/>
    <w:link w:val="Char10"/>
    <w:qFormat/>
    <w:pPr>
      <w:spacing w:before="240" w:after="60"/>
      <w:jc w:val="center"/>
      <w:outlineLvl w:val="0"/>
    </w:pPr>
    <w:rPr>
      <w:rFonts w:ascii="Arial" w:hAnsi="Arial" w:cs="Arial"/>
      <w:b/>
      <w:bCs/>
      <w:sz w:val="32"/>
      <w:szCs w:val="32"/>
    </w:rPr>
  </w:style>
  <w:style w:type="table" w:styleId="affff6">
    <w:name w:val="Table Grid"/>
    <w:basedOn w:val="afffa"/>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7">
    <w:name w:val="Strong"/>
    <w:uiPriority w:val="22"/>
    <w:qFormat/>
    <w:rPr>
      <w:b/>
      <w:bCs/>
    </w:rPr>
  </w:style>
  <w:style w:type="character" w:styleId="affff8">
    <w:name w:val="page number"/>
    <w:qFormat/>
    <w:rPr>
      <w:rFonts w:ascii="宋体" w:eastAsia="宋体" w:hAnsi="Times New Roman"/>
      <w:sz w:val="18"/>
    </w:rPr>
  </w:style>
  <w:style w:type="character" w:styleId="affff9">
    <w:name w:val="Emphasis"/>
    <w:uiPriority w:val="20"/>
    <w:qFormat/>
    <w:rPr>
      <w:i/>
      <w:iCs/>
    </w:rPr>
  </w:style>
  <w:style w:type="character" w:styleId="affffa">
    <w:name w:val="Hyperlink"/>
    <w:uiPriority w:val="99"/>
    <w:qFormat/>
    <w:rPr>
      <w:rFonts w:ascii="宋体" w:eastAsia="宋体" w:hAnsi="Times New Roman"/>
      <w:color w:val="auto"/>
      <w:spacing w:val="0"/>
      <w:w w:val="100"/>
      <w:position w:val="0"/>
      <w:sz w:val="21"/>
      <w:u w:val="none"/>
      <w:vertAlign w:val="baseline"/>
    </w:rPr>
  </w:style>
  <w:style w:type="character" w:styleId="affffb">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2"/>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3">
    <w:name w:val="页眉 Char"/>
    <w:link w:val="affff2"/>
    <w:uiPriority w:val="99"/>
    <w:qFormat/>
    <w:rPr>
      <w:rFonts w:ascii="Times New Roman" w:eastAsia="宋体" w:hAnsi="Times New Roman" w:cs="Times New Roman"/>
      <w:sz w:val="18"/>
      <w:szCs w:val="18"/>
    </w:rPr>
  </w:style>
  <w:style w:type="character" w:customStyle="1" w:styleId="Char2">
    <w:name w:val="页脚 Char"/>
    <w:link w:val="affff1"/>
    <w:uiPriority w:val="99"/>
    <w:qFormat/>
    <w:rPr>
      <w:rFonts w:ascii="宋体" w:eastAsia="宋体" w:hAnsi="Times New Roman" w:cs="Times New Roman"/>
      <w:sz w:val="18"/>
      <w:szCs w:val="18"/>
    </w:rPr>
  </w:style>
  <w:style w:type="character" w:customStyle="1" w:styleId="Char1">
    <w:name w:val="批注框文本 Char"/>
    <w:link w:val="affff0"/>
    <w:uiPriority w:val="99"/>
    <w:semiHidden/>
    <w:qFormat/>
    <w:rPr>
      <w:sz w:val="18"/>
      <w:szCs w:val="18"/>
    </w:rPr>
  </w:style>
  <w:style w:type="paragraph" w:styleId="affffc">
    <w:name w:val="Quote"/>
    <w:basedOn w:val="afff8"/>
    <w:next w:val="afff8"/>
    <w:link w:val="Char5"/>
    <w:uiPriority w:val="29"/>
    <w:qFormat/>
    <w:rPr>
      <w:i/>
      <w:iCs/>
      <w:color w:val="000000"/>
    </w:rPr>
  </w:style>
  <w:style w:type="character" w:customStyle="1" w:styleId="Char5">
    <w:name w:val="引用 Char"/>
    <w:link w:val="affffc"/>
    <w:uiPriority w:val="29"/>
    <w:qFormat/>
    <w:rPr>
      <w:i/>
      <w:iCs/>
      <w:color w:val="000000"/>
    </w:rPr>
  </w:style>
  <w:style w:type="character" w:customStyle="1" w:styleId="Char6">
    <w:name w:val="标题 Char"/>
    <w:qFormat/>
    <w:rPr>
      <w:rFonts w:ascii="Arial" w:eastAsia="宋体" w:hAnsi="Arial" w:cs="Arial"/>
      <w:b/>
      <w:bCs/>
      <w:sz w:val="32"/>
      <w:szCs w:val="32"/>
    </w:rPr>
  </w:style>
  <w:style w:type="paragraph" w:customStyle="1" w:styleId="affffd">
    <w:name w:val="标准标志"/>
    <w:next w:val="afff8"/>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e">
    <w:name w:val="标准称谓"/>
    <w:next w:val="afff8"/>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
    <w:name w:val="标准文件_页脚偶数页"/>
    <w:qFormat/>
    <w:pPr>
      <w:ind w:left="198"/>
    </w:pPr>
    <w:rPr>
      <w:rFonts w:ascii="宋体" w:hAnsi="Times New Roman"/>
      <w:sz w:val="18"/>
    </w:rPr>
  </w:style>
  <w:style w:type="paragraph" w:customStyle="1" w:styleId="afffff0">
    <w:name w:val="标准文件_页脚奇数页"/>
    <w:qFormat/>
    <w:pPr>
      <w:ind w:right="227"/>
      <w:jc w:val="right"/>
    </w:pPr>
    <w:rPr>
      <w:rFonts w:ascii="宋体" w:hAnsi="Times New Roman"/>
      <w:sz w:val="18"/>
    </w:rPr>
  </w:style>
  <w:style w:type="paragraph" w:customStyle="1" w:styleId="afffff1">
    <w:name w:val="标准书眉一"/>
    <w:qFormat/>
    <w:pPr>
      <w:jc w:val="both"/>
    </w:pPr>
    <w:rPr>
      <w:rFonts w:ascii="Times New Roman" w:hAnsi="Times New Roman"/>
    </w:rPr>
  </w:style>
  <w:style w:type="paragraph" w:customStyle="1" w:styleId="ICS">
    <w:name w:val="标准文件_ICS"/>
    <w:basedOn w:val="afff8"/>
    <w:qFormat/>
    <w:pPr>
      <w:spacing w:line="0" w:lineRule="atLeast"/>
    </w:pPr>
    <w:rPr>
      <w:rFonts w:ascii="黑体" w:eastAsia="黑体" w:hAnsi="宋体"/>
    </w:rPr>
  </w:style>
  <w:style w:type="paragraph" w:customStyle="1" w:styleId="afffff2">
    <w:name w:val="标准文件_标准正文"/>
    <w:basedOn w:val="afff8"/>
    <w:next w:val="afffff3"/>
    <w:qFormat/>
    <w:pPr>
      <w:snapToGrid w:val="0"/>
      <w:ind w:firstLineChars="200" w:firstLine="200"/>
    </w:pPr>
    <w:rPr>
      <w:kern w:val="0"/>
    </w:rPr>
  </w:style>
  <w:style w:type="paragraph" w:customStyle="1" w:styleId="afffff3">
    <w:name w:val="标准文件_段"/>
    <w:link w:val="Char7"/>
    <w:qFormat/>
    <w:pPr>
      <w:autoSpaceDE w:val="0"/>
      <w:autoSpaceDN w:val="0"/>
      <w:ind w:firstLineChars="200" w:firstLine="200"/>
      <w:jc w:val="both"/>
    </w:pPr>
    <w:rPr>
      <w:rFonts w:ascii="宋体" w:hAnsi="Times New Roman"/>
      <w:sz w:val="21"/>
    </w:rPr>
  </w:style>
  <w:style w:type="paragraph" w:customStyle="1" w:styleId="afffff4">
    <w:name w:val="标准文件_版本"/>
    <w:basedOn w:val="afffff2"/>
    <w:qFormat/>
    <w:pPr>
      <w:adjustRightInd/>
      <w:snapToGrid/>
      <w:ind w:firstLineChars="0" w:firstLine="0"/>
    </w:pPr>
    <w:rPr>
      <w:rFonts w:ascii="宋体" w:hAnsi="宋体"/>
      <w:kern w:val="2"/>
    </w:rPr>
  </w:style>
  <w:style w:type="paragraph" w:customStyle="1" w:styleId="afffff5">
    <w:name w:val="标准文件_标准部门"/>
    <w:basedOn w:val="afff8"/>
    <w:qFormat/>
    <w:pPr>
      <w:jc w:val="center"/>
    </w:pPr>
    <w:rPr>
      <w:rFonts w:ascii="黑体" w:eastAsia="黑体"/>
      <w:kern w:val="0"/>
      <w:sz w:val="44"/>
    </w:rPr>
  </w:style>
  <w:style w:type="paragraph" w:customStyle="1" w:styleId="afffff6">
    <w:name w:val="标准文件_标准代替"/>
    <w:basedOn w:val="afff8"/>
    <w:next w:val="afff8"/>
    <w:qFormat/>
    <w:pPr>
      <w:spacing w:line="310" w:lineRule="exact"/>
      <w:jc w:val="right"/>
    </w:pPr>
    <w:rPr>
      <w:rFonts w:ascii="宋体" w:hAnsi="宋体"/>
      <w:kern w:val="0"/>
    </w:rPr>
  </w:style>
  <w:style w:type="paragraph" w:customStyle="1" w:styleId="afffff7">
    <w:name w:val="标准文件_标准名称标题"/>
    <w:basedOn w:val="afff8"/>
    <w:next w:val="afff8"/>
    <w:qFormat/>
    <w:pPr>
      <w:widowControl/>
      <w:shd w:val="clear" w:color="FFFFFF" w:fill="FFFFFF"/>
      <w:adjustRightInd/>
      <w:spacing w:before="640" w:after="100"/>
      <w:jc w:val="center"/>
    </w:pPr>
    <w:rPr>
      <w:rFonts w:ascii="黑体" w:eastAsia="黑体"/>
      <w:kern w:val="0"/>
      <w:sz w:val="32"/>
    </w:rPr>
  </w:style>
  <w:style w:type="paragraph" w:customStyle="1" w:styleId="afffff8">
    <w:name w:val="标准文件_页眉奇数页"/>
    <w:next w:val="afff8"/>
    <w:qFormat/>
    <w:pPr>
      <w:tabs>
        <w:tab w:val="center" w:pos="4154"/>
        <w:tab w:val="right" w:pos="8306"/>
      </w:tabs>
      <w:spacing w:after="120"/>
      <w:jc w:val="right"/>
    </w:pPr>
    <w:rPr>
      <w:rFonts w:ascii="黑体" w:eastAsia="黑体" w:hAnsi="宋体"/>
      <w:sz w:val="21"/>
    </w:rPr>
  </w:style>
  <w:style w:type="paragraph" w:customStyle="1" w:styleId="afffff9">
    <w:name w:val="标准文件_页眉偶数页"/>
    <w:basedOn w:val="afffff8"/>
    <w:next w:val="afff8"/>
    <w:qFormat/>
    <w:pPr>
      <w:jc w:val="left"/>
    </w:pPr>
  </w:style>
  <w:style w:type="paragraph" w:customStyle="1" w:styleId="afffffa">
    <w:name w:val="标准文件_参考文献标题"/>
    <w:basedOn w:val="afff8"/>
    <w:next w:val="afff8"/>
    <w:qFormat/>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2">
    <w:name w:val="标准文件_参考文献条目"/>
    <w:qFormat/>
    <w:pPr>
      <w:numPr>
        <w:numId w:val="1"/>
      </w:numPr>
    </w:pPr>
    <w:rPr>
      <w:rFonts w:ascii="宋体" w:hAnsi="Times New Roman"/>
    </w:rPr>
  </w:style>
  <w:style w:type="paragraph" w:customStyle="1" w:styleId="afff1">
    <w:name w:val="标准文件_二级条标题"/>
    <w:next w:val="afffff3"/>
    <w:qFormat/>
    <w:pPr>
      <w:widowControl w:val="0"/>
      <w:numPr>
        <w:ilvl w:val="3"/>
        <w:numId w:val="2"/>
      </w:numPr>
      <w:spacing w:beforeLines="50" w:afterLines="50"/>
      <w:jc w:val="both"/>
      <w:outlineLvl w:val="2"/>
    </w:pPr>
    <w:rPr>
      <w:rFonts w:ascii="黑体" w:eastAsia="黑体" w:hAnsi="Times New Roman"/>
      <w:sz w:val="21"/>
    </w:rPr>
  </w:style>
  <w:style w:type="character" w:customStyle="1" w:styleId="afffffb">
    <w:name w:val="标准文件_发布"/>
    <w:qFormat/>
    <w:rPr>
      <w:rFonts w:ascii="黑体" w:eastAsia="黑体"/>
      <w:spacing w:val="0"/>
      <w:w w:val="100"/>
      <w:position w:val="3"/>
      <w:sz w:val="28"/>
    </w:rPr>
  </w:style>
  <w:style w:type="paragraph" w:customStyle="1" w:styleId="af0">
    <w:name w:val="标准文件_方框数字列项"/>
    <w:basedOn w:val="afffff3"/>
    <w:qFormat/>
    <w:pPr>
      <w:numPr>
        <w:numId w:val="3"/>
      </w:numPr>
      <w:ind w:firstLineChars="0" w:firstLine="0"/>
    </w:pPr>
  </w:style>
  <w:style w:type="paragraph" w:customStyle="1" w:styleId="afffffc">
    <w:name w:val="标准文件_封面标准编号"/>
    <w:basedOn w:val="afff8"/>
    <w:next w:val="afffff6"/>
    <w:qFormat/>
    <w:pPr>
      <w:spacing w:line="310" w:lineRule="exact"/>
      <w:jc w:val="right"/>
    </w:pPr>
    <w:rPr>
      <w:rFonts w:ascii="黑体" w:eastAsia="黑体"/>
      <w:kern w:val="0"/>
      <w:sz w:val="28"/>
    </w:rPr>
  </w:style>
  <w:style w:type="paragraph" w:customStyle="1" w:styleId="afffffd">
    <w:name w:val="标准文件_封面标准分类号"/>
    <w:basedOn w:val="afff8"/>
    <w:qFormat/>
    <w:rPr>
      <w:rFonts w:ascii="黑体" w:eastAsia="黑体"/>
      <w:b/>
      <w:kern w:val="0"/>
      <w:sz w:val="28"/>
    </w:rPr>
  </w:style>
  <w:style w:type="paragraph" w:customStyle="1" w:styleId="afffffe">
    <w:name w:val="标准文件_封面标准名称"/>
    <w:basedOn w:val="afff8"/>
    <w:qFormat/>
    <w:pPr>
      <w:spacing w:line="240" w:lineRule="auto"/>
      <w:jc w:val="center"/>
    </w:pPr>
    <w:rPr>
      <w:rFonts w:ascii="黑体" w:eastAsia="黑体"/>
      <w:kern w:val="0"/>
      <w:sz w:val="52"/>
    </w:rPr>
  </w:style>
  <w:style w:type="paragraph" w:customStyle="1" w:styleId="affffff">
    <w:name w:val="标准文件_封面标准英文名称"/>
    <w:basedOn w:val="afff8"/>
    <w:qFormat/>
    <w:pPr>
      <w:spacing w:line="240" w:lineRule="auto"/>
      <w:jc w:val="center"/>
    </w:pPr>
    <w:rPr>
      <w:rFonts w:ascii="黑体" w:eastAsia="黑体"/>
      <w:b/>
      <w:sz w:val="28"/>
    </w:rPr>
  </w:style>
  <w:style w:type="paragraph" w:customStyle="1" w:styleId="affffff0">
    <w:name w:val="标准文件_封面发布日期"/>
    <w:basedOn w:val="afff8"/>
    <w:qFormat/>
    <w:pPr>
      <w:spacing w:line="310" w:lineRule="exact"/>
    </w:pPr>
    <w:rPr>
      <w:rFonts w:ascii="黑体" w:eastAsia="黑体"/>
      <w:kern w:val="0"/>
      <w:sz w:val="28"/>
    </w:rPr>
  </w:style>
  <w:style w:type="paragraph" w:customStyle="1" w:styleId="affffff1">
    <w:name w:val="标准文件_封面密级"/>
    <w:basedOn w:val="afff8"/>
    <w:qFormat/>
    <w:rPr>
      <w:rFonts w:eastAsia="黑体"/>
      <w:sz w:val="32"/>
    </w:rPr>
  </w:style>
  <w:style w:type="paragraph" w:customStyle="1" w:styleId="affffff2">
    <w:name w:val="标准文件_封面实施日期"/>
    <w:basedOn w:val="afff8"/>
    <w:qFormat/>
    <w:pPr>
      <w:spacing w:line="310" w:lineRule="exact"/>
      <w:jc w:val="right"/>
    </w:pPr>
    <w:rPr>
      <w:rFonts w:ascii="黑体" w:eastAsia="黑体"/>
      <w:sz w:val="28"/>
    </w:rPr>
  </w:style>
  <w:style w:type="paragraph" w:customStyle="1" w:styleId="affffff3">
    <w:name w:val="标准文件_封面抬头"/>
    <w:basedOn w:val="afffff3"/>
    <w:qFormat/>
    <w:pPr>
      <w:adjustRightInd w:val="0"/>
      <w:spacing w:line="800" w:lineRule="exact"/>
      <w:ind w:firstLineChars="0" w:firstLine="0"/>
      <w:jc w:val="distribute"/>
    </w:pPr>
    <w:rPr>
      <w:rFonts w:ascii="黑体" w:eastAsia="黑体"/>
      <w:b/>
      <w:sz w:val="64"/>
    </w:rPr>
  </w:style>
  <w:style w:type="paragraph" w:customStyle="1" w:styleId="aff6">
    <w:name w:val="标准文件_附录标识"/>
    <w:next w:val="afffff3"/>
    <w:qFormat/>
    <w:pPr>
      <w:numPr>
        <w:numId w:val="4"/>
      </w:num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2">
    <w:name w:val="标准文件_附录表标题"/>
    <w:next w:val="afffff3"/>
    <w:qFormat/>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7">
    <w:name w:val="标准文件_附录一级条标题"/>
    <w:next w:val="afffff3"/>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8">
    <w:name w:val="标准文件_附录二级条标题"/>
    <w:basedOn w:val="aff7"/>
    <w:next w:val="afffff3"/>
    <w:qFormat/>
    <w:pPr>
      <w:widowControl/>
      <w:numPr>
        <w:ilvl w:val="2"/>
      </w:numPr>
      <w:wordWrap w:val="0"/>
      <w:overflowPunct w:val="0"/>
      <w:autoSpaceDE w:val="0"/>
      <w:autoSpaceDN w:val="0"/>
      <w:textAlignment w:val="baseline"/>
      <w:outlineLvl w:val="3"/>
    </w:pPr>
  </w:style>
  <w:style w:type="paragraph" w:customStyle="1" w:styleId="affffff4">
    <w:name w:val="标准文件_附录公式"/>
    <w:basedOn w:val="afffff2"/>
    <w:next w:val="afffff2"/>
    <w:qFormat/>
    <w:pPr>
      <w:tabs>
        <w:tab w:val="center" w:pos="4678"/>
        <w:tab w:val="right" w:leader="middleDot" w:pos="9356"/>
      </w:tabs>
      <w:spacing w:line="240" w:lineRule="auto"/>
      <w:ind w:right="-51" w:firstLineChars="0" w:firstLine="0"/>
    </w:pPr>
    <w:rPr>
      <w:rFonts w:ascii="宋体" w:hAnsi="宋体"/>
    </w:rPr>
  </w:style>
  <w:style w:type="paragraph" w:customStyle="1" w:styleId="aff9">
    <w:name w:val="标准文件_附录三级条标题"/>
    <w:next w:val="afffff3"/>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a">
    <w:name w:val="标准文件_附录四级条标题"/>
    <w:next w:val="afffff3"/>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c">
    <w:name w:val="标准文件_附录图标题"/>
    <w:next w:val="afffff3"/>
    <w:qFormat/>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b">
    <w:name w:val="标准文件_附录五级条标题"/>
    <w:next w:val="afffff3"/>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3">
    <w:name w:val="标准文件_附录英文标识"/>
    <w:next w:val="affff"/>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0">
    <w:name w:val="正文文本 Char"/>
    <w:link w:val="affff"/>
    <w:qFormat/>
    <w:rPr>
      <w:rFonts w:ascii="Times New Roman" w:eastAsia="宋体" w:hAnsi="Times New Roman" w:cs="Times New Roman"/>
      <w:szCs w:val="20"/>
    </w:rPr>
  </w:style>
  <w:style w:type="paragraph" w:customStyle="1" w:styleId="affffff5">
    <w:name w:val="标准文件_附录章标题"/>
    <w:next w:val="afffff3"/>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3"/>
    <w:next w:val="afffff3"/>
    <w:qFormat/>
    <w:pPr>
      <w:ind w:leftChars="200" w:left="488" w:hangingChars="290" w:hanging="289"/>
    </w:pPr>
  </w:style>
  <w:style w:type="paragraph" w:customStyle="1" w:styleId="a9">
    <w:name w:val="标准文件_前言、引言标题"/>
    <w:next w:val="afff8"/>
    <w:qFormat/>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7">
    <w:name w:val="标准文件_目次、标准名称标题"/>
    <w:basedOn w:val="a9"/>
    <w:next w:val="afffff3"/>
    <w:qFormat/>
    <w:pPr>
      <w:spacing w:line="460" w:lineRule="exact"/>
    </w:pPr>
  </w:style>
  <w:style w:type="paragraph" w:customStyle="1" w:styleId="affffff8">
    <w:name w:val="标准文件_目录标题"/>
    <w:basedOn w:val="afff8"/>
    <w:qFormat/>
    <w:pPr>
      <w:spacing w:afterLines="150" w:line="240" w:lineRule="auto"/>
      <w:jc w:val="center"/>
    </w:pPr>
    <w:rPr>
      <w:rFonts w:ascii="黑体" w:eastAsia="黑体"/>
      <w:sz w:val="32"/>
    </w:rPr>
  </w:style>
  <w:style w:type="paragraph" w:customStyle="1" w:styleId="af4">
    <w:name w:val="标准文件_破折号列项"/>
    <w:qFormat/>
    <w:pPr>
      <w:numPr>
        <w:numId w:val="9"/>
      </w:numPr>
      <w:adjustRightInd w:val="0"/>
      <w:snapToGrid w:val="0"/>
      <w:ind w:left="0" w:firstLineChars="200" w:firstLine="200"/>
    </w:pPr>
    <w:rPr>
      <w:rFonts w:ascii="Times New Roman" w:hAnsi="Times New Roman"/>
      <w:sz w:val="21"/>
    </w:rPr>
  </w:style>
  <w:style w:type="paragraph" w:customStyle="1" w:styleId="aff">
    <w:name w:val="标准文件_破折号列项（二级）"/>
    <w:basedOn w:val="af4"/>
    <w:qFormat/>
    <w:pPr>
      <w:numPr>
        <w:numId w:val="10"/>
      </w:numPr>
      <w:ind w:left="0" w:firstLine="200"/>
    </w:pPr>
  </w:style>
  <w:style w:type="paragraph" w:customStyle="1" w:styleId="afff2">
    <w:name w:val="标准文件_三级条标题"/>
    <w:basedOn w:val="afff1"/>
    <w:next w:val="afffff3"/>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9">
    <w:name w:val="标准文件_示例后续"/>
    <w:basedOn w:val="afff8"/>
    <w:qFormat/>
    <w:pPr>
      <w:adjustRightInd/>
      <w:spacing w:line="240" w:lineRule="auto"/>
      <w:ind w:firstLineChars="200" w:firstLine="200"/>
    </w:pPr>
    <w:rPr>
      <w:sz w:val="18"/>
      <w:szCs w:val="24"/>
    </w:rPr>
  </w:style>
  <w:style w:type="paragraph" w:customStyle="1" w:styleId="affc">
    <w:name w:val="标准文件_数字编号列项"/>
    <w:qFormat/>
    <w:pPr>
      <w:numPr>
        <w:numId w:val="11"/>
      </w:numPr>
      <w:jc w:val="both"/>
    </w:pPr>
    <w:rPr>
      <w:rFonts w:ascii="宋体" w:hAnsi="宋体"/>
      <w:sz w:val="21"/>
    </w:rPr>
  </w:style>
  <w:style w:type="paragraph" w:customStyle="1" w:styleId="afff3">
    <w:name w:val="标准文件_四级条标题"/>
    <w:next w:val="afffff3"/>
    <w:qFormat/>
    <w:pPr>
      <w:widowControl w:val="0"/>
      <w:numPr>
        <w:ilvl w:val="5"/>
        <w:numId w:val="2"/>
      </w:numPr>
      <w:spacing w:beforeLines="50" w:afterLines="50"/>
      <w:jc w:val="both"/>
      <w:outlineLvl w:val="4"/>
    </w:pPr>
    <w:rPr>
      <w:rFonts w:ascii="黑体" w:eastAsia="黑体" w:hAnsi="Times New Roman"/>
      <w:sz w:val="21"/>
    </w:rPr>
  </w:style>
  <w:style w:type="character" w:customStyle="1" w:styleId="Char4">
    <w:name w:val="脚注文本 Char"/>
    <w:link w:val="affff3"/>
    <w:semiHidden/>
    <w:qFormat/>
    <w:rPr>
      <w:rFonts w:ascii="宋体" w:eastAsia="宋体" w:hAnsi="Times New Roman" w:cs="Times New Roman"/>
      <w:sz w:val="18"/>
      <w:szCs w:val="18"/>
    </w:rPr>
  </w:style>
  <w:style w:type="paragraph" w:customStyle="1" w:styleId="affffffa">
    <w:name w:val="标准文件_条文脚注"/>
    <w:basedOn w:val="affff3"/>
    <w:qFormat/>
    <w:pPr>
      <w:adjustRightInd w:val="0"/>
      <w:spacing w:line="240" w:lineRule="auto"/>
      <w:ind w:leftChars="0" w:left="0" w:firstLineChars="200" w:firstLine="200"/>
      <w:jc w:val="both"/>
    </w:pPr>
    <w:rPr>
      <w:rFonts w:hAnsi="宋体"/>
    </w:rPr>
  </w:style>
  <w:style w:type="paragraph" w:customStyle="1" w:styleId="af7">
    <w:name w:val="标准文件_图表脚注"/>
    <w:basedOn w:val="afff8"/>
    <w:next w:val="afffff3"/>
    <w:qFormat/>
    <w:pPr>
      <w:numPr>
        <w:numId w:val="12"/>
      </w:numPr>
      <w:spacing w:line="240" w:lineRule="auto"/>
      <w:jc w:val="left"/>
    </w:pPr>
    <w:rPr>
      <w:rFonts w:ascii="宋体" w:hAnsi="宋体"/>
      <w:sz w:val="18"/>
    </w:rPr>
  </w:style>
  <w:style w:type="character" w:customStyle="1" w:styleId="affffffb">
    <w:name w:val="标准文件_图表脚注内容"/>
    <w:qFormat/>
    <w:rPr>
      <w:rFonts w:ascii="宋体" w:eastAsia="宋体" w:hAnsi="宋体" w:cs="Times New Roman"/>
      <w:spacing w:val="0"/>
      <w:sz w:val="18"/>
      <w:vertAlign w:val="superscript"/>
    </w:rPr>
  </w:style>
  <w:style w:type="paragraph" w:customStyle="1" w:styleId="afff4">
    <w:name w:val="标准文件_五级条标题"/>
    <w:next w:val="afffff3"/>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f">
    <w:name w:val="标准文件_章标题"/>
    <w:next w:val="afffff3"/>
    <w:qFormat/>
    <w:pPr>
      <w:numPr>
        <w:ilvl w:val="1"/>
        <w:numId w:val="2"/>
      </w:numPr>
      <w:spacing w:beforeLines="100" w:afterLines="100"/>
      <w:jc w:val="both"/>
      <w:outlineLvl w:val="0"/>
    </w:pPr>
    <w:rPr>
      <w:rFonts w:ascii="黑体" w:eastAsia="黑体" w:hAnsi="Times New Roman"/>
      <w:sz w:val="21"/>
    </w:rPr>
  </w:style>
  <w:style w:type="paragraph" w:customStyle="1" w:styleId="afff0">
    <w:name w:val="标准文件_一级条标题"/>
    <w:basedOn w:val="afff"/>
    <w:next w:val="afffff3"/>
    <w:qFormat/>
    <w:pPr>
      <w:numPr>
        <w:ilvl w:val="2"/>
      </w:numPr>
      <w:spacing w:beforeLines="50" w:afterLines="50"/>
      <w:outlineLvl w:val="1"/>
    </w:pPr>
  </w:style>
  <w:style w:type="paragraph" w:customStyle="1" w:styleId="affffffc">
    <w:name w:val="标准文件_一致程度"/>
    <w:basedOn w:val="afff8"/>
    <w:qFormat/>
    <w:pPr>
      <w:spacing w:line="440" w:lineRule="exact"/>
      <w:jc w:val="center"/>
    </w:pPr>
    <w:rPr>
      <w:sz w:val="28"/>
    </w:rPr>
  </w:style>
  <w:style w:type="paragraph" w:customStyle="1" w:styleId="affffffd">
    <w:name w:val="标准文件_引言标题"/>
    <w:next w:val="afff8"/>
    <w:qFormat/>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f2"/>
    <w:qFormat/>
    <w:pPr>
      <w:widowControl/>
      <w:adjustRightInd/>
      <w:snapToGrid/>
      <w:spacing w:line="240" w:lineRule="auto"/>
      <w:ind w:left="79" w:hangingChars="80" w:hanging="79"/>
    </w:pPr>
    <w:rPr>
      <w:rFonts w:ascii="宋体" w:hAnsi="宋体"/>
    </w:rPr>
  </w:style>
  <w:style w:type="paragraph" w:customStyle="1" w:styleId="af9">
    <w:name w:val="标准文件_数字编号列项（二级）"/>
    <w:qFormat/>
    <w:pPr>
      <w:numPr>
        <w:ilvl w:val="1"/>
        <w:numId w:val="13"/>
      </w:numPr>
      <w:jc w:val="both"/>
    </w:pPr>
    <w:rPr>
      <w:rFonts w:ascii="宋体" w:hAnsi="Times New Roman"/>
      <w:sz w:val="21"/>
    </w:rPr>
  </w:style>
  <w:style w:type="paragraph" w:customStyle="1" w:styleId="af2">
    <w:name w:val="标准文件_英文注："/>
    <w:basedOn w:val="afff8"/>
    <w:next w:val="afffff3"/>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3">
    <w:name w:val="标准文件_英文注×："/>
    <w:basedOn w:val="afff8"/>
    <w:qFormat/>
    <w:pPr>
      <w:numPr>
        <w:numId w:val="15"/>
      </w:numPr>
      <w:tabs>
        <w:tab w:val="left" w:pos="210"/>
      </w:tabs>
      <w:autoSpaceDE w:val="0"/>
      <w:autoSpaceDN w:val="0"/>
      <w:spacing w:line="240" w:lineRule="auto"/>
    </w:pPr>
    <w:rPr>
      <w:rFonts w:ascii="宋体" w:hAnsi="宋体"/>
      <w:kern w:val="0"/>
      <w:szCs w:val="20"/>
    </w:rPr>
  </w:style>
  <w:style w:type="paragraph" w:customStyle="1" w:styleId="aff5">
    <w:name w:val="标准文件_正文表标题"/>
    <w:next w:val="afffff3"/>
    <w:qFormat/>
    <w:pPr>
      <w:numPr>
        <w:numId w:val="16"/>
      </w:numPr>
      <w:tabs>
        <w:tab w:val="left" w:pos="0"/>
      </w:tabs>
      <w:spacing w:beforeLines="50" w:afterLines="50"/>
      <w:jc w:val="center"/>
    </w:pPr>
    <w:rPr>
      <w:rFonts w:ascii="黑体" w:eastAsia="黑体" w:hAnsi="Times New Roman"/>
      <w:sz w:val="21"/>
    </w:rPr>
  </w:style>
  <w:style w:type="paragraph" w:customStyle="1" w:styleId="afffffff">
    <w:name w:val="标准文件_正文公式"/>
    <w:basedOn w:val="afff8"/>
    <w:next w:val="afffff2"/>
    <w:qFormat/>
    <w:pPr>
      <w:tabs>
        <w:tab w:val="center" w:pos="4678"/>
        <w:tab w:val="right" w:leader="middleDot" w:pos="9356"/>
      </w:tabs>
      <w:spacing w:line="240" w:lineRule="auto"/>
    </w:pPr>
    <w:rPr>
      <w:rFonts w:ascii="宋体" w:hAnsi="宋体"/>
    </w:rPr>
  </w:style>
  <w:style w:type="paragraph" w:customStyle="1" w:styleId="aff0">
    <w:name w:val="标准文件_正文图标题"/>
    <w:next w:val="afffff3"/>
    <w:qFormat/>
    <w:pPr>
      <w:numPr>
        <w:numId w:val="17"/>
      </w:numPr>
      <w:spacing w:beforeLines="50" w:afterLines="50"/>
      <w:jc w:val="center"/>
    </w:pPr>
    <w:rPr>
      <w:rFonts w:ascii="黑体" w:eastAsia="黑体" w:hAnsi="Times New Roman"/>
      <w:sz w:val="21"/>
    </w:rPr>
  </w:style>
  <w:style w:type="paragraph" w:customStyle="1" w:styleId="afff6">
    <w:name w:val="标准文件_正文英文表标题"/>
    <w:next w:val="afffff3"/>
    <w:qFormat/>
    <w:pPr>
      <w:numPr>
        <w:numId w:val="18"/>
      </w:numPr>
      <w:jc w:val="center"/>
    </w:pPr>
    <w:rPr>
      <w:rFonts w:ascii="黑体" w:eastAsia="黑体" w:hAnsi="Times New Roman"/>
      <w:sz w:val="21"/>
    </w:rPr>
  </w:style>
  <w:style w:type="paragraph" w:customStyle="1" w:styleId="afe">
    <w:name w:val="标准文件_正文英文图标题"/>
    <w:next w:val="afffff3"/>
    <w:qFormat/>
    <w:pPr>
      <w:numPr>
        <w:numId w:val="19"/>
      </w:numPr>
      <w:jc w:val="center"/>
    </w:pPr>
    <w:rPr>
      <w:rFonts w:ascii="黑体" w:eastAsia="黑体" w:hAnsi="Times New Roman"/>
      <w:sz w:val="21"/>
    </w:rPr>
  </w:style>
  <w:style w:type="paragraph" w:customStyle="1" w:styleId="afa">
    <w:name w:val="标准文件_编号列项（三级）"/>
    <w:qFormat/>
    <w:pPr>
      <w:numPr>
        <w:ilvl w:val="2"/>
        <w:numId w:val="13"/>
      </w:numPr>
    </w:pPr>
    <w:rPr>
      <w:rFonts w:ascii="宋体" w:hAnsi="Times New Roman"/>
      <w:sz w:val="21"/>
    </w:rPr>
  </w:style>
  <w:style w:type="paragraph" w:customStyle="1" w:styleId="a4">
    <w:name w:val="二级无标题条"/>
    <w:basedOn w:val="afff8"/>
    <w:qFormat/>
    <w:pPr>
      <w:numPr>
        <w:ilvl w:val="3"/>
        <w:numId w:val="20"/>
      </w:numPr>
      <w:adjustRightInd/>
      <w:spacing w:line="240" w:lineRule="auto"/>
    </w:pPr>
    <w:rPr>
      <w:rFonts w:ascii="宋体" w:hAnsi="宋体"/>
      <w:szCs w:val="24"/>
    </w:rPr>
  </w:style>
  <w:style w:type="paragraph" w:customStyle="1" w:styleId="afffffff0">
    <w:name w:val="发布部门"/>
    <w:next w:val="afffff3"/>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8"/>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qFormat/>
    <w:pPr>
      <w:spacing w:before="180" w:line="180" w:lineRule="exact"/>
      <w:jc w:val="center"/>
    </w:pPr>
    <w:rPr>
      <w:rFonts w:ascii="宋体" w:hAnsi="Times New Roman"/>
      <w:sz w:val="21"/>
    </w:rPr>
  </w:style>
  <w:style w:type="paragraph" w:customStyle="1" w:styleId="afffffff5">
    <w:name w:val="封面标准文稿类别"/>
    <w:qFormat/>
    <w:pPr>
      <w:spacing w:before="440" w:line="400" w:lineRule="exact"/>
      <w:jc w:val="center"/>
    </w:pPr>
    <w:rPr>
      <w:rFonts w:ascii="宋体" w:hAnsi="Times New Roman"/>
      <w:sz w:val="24"/>
    </w:rPr>
  </w:style>
  <w:style w:type="paragraph" w:customStyle="1" w:styleId="afffffff6">
    <w:name w:val="封面标准英文名称"/>
    <w:qFormat/>
    <w:pPr>
      <w:widowControl w:val="0"/>
      <w:spacing w:line="360" w:lineRule="exact"/>
      <w:jc w:val="center"/>
    </w:pPr>
    <w:rPr>
      <w:rFonts w:ascii="Times New Roman" w:hAnsi="Times New Roman"/>
      <w:sz w:val="28"/>
    </w:rPr>
  </w:style>
  <w:style w:type="paragraph" w:customStyle="1" w:styleId="afffffff7">
    <w:name w:val="封面一致性程度标识"/>
    <w:qFormat/>
    <w:pPr>
      <w:spacing w:before="440" w:line="440" w:lineRule="exact"/>
      <w:jc w:val="center"/>
    </w:pPr>
    <w:rPr>
      <w:rFonts w:ascii="Times New Roman" w:hAnsi="Times New Roman"/>
      <w:sz w:val="28"/>
    </w:rPr>
  </w:style>
  <w:style w:type="paragraph" w:customStyle="1" w:styleId="afffffff8">
    <w:name w:val="封面正文"/>
    <w:qFormat/>
    <w:pPr>
      <w:jc w:val="both"/>
    </w:pPr>
    <w:rPr>
      <w:rFonts w:ascii="Times New Roman" w:hAnsi="Times New Roman"/>
    </w:rPr>
  </w:style>
  <w:style w:type="paragraph" w:customStyle="1" w:styleId="afffffff9">
    <w:name w:val="附录二级无标题条"/>
    <w:basedOn w:val="afff8"/>
    <w:next w:val="afffff3"/>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f3"/>
    <w:qFormat/>
    <w:pPr>
      <w:outlineLvl w:val="4"/>
    </w:pPr>
  </w:style>
  <w:style w:type="paragraph" w:customStyle="1" w:styleId="afffffffb">
    <w:name w:val="附录四级无标题条"/>
    <w:basedOn w:val="afffffffa"/>
    <w:next w:val="afffff3"/>
    <w:qFormat/>
    <w:pPr>
      <w:outlineLvl w:val="5"/>
    </w:pPr>
  </w:style>
  <w:style w:type="paragraph" w:customStyle="1" w:styleId="afffffffc">
    <w:name w:val="附录图"/>
    <w:next w:val="afffff3"/>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5">
    <w:name w:val="标准文件_一级项"/>
    <w:qFormat/>
    <w:pPr>
      <w:numPr>
        <w:numId w:val="21"/>
      </w:numPr>
    </w:pPr>
    <w:rPr>
      <w:rFonts w:ascii="宋体" w:hAnsi="Times New Roman"/>
      <w:sz w:val="21"/>
    </w:rPr>
  </w:style>
  <w:style w:type="paragraph" w:customStyle="1" w:styleId="afffffffd">
    <w:name w:val="附录五级无标题条"/>
    <w:basedOn w:val="afffffffb"/>
    <w:next w:val="afffff3"/>
    <w:qFormat/>
    <w:pPr>
      <w:outlineLvl w:val="6"/>
    </w:pPr>
  </w:style>
  <w:style w:type="paragraph" w:customStyle="1" w:styleId="afffffffe">
    <w:name w:val="附录性质"/>
    <w:basedOn w:val="afff8"/>
    <w:qFormat/>
    <w:pPr>
      <w:widowControl/>
      <w:adjustRightInd/>
      <w:jc w:val="center"/>
    </w:pPr>
    <w:rPr>
      <w:rFonts w:ascii="黑体" w:eastAsia="黑体"/>
    </w:rPr>
  </w:style>
  <w:style w:type="paragraph" w:customStyle="1" w:styleId="affffffff">
    <w:name w:val="附录一级无标题条"/>
    <w:basedOn w:val="affffff5"/>
    <w:next w:val="afffff3"/>
    <w:qFormat/>
    <w:pPr>
      <w:autoSpaceDN w:val="0"/>
      <w:outlineLvl w:val="2"/>
    </w:pPr>
    <w:rPr>
      <w:rFonts w:ascii="宋体" w:eastAsia="宋体" w:hAnsi="宋体"/>
    </w:rPr>
  </w:style>
  <w:style w:type="character" w:customStyle="1" w:styleId="affffffff0">
    <w:name w:val="个人答复风格"/>
    <w:qFormat/>
    <w:rPr>
      <w:rFonts w:ascii="Arial" w:eastAsia="宋体" w:hAnsi="Arial" w:cs="Arial"/>
      <w:color w:val="auto"/>
      <w:spacing w:val="0"/>
      <w:sz w:val="20"/>
    </w:rPr>
  </w:style>
  <w:style w:type="character" w:customStyle="1" w:styleId="affffffff1">
    <w:name w:val="个人撰写风格"/>
    <w:qFormat/>
    <w:rPr>
      <w:rFonts w:ascii="Arial" w:eastAsia="宋体" w:hAnsi="Arial" w:cs="Arial"/>
      <w:color w:val="auto"/>
      <w:spacing w:val="0"/>
      <w:sz w:val="20"/>
    </w:rPr>
  </w:style>
  <w:style w:type="paragraph" w:customStyle="1" w:styleId="affffffff2">
    <w:name w:val="脚注后续"/>
    <w:qFormat/>
    <w:pPr>
      <w:ind w:leftChars="350" w:left="350"/>
      <w:jc w:val="both"/>
    </w:pPr>
    <w:rPr>
      <w:rFonts w:ascii="宋体" w:hAnsi="Times New Roman"/>
      <w:sz w:val="18"/>
    </w:rPr>
  </w:style>
  <w:style w:type="paragraph" w:customStyle="1" w:styleId="afff7">
    <w:name w:val="列项——"/>
    <w:qFormat/>
    <w:pPr>
      <w:widowControl w:val="0"/>
      <w:numPr>
        <w:numId w:val="22"/>
      </w:numPr>
      <w:jc w:val="both"/>
    </w:pPr>
    <w:rPr>
      <w:rFonts w:ascii="宋体" w:hAnsi="宋体"/>
      <w:sz w:val="21"/>
    </w:rPr>
  </w:style>
  <w:style w:type="paragraph" w:customStyle="1" w:styleId="affffffff3">
    <w:name w:val="列项·"/>
    <w:basedOn w:val="afffff3"/>
    <w:qFormat/>
    <w:pPr>
      <w:tabs>
        <w:tab w:val="left" w:pos="840"/>
      </w:tabs>
    </w:pPr>
  </w:style>
  <w:style w:type="paragraph" w:customStyle="1" w:styleId="affffffff4">
    <w:name w:val="目次、索引正文"/>
    <w:qFormat/>
    <w:pPr>
      <w:spacing w:line="320" w:lineRule="exact"/>
      <w:jc w:val="both"/>
    </w:pPr>
    <w:rPr>
      <w:rFonts w:ascii="宋体" w:hAnsi="Times New Roman"/>
      <w:sz w:val="21"/>
    </w:rPr>
  </w:style>
  <w:style w:type="paragraph" w:customStyle="1" w:styleId="210">
    <w:name w:val="目录 21"/>
    <w:basedOn w:val="afff8"/>
    <w:next w:val="afff8"/>
    <w:semiHidden/>
    <w:qFormat/>
    <w:pPr>
      <w:adjustRightInd/>
      <w:spacing w:line="240" w:lineRule="auto"/>
      <w:jc w:val="left"/>
    </w:pPr>
    <w:rPr>
      <w:bCs/>
      <w:iCs/>
    </w:rPr>
  </w:style>
  <w:style w:type="paragraph" w:customStyle="1" w:styleId="31">
    <w:name w:val="目录 31"/>
    <w:basedOn w:val="afff8"/>
    <w:next w:val="afff8"/>
    <w:semiHidden/>
    <w:qFormat/>
    <w:pPr>
      <w:spacing w:line="240" w:lineRule="auto"/>
    </w:pPr>
    <w:rPr>
      <w:rFonts w:ascii="宋体" w:hAnsi="宋体"/>
      <w:iCs/>
    </w:rPr>
  </w:style>
  <w:style w:type="paragraph" w:customStyle="1" w:styleId="41">
    <w:name w:val="目录 41"/>
    <w:basedOn w:val="afff8"/>
    <w:next w:val="afff8"/>
    <w:semiHidden/>
    <w:qFormat/>
    <w:pPr>
      <w:adjustRightInd/>
      <w:spacing w:line="240" w:lineRule="auto"/>
      <w:jc w:val="left"/>
    </w:pPr>
  </w:style>
  <w:style w:type="paragraph" w:customStyle="1" w:styleId="51">
    <w:name w:val="目录 51"/>
    <w:basedOn w:val="afff8"/>
    <w:next w:val="afff8"/>
    <w:semiHidden/>
    <w:qFormat/>
    <w:pPr>
      <w:spacing w:line="240" w:lineRule="auto"/>
    </w:pPr>
    <w:rPr>
      <w:rFonts w:ascii="宋体" w:hAnsi="宋体"/>
    </w:rPr>
  </w:style>
  <w:style w:type="paragraph" w:customStyle="1" w:styleId="61">
    <w:name w:val="目录 61"/>
    <w:basedOn w:val="afff8"/>
    <w:next w:val="afff8"/>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5">
    <w:name w:val="其他标准称谓"/>
    <w:qFormat/>
    <w:pPr>
      <w:spacing w:line="0" w:lineRule="atLeast"/>
      <w:jc w:val="distribute"/>
    </w:pPr>
    <w:rPr>
      <w:rFonts w:ascii="黑体" w:eastAsia="黑体" w:hAnsi="宋体"/>
      <w:sz w:val="52"/>
    </w:rPr>
  </w:style>
  <w:style w:type="paragraph" w:customStyle="1" w:styleId="affffffff6">
    <w:name w:val="其他发布部门"/>
    <w:basedOn w:val="afffffff0"/>
    <w:qFormat/>
    <w:pPr>
      <w:framePr w:wrap="around"/>
      <w:spacing w:line="0" w:lineRule="atLeast"/>
    </w:pPr>
    <w:rPr>
      <w:rFonts w:ascii="黑体" w:eastAsia="黑体"/>
      <w:b w:val="0"/>
    </w:rPr>
  </w:style>
  <w:style w:type="paragraph" w:customStyle="1" w:styleId="affe">
    <w:name w:val="前言标题"/>
    <w:next w:val="afff8"/>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5">
    <w:name w:val="三级无标题条"/>
    <w:basedOn w:val="afff8"/>
    <w:qFormat/>
    <w:pPr>
      <w:numPr>
        <w:ilvl w:val="4"/>
        <w:numId w:val="20"/>
      </w:numPr>
      <w:adjustRightInd/>
      <w:spacing w:line="240" w:lineRule="auto"/>
    </w:pPr>
    <w:rPr>
      <w:rFonts w:ascii="宋体" w:hAnsi="宋体"/>
      <w:szCs w:val="24"/>
    </w:rPr>
  </w:style>
  <w:style w:type="paragraph" w:customStyle="1" w:styleId="affffffff7">
    <w:name w:val="实施日期"/>
    <w:basedOn w:val="afffffff1"/>
    <w:qFormat/>
    <w:pPr>
      <w:framePr w:hSpace="0" w:wrap="around" w:xAlign="right"/>
      <w:jc w:val="right"/>
    </w:pPr>
  </w:style>
  <w:style w:type="paragraph" w:customStyle="1" w:styleId="a6">
    <w:name w:val="四级无标题条"/>
    <w:basedOn w:val="afff8"/>
    <w:qFormat/>
    <w:pPr>
      <w:numPr>
        <w:ilvl w:val="5"/>
        <w:numId w:val="20"/>
      </w:numPr>
      <w:adjustRightInd/>
      <w:spacing w:line="240" w:lineRule="auto"/>
    </w:pPr>
    <w:rPr>
      <w:rFonts w:ascii="宋体" w:hAnsi="宋体"/>
      <w:szCs w:val="24"/>
    </w:rPr>
  </w:style>
  <w:style w:type="paragraph" w:customStyle="1" w:styleId="affffffff8">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f3"/>
    <w:qFormat/>
    <w:pPr>
      <w:jc w:val="both"/>
    </w:pPr>
    <w:rPr>
      <w:rFonts w:ascii="宋体" w:hAnsi="宋体"/>
      <w:sz w:val="21"/>
    </w:rPr>
  </w:style>
  <w:style w:type="paragraph" w:customStyle="1" w:styleId="a7">
    <w:name w:val="五级无标题条"/>
    <w:basedOn w:val="afff8"/>
    <w:qFormat/>
    <w:pPr>
      <w:numPr>
        <w:ilvl w:val="6"/>
        <w:numId w:val="20"/>
      </w:numPr>
      <w:adjustRightInd/>
    </w:pPr>
    <w:rPr>
      <w:szCs w:val="24"/>
    </w:rPr>
  </w:style>
  <w:style w:type="paragraph" w:customStyle="1" w:styleId="a3">
    <w:name w:val="一级无标题条"/>
    <w:basedOn w:val="afff8"/>
    <w:qFormat/>
    <w:pPr>
      <w:numPr>
        <w:ilvl w:val="2"/>
        <w:numId w:val="20"/>
      </w:numPr>
      <w:adjustRightInd/>
      <w:spacing w:before="10" w:after="10" w:line="240" w:lineRule="auto"/>
    </w:pPr>
    <w:rPr>
      <w:rFonts w:ascii="宋体" w:hAnsi="宋体"/>
      <w:szCs w:val="24"/>
    </w:rPr>
  </w:style>
  <w:style w:type="paragraph" w:customStyle="1" w:styleId="affffffffa">
    <w:name w:val="注:后续"/>
    <w:qFormat/>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qFormat/>
    <w:pPr>
      <w:ind w:leftChars="0" w:left="1406" w:firstLineChars="0" w:hanging="499"/>
    </w:pPr>
  </w:style>
  <w:style w:type="paragraph" w:customStyle="1" w:styleId="affffffffc">
    <w:name w:val="标准文件_一级无标题"/>
    <w:basedOn w:val="afff0"/>
    <w:qFormat/>
    <w:pPr>
      <w:spacing w:beforeLines="0" w:afterLines="0"/>
      <w:outlineLvl w:val="9"/>
    </w:pPr>
    <w:rPr>
      <w:rFonts w:ascii="宋体" w:eastAsia="宋体"/>
    </w:rPr>
  </w:style>
  <w:style w:type="paragraph" w:customStyle="1" w:styleId="affffffffd">
    <w:name w:val="标准文件_五级无标题"/>
    <w:basedOn w:val="afff4"/>
    <w:qFormat/>
    <w:pPr>
      <w:spacing w:beforeLines="0" w:afterLines="0"/>
      <w:outlineLvl w:val="9"/>
    </w:pPr>
    <w:rPr>
      <w:rFonts w:ascii="宋体" w:eastAsia="宋体"/>
    </w:rPr>
  </w:style>
  <w:style w:type="paragraph" w:customStyle="1" w:styleId="affffffffe">
    <w:name w:val="标准文件_三级无标题"/>
    <w:basedOn w:val="afff2"/>
    <w:qFormat/>
    <w:pPr>
      <w:spacing w:beforeLines="0" w:afterLines="0"/>
      <w:outlineLvl w:val="9"/>
    </w:pPr>
    <w:rPr>
      <w:rFonts w:ascii="宋体" w:eastAsia="宋体"/>
    </w:rPr>
  </w:style>
  <w:style w:type="paragraph" w:customStyle="1" w:styleId="afffffffff">
    <w:name w:val="标准文件_二级无标题"/>
    <w:basedOn w:val="afff1"/>
    <w:qFormat/>
    <w:pPr>
      <w:spacing w:beforeLines="0" w:afterLines="0"/>
      <w:outlineLvl w:val="9"/>
    </w:pPr>
    <w:rPr>
      <w:rFonts w:ascii="宋体" w:eastAsia="宋体"/>
    </w:rPr>
  </w:style>
  <w:style w:type="paragraph" w:customStyle="1" w:styleId="afffffffff0">
    <w:name w:val="标准_四级无标题"/>
    <w:basedOn w:val="afff3"/>
    <w:next w:val="afffff3"/>
    <w:qFormat/>
    <w:rPr>
      <w:rFonts w:eastAsia="宋体"/>
    </w:rPr>
  </w:style>
  <w:style w:type="paragraph" w:customStyle="1" w:styleId="afffffffff1">
    <w:name w:val="标准文件_四级无标题"/>
    <w:basedOn w:val="afff3"/>
    <w:qFormat/>
    <w:pPr>
      <w:spacing w:beforeLines="0" w:afterLines="0"/>
      <w:outlineLvl w:val="9"/>
    </w:pPr>
    <w:rPr>
      <w:rFonts w:ascii="宋体" w:eastAsia="宋体" w:hAnsi="黑体"/>
      <w:szCs w:val="52"/>
    </w:rPr>
  </w:style>
  <w:style w:type="paragraph" w:customStyle="1" w:styleId="aff4">
    <w:name w:val="标准文件_大写罗马数字编号列项"/>
    <w:basedOn w:val="afffff3"/>
    <w:qFormat/>
    <w:pPr>
      <w:numPr>
        <w:numId w:val="23"/>
      </w:numPr>
      <w:ind w:firstLineChars="0" w:firstLine="0"/>
    </w:pPr>
    <w:rPr>
      <w:rFonts w:ascii="Times New Roman" w:cs="Arial"/>
      <w:szCs w:val="28"/>
    </w:rPr>
  </w:style>
  <w:style w:type="paragraph" w:customStyle="1" w:styleId="af1">
    <w:name w:val="标准文件_小写罗马数字编号列项"/>
    <w:basedOn w:val="afffff3"/>
    <w:qFormat/>
    <w:pPr>
      <w:numPr>
        <w:numId w:val="24"/>
      </w:numPr>
      <w:ind w:firstLineChars="0" w:firstLine="0"/>
    </w:pPr>
    <w:rPr>
      <w:rFonts w:cs="Arial"/>
      <w:szCs w:val="28"/>
    </w:rPr>
  </w:style>
  <w:style w:type="paragraph" w:customStyle="1" w:styleId="afffffffff2">
    <w:name w:val="标准文件_附录标题"/>
    <w:basedOn w:val="aff6"/>
    <w:qFormat/>
    <w:pPr>
      <w:numPr>
        <w:numId w:val="0"/>
      </w:numPr>
      <w:spacing w:after="280"/>
      <w:outlineLvl w:val="9"/>
    </w:pPr>
  </w:style>
  <w:style w:type="paragraph" w:customStyle="1" w:styleId="afffffffff3">
    <w:name w:val="标准文件_二级项"/>
    <w:qFormat/>
    <w:rPr>
      <w:rFonts w:ascii="宋体" w:hAnsi="Times New Roman"/>
      <w:sz w:val="21"/>
    </w:rPr>
  </w:style>
  <w:style w:type="paragraph" w:customStyle="1" w:styleId="af6">
    <w:name w:val="标准文件_三级项"/>
    <w:basedOn w:val="afff8"/>
    <w:qFormat/>
    <w:pPr>
      <w:numPr>
        <w:ilvl w:val="2"/>
        <w:numId w:val="21"/>
      </w:numPr>
      <w:spacing w:line="-300" w:lineRule="auto"/>
    </w:pPr>
    <w:rPr>
      <w:rFonts w:ascii="Times New Roman" w:hAnsi="Times New Roman"/>
    </w:rPr>
  </w:style>
  <w:style w:type="paragraph" w:customStyle="1" w:styleId="affd">
    <w:name w:val="图表脚注说明"/>
    <w:basedOn w:val="afff8"/>
    <w:next w:val="afffff3"/>
    <w:qFormat/>
    <w:pPr>
      <w:numPr>
        <w:numId w:val="25"/>
      </w:numPr>
      <w:adjustRightInd/>
      <w:spacing w:line="240" w:lineRule="auto"/>
      <w:ind w:left="783"/>
    </w:pPr>
    <w:rPr>
      <w:rFonts w:ascii="宋体" w:hAnsi="Times New Roman"/>
      <w:sz w:val="18"/>
      <w:szCs w:val="18"/>
    </w:rPr>
  </w:style>
  <w:style w:type="paragraph" w:customStyle="1" w:styleId="af8">
    <w:name w:val="标准文件_字母编号列项（一级）"/>
    <w:qFormat/>
    <w:pPr>
      <w:numPr>
        <w:numId w:val="13"/>
      </w:numPr>
      <w:jc w:val="both"/>
    </w:pPr>
    <w:rPr>
      <w:rFonts w:ascii="宋体" w:hAnsi="Times New Roman"/>
      <w:sz w:val="21"/>
    </w:rPr>
  </w:style>
  <w:style w:type="paragraph" w:customStyle="1" w:styleId="afffffffff4">
    <w:name w:val="标准文件_索引字母"/>
    <w:next w:val="afffff3"/>
    <w:qFormat/>
    <w:pPr>
      <w:jc w:val="center"/>
    </w:pPr>
    <w:rPr>
      <w:rFonts w:ascii="宋体" w:eastAsia="Times New Roman" w:hAnsi="宋体"/>
      <w:b/>
      <w:kern w:val="2"/>
      <w:sz w:val="21"/>
    </w:rPr>
  </w:style>
  <w:style w:type="paragraph" w:customStyle="1" w:styleId="afffffffff5">
    <w:name w:val="标准文件_附录前"/>
    <w:next w:val="afffff3"/>
    <w:qFormat/>
    <w:pPr>
      <w:spacing w:line="20" w:lineRule="atLeast"/>
      <w:ind w:firstLine="200"/>
    </w:pPr>
    <w:rPr>
      <w:rFonts w:ascii="宋体" w:hAnsi="宋体"/>
      <w:kern w:val="2"/>
      <w:sz w:val="10"/>
    </w:rPr>
  </w:style>
  <w:style w:type="paragraph" w:customStyle="1" w:styleId="afffffffff6">
    <w:name w:val="标准文件_正文标准名称"/>
    <w:qFormat/>
    <w:pPr>
      <w:spacing w:beforeLines="20" w:after="640" w:line="400" w:lineRule="exact"/>
      <w:jc w:val="center"/>
    </w:pPr>
    <w:rPr>
      <w:rFonts w:ascii="黑体" w:eastAsia="黑体" w:hAnsi="黑体"/>
      <w:kern w:val="2"/>
      <w:sz w:val="32"/>
      <w:szCs w:val="32"/>
    </w:rPr>
  </w:style>
  <w:style w:type="paragraph" w:customStyle="1" w:styleId="afffffffff7">
    <w:name w:val="标准文件_表格"/>
    <w:basedOn w:val="afffff3"/>
    <w:qFormat/>
    <w:pPr>
      <w:ind w:firstLineChars="0" w:firstLine="0"/>
      <w:jc w:val="center"/>
    </w:pPr>
    <w:rPr>
      <w:sz w:val="18"/>
    </w:rPr>
  </w:style>
  <w:style w:type="paragraph" w:customStyle="1" w:styleId="afff5">
    <w:name w:val="标准文件_注："/>
    <w:next w:val="afffff3"/>
    <w:qFormat/>
    <w:pPr>
      <w:widowControl w:val="0"/>
      <w:numPr>
        <w:numId w:val="26"/>
      </w:numPr>
      <w:autoSpaceDE w:val="0"/>
      <w:autoSpaceDN w:val="0"/>
      <w:jc w:val="both"/>
    </w:pPr>
    <w:rPr>
      <w:rFonts w:ascii="宋体" w:hAnsi="Times New Roman"/>
      <w:sz w:val="18"/>
      <w:szCs w:val="18"/>
    </w:rPr>
  </w:style>
  <w:style w:type="paragraph" w:customStyle="1" w:styleId="a8">
    <w:name w:val="标准文件_注×："/>
    <w:qFormat/>
    <w:pPr>
      <w:widowControl w:val="0"/>
      <w:numPr>
        <w:numId w:val="27"/>
      </w:numPr>
      <w:autoSpaceDE w:val="0"/>
      <w:autoSpaceDN w:val="0"/>
      <w:jc w:val="both"/>
    </w:pPr>
    <w:rPr>
      <w:rFonts w:ascii="宋体" w:hAnsi="Times New Roman"/>
      <w:sz w:val="18"/>
      <w:szCs w:val="18"/>
    </w:rPr>
  </w:style>
  <w:style w:type="paragraph" w:customStyle="1" w:styleId="af">
    <w:name w:val="标准文件_示例："/>
    <w:next w:val="afffffffff8"/>
    <w:qFormat/>
    <w:pPr>
      <w:widowControl w:val="0"/>
      <w:numPr>
        <w:numId w:val="28"/>
      </w:numPr>
      <w:jc w:val="both"/>
    </w:pPr>
    <w:rPr>
      <w:rFonts w:ascii="宋体" w:hAnsi="Times New Roman"/>
      <w:sz w:val="18"/>
      <w:szCs w:val="18"/>
    </w:rPr>
  </w:style>
  <w:style w:type="paragraph" w:customStyle="1" w:styleId="afffffffff8">
    <w:name w:val="标准文件_示例内容"/>
    <w:basedOn w:val="afffff3"/>
    <w:qFormat/>
    <w:pPr>
      <w:ind w:firstLine="420"/>
    </w:pPr>
    <w:rPr>
      <w:sz w:val="18"/>
    </w:rPr>
  </w:style>
  <w:style w:type="paragraph" w:customStyle="1" w:styleId="afd">
    <w:name w:val="标准文件_示例×："/>
    <w:basedOn w:val="afff8"/>
    <w:next w:val="afffffffff8"/>
    <w:qFormat/>
    <w:pPr>
      <w:widowControl/>
      <w:numPr>
        <w:numId w:val="29"/>
      </w:numPr>
      <w:adjustRightInd/>
      <w:spacing w:line="240" w:lineRule="auto"/>
    </w:pPr>
    <w:rPr>
      <w:rFonts w:ascii="宋体" w:hAnsi="Times New Roman"/>
      <w:kern w:val="0"/>
      <w:sz w:val="18"/>
      <w:szCs w:val="18"/>
    </w:rPr>
  </w:style>
  <w:style w:type="character" w:customStyle="1" w:styleId="Char7">
    <w:name w:val="标准文件_段 Char"/>
    <w:link w:val="afffff3"/>
    <w:qFormat/>
    <w:rPr>
      <w:rFonts w:ascii="宋体" w:hAnsi="Times New Roman"/>
      <w:sz w:val="21"/>
    </w:rPr>
  </w:style>
  <w:style w:type="paragraph" w:customStyle="1" w:styleId="afffffffff9">
    <w:name w:val="标准文件_表格续"/>
    <w:basedOn w:val="afffff3"/>
    <w:next w:val="afffff3"/>
    <w:qFormat/>
    <w:pPr>
      <w:jc w:val="center"/>
    </w:pPr>
    <w:rPr>
      <w:rFonts w:ascii="黑体" w:eastAsia="黑体" w:hAnsi="黑体"/>
    </w:rPr>
  </w:style>
  <w:style w:type="character" w:styleId="afffffffffa">
    <w:name w:val="Placeholder Text"/>
    <w:basedOn w:val="afff9"/>
    <w:uiPriority w:val="99"/>
    <w:semiHidden/>
    <w:qFormat/>
    <w:rPr>
      <w:color w:val="808080"/>
    </w:rPr>
  </w:style>
  <w:style w:type="paragraph" w:customStyle="1" w:styleId="2">
    <w:name w:val="标准文件_二级项2"/>
    <w:basedOn w:val="afffff3"/>
    <w:qFormat/>
    <w:pPr>
      <w:numPr>
        <w:ilvl w:val="1"/>
        <w:numId w:val="21"/>
      </w:numPr>
      <w:ind w:left="1271" w:firstLineChars="0" w:hanging="420"/>
    </w:pPr>
  </w:style>
  <w:style w:type="paragraph" w:customStyle="1" w:styleId="21">
    <w:name w:val="标准文件_三级项2"/>
    <w:basedOn w:val="afffff3"/>
    <w:qFormat/>
    <w:pPr>
      <w:numPr>
        <w:numId w:val="30"/>
      </w:numPr>
      <w:spacing w:line="300" w:lineRule="exact"/>
      <w:ind w:left="1276" w:firstLineChars="0" w:hanging="425"/>
    </w:pPr>
    <w:rPr>
      <w:rFonts w:ascii="Times New Roman"/>
    </w:rPr>
  </w:style>
  <w:style w:type="paragraph" w:customStyle="1" w:styleId="20">
    <w:name w:val="标准文件_一级项2"/>
    <w:basedOn w:val="afffff3"/>
    <w:qFormat/>
    <w:pPr>
      <w:numPr>
        <w:numId w:val="31"/>
      </w:numPr>
      <w:spacing w:line="300" w:lineRule="exact"/>
      <w:ind w:left="1271" w:firstLineChars="0" w:hanging="420"/>
    </w:pPr>
    <w:rPr>
      <w:rFonts w:ascii="Times New Roman"/>
    </w:rPr>
  </w:style>
  <w:style w:type="paragraph" w:customStyle="1" w:styleId="afffffffffb">
    <w:name w:val="标准文件_提示"/>
    <w:basedOn w:val="afffff3"/>
    <w:next w:val="afffff3"/>
    <w:qFormat/>
    <w:pPr>
      <w:ind w:firstLine="420"/>
    </w:pPr>
    <w:rPr>
      <w:rFonts w:ascii="黑体" w:eastAsia="黑体"/>
    </w:rPr>
  </w:style>
  <w:style w:type="character" w:customStyle="1" w:styleId="afffffffffc">
    <w:name w:val="标准文件_来源"/>
    <w:basedOn w:val="afff9"/>
    <w:uiPriority w:val="1"/>
    <w:qFormat/>
    <w:rPr>
      <w:rFonts w:eastAsia="宋体"/>
      <w:sz w:val="21"/>
    </w:rPr>
  </w:style>
  <w:style w:type="paragraph" w:customStyle="1" w:styleId="afffffffffd">
    <w:name w:val="标准文件_图表说明"/>
    <w:qFormat/>
    <w:pPr>
      <w:spacing w:line="276" w:lineRule="auto"/>
      <w:ind w:firstLine="420"/>
    </w:pPr>
    <w:rPr>
      <w:rFonts w:ascii="宋体" w:hAnsi="宋体"/>
      <w:kern w:val="2"/>
      <w:sz w:val="18"/>
    </w:rPr>
  </w:style>
  <w:style w:type="paragraph" w:customStyle="1" w:styleId="afffffffffe">
    <w:name w:val="其他发布日期"/>
    <w:basedOn w:val="afffffff1"/>
    <w:qFormat/>
    <w:pPr>
      <w:framePr w:w="3997" w:h="471" w:hRule="exact" w:hSpace="0" w:vSpace="181" w:wrap="around" w:vAnchor="page" w:hAnchor="page" w:x="1419" w:y="14097"/>
    </w:pPr>
  </w:style>
  <w:style w:type="paragraph" w:customStyle="1" w:styleId="affffffffff">
    <w:name w:val="其他实施日期"/>
    <w:basedOn w:val="affffffff7"/>
    <w:qFormat/>
    <w:pPr>
      <w:framePr w:w="3997" w:h="471" w:hRule="exact" w:vSpace="181" w:wrap="around" w:vAnchor="page" w:hAnchor="page" w:x="7089" w:y="14097"/>
    </w:pPr>
  </w:style>
  <w:style w:type="paragraph" w:customStyle="1" w:styleId="affffffffff0">
    <w:name w:val="标准文件_文件编号"/>
    <w:basedOn w:val="afffff3"/>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1">
    <w:name w:val="标准文件_替换文件编号"/>
    <w:basedOn w:val="affffffffff0"/>
    <w:qFormat/>
    <w:pPr>
      <w:framePr w:wrap="around"/>
      <w:spacing w:before="57"/>
    </w:pPr>
    <w:rPr>
      <w:sz w:val="21"/>
    </w:rPr>
  </w:style>
  <w:style w:type="paragraph" w:customStyle="1" w:styleId="affffffffff2">
    <w:name w:val="标准文件_文件名称"/>
    <w:basedOn w:val="afffff3"/>
    <w:next w:val="afffff3"/>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b">
    <w:name w:val="标准文件_附录图标号"/>
    <w:basedOn w:val="afffff3"/>
    <w:next w:val="afffff3"/>
    <w:qFormat/>
    <w:pPr>
      <w:numPr>
        <w:numId w:val="6"/>
      </w:numPr>
      <w:spacing w:line="14" w:lineRule="exact"/>
      <w:ind w:firstLineChars="0" w:firstLine="0"/>
      <w:jc w:val="center"/>
    </w:pPr>
    <w:rPr>
      <w:rFonts w:ascii="黑体" w:eastAsia="黑体" w:hAnsi="黑体"/>
      <w:vanish/>
      <w:sz w:val="2"/>
      <w:szCs w:val="21"/>
    </w:rPr>
  </w:style>
  <w:style w:type="paragraph" w:customStyle="1" w:styleId="aff1">
    <w:name w:val="标准文件_附录表标号"/>
    <w:basedOn w:val="afffff3"/>
    <w:next w:val="afffff3"/>
    <w:qFormat/>
    <w:pPr>
      <w:numPr>
        <w:numId w:val="5"/>
      </w:numPr>
      <w:spacing w:line="14" w:lineRule="exact"/>
      <w:ind w:firstLineChars="0" w:firstLine="0"/>
      <w:jc w:val="center"/>
    </w:pPr>
    <w:rPr>
      <w:rFonts w:eastAsia="黑体"/>
      <w:vanish/>
      <w:sz w:val="2"/>
    </w:rPr>
  </w:style>
  <w:style w:type="paragraph" w:customStyle="1" w:styleId="aa">
    <w:name w:val="标准文件_引言一级条标题"/>
    <w:basedOn w:val="afffff3"/>
    <w:next w:val="afffff3"/>
    <w:qFormat/>
    <w:pPr>
      <w:numPr>
        <w:ilvl w:val="1"/>
        <w:numId w:val="8"/>
      </w:numPr>
      <w:spacing w:beforeLines="50" w:afterLines="50"/>
      <w:ind w:firstLineChars="0"/>
    </w:pPr>
    <w:rPr>
      <w:rFonts w:ascii="黑体" w:eastAsia="黑体"/>
    </w:rPr>
  </w:style>
  <w:style w:type="paragraph" w:customStyle="1" w:styleId="ab">
    <w:name w:val="标准文件_引言二级条标题"/>
    <w:basedOn w:val="afffff3"/>
    <w:next w:val="afffff3"/>
    <w:qFormat/>
    <w:pPr>
      <w:numPr>
        <w:ilvl w:val="2"/>
        <w:numId w:val="8"/>
      </w:numPr>
      <w:spacing w:beforeLines="50" w:afterLines="50"/>
      <w:ind w:firstLineChars="0"/>
    </w:pPr>
    <w:rPr>
      <w:rFonts w:ascii="黑体" w:eastAsia="黑体"/>
    </w:rPr>
  </w:style>
  <w:style w:type="paragraph" w:customStyle="1" w:styleId="ac">
    <w:name w:val="标准文件_引言三级条标题"/>
    <w:basedOn w:val="afffff3"/>
    <w:next w:val="afffff3"/>
    <w:qFormat/>
    <w:pPr>
      <w:numPr>
        <w:ilvl w:val="3"/>
        <w:numId w:val="8"/>
      </w:numPr>
      <w:spacing w:beforeLines="50" w:afterLines="50"/>
      <w:ind w:firstLineChars="0"/>
    </w:pPr>
    <w:rPr>
      <w:rFonts w:ascii="黑体" w:eastAsia="黑体"/>
    </w:rPr>
  </w:style>
  <w:style w:type="paragraph" w:customStyle="1" w:styleId="ad">
    <w:name w:val="标准文件_引言四级条标题"/>
    <w:basedOn w:val="afffff3"/>
    <w:next w:val="afffff3"/>
    <w:qFormat/>
    <w:pPr>
      <w:numPr>
        <w:ilvl w:val="4"/>
        <w:numId w:val="8"/>
      </w:numPr>
      <w:spacing w:beforeLines="50" w:afterLines="50"/>
      <w:ind w:firstLineChars="0"/>
    </w:pPr>
    <w:rPr>
      <w:rFonts w:ascii="黑体" w:eastAsia="黑体"/>
    </w:rPr>
  </w:style>
  <w:style w:type="paragraph" w:customStyle="1" w:styleId="ae">
    <w:name w:val="标准文件_引言五级条标题"/>
    <w:basedOn w:val="afffff3"/>
    <w:next w:val="afffff3"/>
    <w:qFormat/>
    <w:pPr>
      <w:numPr>
        <w:ilvl w:val="5"/>
        <w:numId w:val="8"/>
      </w:numPr>
      <w:spacing w:beforeLines="50" w:afterLines="50"/>
      <w:ind w:firstLineChars="0"/>
    </w:pPr>
    <w:rPr>
      <w:rFonts w:ascii="黑体" w:eastAsia="黑体"/>
    </w:rPr>
  </w:style>
  <w:style w:type="paragraph" w:customStyle="1" w:styleId="affffffffff3">
    <w:name w:val="标准文件_注后"/>
    <w:basedOn w:val="afffff3"/>
    <w:qFormat/>
    <w:pPr>
      <w:ind w:left="811" w:firstLineChars="0" w:firstLine="0"/>
    </w:pPr>
    <w:rPr>
      <w:sz w:val="18"/>
    </w:rPr>
  </w:style>
  <w:style w:type="paragraph" w:customStyle="1" w:styleId="X">
    <w:name w:val="标准文件_注X后"/>
    <w:basedOn w:val="afffff3"/>
    <w:qFormat/>
    <w:pPr>
      <w:ind w:left="811" w:firstLineChars="0" w:firstLine="0"/>
    </w:pPr>
    <w:rPr>
      <w:sz w:val="18"/>
    </w:rPr>
  </w:style>
  <w:style w:type="paragraph" w:customStyle="1" w:styleId="affffffffff4">
    <w:name w:val="标准文件_示例后"/>
    <w:basedOn w:val="afffff3"/>
    <w:qFormat/>
    <w:pPr>
      <w:ind w:left="964" w:firstLineChars="0" w:firstLine="0"/>
    </w:pPr>
    <w:rPr>
      <w:sz w:val="18"/>
    </w:rPr>
  </w:style>
  <w:style w:type="paragraph" w:customStyle="1" w:styleId="X0">
    <w:name w:val="标准文件_示例X后"/>
    <w:basedOn w:val="afffff3"/>
    <w:link w:val="X1"/>
    <w:qFormat/>
    <w:pPr>
      <w:ind w:left="1049" w:firstLineChars="0" w:firstLine="0"/>
    </w:pPr>
    <w:rPr>
      <w:sz w:val="18"/>
    </w:rPr>
  </w:style>
  <w:style w:type="character" w:customStyle="1" w:styleId="X1">
    <w:name w:val="标准文件_示例X后 字符"/>
    <w:basedOn w:val="Char7"/>
    <w:link w:val="X0"/>
    <w:qFormat/>
    <w:rPr>
      <w:rFonts w:ascii="宋体" w:hAnsi="Times New Roman"/>
      <w:sz w:val="18"/>
    </w:rPr>
  </w:style>
  <w:style w:type="paragraph" w:customStyle="1" w:styleId="affffffffff5">
    <w:name w:val="标准文件_索引项"/>
    <w:basedOn w:val="afffff3"/>
    <w:next w:val="afffff3"/>
    <w:qFormat/>
    <w:pPr>
      <w:tabs>
        <w:tab w:val="right" w:leader="dot" w:pos="9356"/>
      </w:tabs>
      <w:ind w:left="210" w:firstLineChars="0" w:hanging="210"/>
      <w:jc w:val="left"/>
    </w:pPr>
  </w:style>
  <w:style w:type="paragraph" w:customStyle="1" w:styleId="affffffffff6">
    <w:name w:val="标准文件_附录一级无标题"/>
    <w:basedOn w:val="aff7"/>
    <w:qFormat/>
    <w:pPr>
      <w:spacing w:beforeLines="0" w:afterLines="0" w:line="276" w:lineRule="auto"/>
      <w:outlineLvl w:val="9"/>
    </w:pPr>
    <w:rPr>
      <w:rFonts w:ascii="宋体" w:eastAsia="宋体"/>
    </w:rPr>
  </w:style>
  <w:style w:type="paragraph" w:customStyle="1" w:styleId="affffffffff7">
    <w:name w:val="标准文件_附录二级无标题"/>
    <w:basedOn w:val="aff8"/>
    <w:qFormat/>
    <w:pPr>
      <w:spacing w:beforeLines="0" w:afterLines="0" w:line="276" w:lineRule="auto"/>
      <w:outlineLvl w:val="9"/>
    </w:pPr>
    <w:rPr>
      <w:rFonts w:ascii="宋体" w:eastAsia="宋体"/>
    </w:rPr>
  </w:style>
  <w:style w:type="paragraph" w:customStyle="1" w:styleId="affffffffff8">
    <w:name w:val="标准文件_附录三级无标题"/>
    <w:basedOn w:val="aff9"/>
    <w:qFormat/>
    <w:pPr>
      <w:spacing w:beforeLines="0" w:afterLines="0" w:line="276" w:lineRule="auto"/>
      <w:outlineLvl w:val="9"/>
    </w:pPr>
    <w:rPr>
      <w:rFonts w:ascii="宋体" w:eastAsia="宋体"/>
    </w:rPr>
  </w:style>
  <w:style w:type="paragraph" w:customStyle="1" w:styleId="affffffffff9">
    <w:name w:val="标准文件_附录四级无标题"/>
    <w:basedOn w:val="affa"/>
    <w:qFormat/>
    <w:pPr>
      <w:spacing w:beforeLines="0" w:afterLines="0" w:line="276" w:lineRule="auto"/>
      <w:outlineLvl w:val="9"/>
    </w:pPr>
    <w:rPr>
      <w:rFonts w:ascii="宋体" w:eastAsia="宋体"/>
    </w:rPr>
  </w:style>
  <w:style w:type="paragraph" w:customStyle="1" w:styleId="affffffffffa">
    <w:name w:val="标准文件_附录五级无标题"/>
    <w:basedOn w:val="affb"/>
    <w:qFormat/>
    <w:pPr>
      <w:spacing w:beforeLines="0" w:afterLines="0" w:line="276" w:lineRule="auto"/>
      <w:outlineLvl w:val="9"/>
    </w:pPr>
    <w:rPr>
      <w:rFonts w:ascii="宋体" w:eastAsia="宋体"/>
    </w:rPr>
  </w:style>
  <w:style w:type="paragraph" w:customStyle="1" w:styleId="affffffffffb">
    <w:name w:val="标准文件_引言一级无标题"/>
    <w:basedOn w:val="aa"/>
    <w:next w:val="afffff3"/>
    <w:qFormat/>
    <w:pPr>
      <w:spacing w:beforeLines="0" w:afterLines="0" w:line="276" w:lineRule="auto"/>
    </w:pPr>
    <w:rPr>
      <w:rFonts w:ascii="宋体" w:eastAsia="宋体"/>
    </w:rPr>
  </w:style>
  <w:style w:type="paragraph" w:customStyle="1" w:styleId="affffffffffc">
    <w:name w:val="标准文件_引言二级无标题"/>
    <w:basedOn w:val="ab"/>
    <w:next w:val="afffff3"/>
    <w:qFormat/>
    <w:pPr>
      <w:spacing w:beforeLines="0" w:afterLines="0" w:line="276" w:lineRule="auto"/>
    </w:pPr>
    <w:rPr>
      <w:rFonts w:ascii="宋体" w:eastAsia="宋体"/>
    </w:rPr>
  </w:style>
  <w:style w:type="paragraph" w:customStyle="1" w:styleId="affffffffffd">
    <w:name w:val="标准文件_引言三级无标题"/>
    <w:basedOn w:val="ac"/>
    <w:next w:val="afffff3"/>
    <w:qFormat/>
    <w:pPr>
      <w:spacing w:beforeLines="0" w:afterLines="0" w:line="276" w:lineRule="auto"/>
    </w:pPr>
    <w:rPr>
      <w:rFonts w:ascii="宋体" w:eastAsia="宋体"/>
    </w:rPr>
  </w:style>
  <w:style w:type="paragraph" w:customStyle="1" w:styleId="affffffffffe">
    <w:name w:val="标准文件_引言四级无标题"/>
    <w:basedOn w:val="ad"/>
    <w:next w:val="afffff3"/>
    <w:qFormat/>
    <w:pPr>
      <w:spacing w:beforeLines="0" w:afterLines="0" w:line="276" w:lineRule="auto"/>
    </w:pPr>
    <w:rPr>
      <w:rFonts w:ascii="宋体" w:eastAsia="宋体"/>
    </w:rPr>
  </w:style>
  <w:style w:type="paragraph" w:customStyle="1" w:styleId="afffffffffff">
    <w:name w:val="标准文件_引言五级无标题"/>
    <w:basedOn w:val="ae"/>
    <w:next w:val="afffff3"/>
    <w:qFormat/>
    <w:pPr>
      <w:spacing w:beforeLines="0" w:afterLines="0" w:line="276" w:lineRule="auto"/>
    </w:pPr>
    <w:rPr>
      <w:rFonts w:ascii="宋体" w:eastAsia="宋体"/>
    </w:rPr>
  </w:style>
  <w:style w:type="paragraph" w:customStyle="1" w:styleId="afffffffffff0">
    <w:name w:val="标准文件_索引标题"/>
    <w:basedOn w:val="afffffa"/>
    <w:next w:val="afffff3"/>
    <w:qFormat/>
    <w:rPr>
      <w:rFonts w:hAnsi="黑体"/>
    </w:rPr>
  </w:style>
  <w:style w:type="paragraph" w:customStyle="1" w:styleId="afffffffffff1">
    <w:name w:val="标准文件_脚注内容"/>
    <w:basedOn w:val="afffff3"/>
    <w:qFormat/>
    <w:pPr>
      <w:ind w:leftChars="200" w:left="400" w:hangingChars="200" w:hanging="200"/>
    </w:pPr>
    <w:rPr>
      <w:sz w:val="15"/>
    </w:rPr>
  </w:style>
  <w:style w:type="paragraph" w:customStyle="1" w:styleId="afffffffffff2">
    <w:name w:val="标准文件_术语条一"/>
    <w:basedOn w:val="affffffffc"/>
    <w:next w:val="afffff3"/>
    <w:qFormat/>
  </w:style>
  <w:style w:type="paragraph" w:customStyle="1" w:styleId="afffffffffff3">
    <w:name w:val="标准文件_术语条二"/>
    <w:basedOn w:val="afffffffff"/>
    <w:next w:val="afffff3"/>
    <w:qFormat/>
  </w:style>
  <w:style w:type="paragraph" w:customStyle="1" w:styleId="afffffffffff4">
    <w:name w:val="标准文件_术语条三"/>
    <w:basedOn w:val="affffffffe"/>
    <w:next w:val="afffff3"/>
    <w:qFormat/>
  </w:style>
  <w:style w:type="paragraph" w:customStyle="1" w:styleId="afffffffffff5">
    <w:name w:val="标准文件_术语条四"/>
    <w:basedOn w:val="afffffffff1"/>
    <w:next w:val="afffff3"/>
    <w:qFormat/>
  </w:style>
  <w:style w:type="paragraph" w:customStyle="1" w:styleId="afffffffffff6">
    <w:name w:val="标准文件_术语条五"/>
    <w:basedOn w:val="affffffffd"/>
    <w:next w:val="afffff3"/>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7">
    <w:name w:val="发布"/>
    <w:basedOn w:val="afff9"/>
    <w:qFormat/>
    <w:rPr>
      <w:rFonts w:ascii="黑体" w:eastAsia="黑体"/>
      <w:spacing w:val="85"/>
      <w:w w:val="100"/>
      <w:position w:val="3"/>
      <w:sz w:val="28"/>
      <w:szCs w:val="28"/>
    </w:rPr>
  </w:style>
  <w:style w:type="character" w:customStyle="1" w:styleId="Char">
    <w:name w:val="文档结构图 Char"/>
    <w:basedOn w:val="afff9"/>
    <w:link w:val="afffe"/>
    <w:uiPriority w:val="99"/>
    <w:semiHidden/>
    <w:qFormat/>
    <w:rPr>
      <w:rFonts w:ascii="宋体"/>
      <w:kern w:val="2"/>
      <w:sz w:val="18"/>
      <w:szCs w:val="18"/>
    </w:rPr>
  </w:style>
  <w:style w:type="paragraph" w:customStyle="1" w:styleId="a1">
    <w:name w:val="小节标题"/>
    <w:basedOn w:val="afff8"/>
    <w:next w:val="afff8"/>
    <w:qFormat/>
    <w:pPr>
      <w:numPr>
        <w:ilvl w:val="2"/>
        <w:numId w:val="32"/>
      </w:numPr>
      <w:ind w:left="0"/>
      <w:outlineLvl w:val="2"/>
    </w:pPr>
    <w:rPr>
      <w:szCs w:val="24"/>
    </w:rPr>
  </w:style>
  <w:style w:type="paragraph" w:customStyle="1" w:styleId="a0">
    <w:name w:val="节标题"/>
    <w:basedOn w:val="afff8"/>
    <w:next w:val="afff8"/>
    <w:qFormat/>
    <w:pPr>
      <w:numPr>
        <w:ilvl w:val="1"/>
        <w:numId w:val="32"/>
      </w:numPr>
      <w:spacing w:beforeLines="50" w:before="50" w:afterLines="50" w:after="50" w:line="240" w:lineRule="auto"/>
      <w:ind w:left="0"/>
      <w:jc w:val="center"/>
      <w:outlineLvl w:val="1"/>
    </w:pPr>
    <w:rPr>
      <w:rFonts w:ascii="黑体" w:eastAsia="黑体" w:hAnsi="黑体"/>
      <w:szCs w:val="28"/>
    </w:rPr>
  </w:style>
  <w:style w:type="paragraph" w:customStyle="1" w:styleId="a">
    <w:name w:val="章标题"/>
    <w:basedOn w:val="afff8"/>
    <w:next w:val="afff8"/>
    <w:qFormat/>
    <w:pPr>
      <w:numPr>
        <w:numId w:val="32"/>
      </w:numPr>
      <w:spacing w:beforeLines="50" w:before="156" w:afterLines="100" w:after="312" w:line="240" w:lineRule="auto"/>
      <w:ind w:firstLine="0"/>
      <w:jc w:val="center"/>
      <w:outlineLvl w:val="0"/>
    </w:pPr>
    <w:rPr>
      <w:rFonts w:ascii="黑体" w:eastAsia="黑体" w:hAnsi="黑体"/>
      <w:sz w:val="28"/>
      <w:szCs w:val="32"/>
    </w:rPr>
  </w:style>
  <w:style w:type="paragraph" w:customStyle="1" w:styleId="afffffffffff8">
    <w:name w:val="表格正文"/>
    <w:basedOn w:val="afff8"/>
    <w:qFormat/>
    <w:pPr>
      <w:jc w:val="center"/>
    </w:pPr>
    <w:rPr>
      <w:sz w:val="15"/>
      <w:szCs w:val="18"/>
    </w:rPr>
  </w:style>
  <w:style w:type="paragraph" w:customStyle="1" w:styleId="afffffffffff9">
    <w:name w:val="图名称"/>
    <w:basedOn w:val="afffd"/>
    <w:qFormat/>
    <w:pPr>
      <w:tabs>
        <w:tab w:val="center" w:pos="4620"/>
        <w:tab w:val="right" w:pos="9450"/>
      </w:tabs>
      <w:spacing w:line="240" w:lineRule="auto"/>
    </w:pPr>
    <w:rPr>
      <w:rFonts w:eastAsia="宋体"/>
      <w:sz w:val="18"/>
    </w:rPr>
  </w:style>
  <w:style w:type="paragraph" w:customStyle="1" w:styleId="24">
    <w:name w:val="公式2"/>
    <w:basedOn w:val="afff8"/>
    <w:qFormat/>
    <w:pPr>
      <w:jc w:val="right"/>
    </w:pPr>
    <w:rPr>
      <w:rFonts w:asciiTheme="minorEastAsia" w:hAnsiTheme="minorEastAsia"/>
      <w:kern w:val="0"/>
    </w:rPr>
  </w:style>
  <w:style w:type="paragraph" w:customStyle="1" w:styleId="afffffffffffa">
    <w:name w:val="段"/>
    <w:basedOn w:val="afff8"/>
    <w:qFormat/>
    <w:pPr>
      <w:widowControl/>
      <w:autoSpaceDE w:val="0"/>
      <w:autoSpaceDN w:val="0"/>
      <w:spacing w:line="240" w:lineRule="auto"/>
    </w:pPr>
    <w:rPr>
      <w:kern w:val="0"/>
    </w:rPr>
  </w:style>
  <w:style w:type="paragraph" w:styleId="afffffffffffb">
    <w:name w:val="List Paragraph"/>
    <w:basedOn w:val="afff8"/>
    <w:uiPriority w:val="34"/>
    <w:qFormat/>
    <w:pPr>
      <w:ind w:firstLine="420"/>
    </w:pPr>
  </w:style>
  <w:style w:type="paragraph" w:customStyle="1" w:styleId="afffffffffffc">
    <w:name w:val="论文正文"/>
    <w:basedOn w:val="afff8"/>
    <w:qFormat/>
    <w:pPr>
      <w:spacing w:line="300" w:lineRule="auto"/>
    </w:pPr>
    <w:rPr>
      <w:szCs w:val="24"/>
    </w:rPr>
  </w:style>
  <w:style w:type="table" w:customStyle="1" w:styleId="42">
    <w:name w:val="网格型4"/>
    <w:basedOn w:val="afffa"/>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标题 Char1"/>
    <w:basedOn w:val="afff9"/>
    <w:link w:val="affff5"/>
    <w:uiPriority w:val="10"/>
    <w:qFormat/>
    <w:rPr>
      <w:rFonts w:ascii="Times New Roman" w:eastAsia="宋体" w:hAnsi="Times New Roman" w:cstheme="majorBidi"/>
      <w:bCs/>
      <w:sz w:val="18"/>
      <w:szCs w:val="32"/>
    </w:rPr>
  </w:style>
  <w:style w:type="table" w:customStyle="1" w:styleId="310">
    <w:name w:val="网格型31"/>
    <w:basedOn w:val="afffa"/>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81">
    <w:name w:val="font81"/>
    <w:qFormat/>
    <w:rPr>
      <w:rFonts w:ascii="宋体" w:eastAsia="宋体" w:hAnsi="宋体" w:cs="宋体" w:hint="eastAsia"/>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5.emf"/><Relationship Id="rId42" Type="http://schemas.openxmlformats.org/officeDocument/2006/relationships/image" Target="media/image19.wmf"/><Relationship Id="rId63"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image" Target="media/image67.wmf"/><Relationship Id="rId159" Type="http://schemas.openxmlformats.org/officeDocument/2006/relationships/oleObject" Target="embeddings/oleObject66.bin"/><Relationship Id="rId170" Type="http://schemas.openxmlformats.org/officeDocument/2006/relationships/image" Target="media/image83.wmf"/><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image" Target="media/image112.wmf"/><Relationship Id="rId247" Type="http://schemas.openxmlformats.org/officeDocument/2006/relationships/image" Target="media/image125.wmf"/><Relationship Id="rId107" Type="http://schemas.openxmlformats.org/officeDocument/2006/relationships/oleObject" Target="embeddings/oleObject40.bin"/><Relationship Id="rId268" Type="http://schemas.openxmlformats.org/officeDocument/2006/relationships/image" Target="media/image142.jpg"/><Relationship Id="rId11" Type="http://schemas.openxmlformats.org/officeDocument/2006/relationships/header" Target="header1.xml"/><Relationship Id="rId32" Type="http://schemas.openxmlformats.org/officeDocument/2006/relationships/image" Target="media/image14.wmf"/><Relationship Id="rId53" Type="http://schemas.openxmlformats.org/officeDocument/2006/relationships/oleObject" Target="embeddings/oleObject13.bin"/><Relationship Id="rId74" Type="http://schemas.openxmlformats.org/officeDocument/2006/relationships/image" Target="media/image35.wmf"/><Relationship Id="rId128" Type="http://schemas.openxmlformats.org/officeDocument/2006/relationships/image" Target="media/image62.wmf"/><Relationship Id="rId149" Type="http://schemas.openxmlformats.org/officeDocument/2006/relationships/oleObject" Target="embeddings/oleObject61.bin"/><Relationship Id="rId5" Type="http://schemas.microsoft.com/office/2007/relationships/stylesWithEffects" Target="stylesWithEffects.xml"/><Relationship Id="rId95" Type="http://schemas.openxmlformats.org/officeDocument/2006/relationships/oleObject" Target="embeddings/oleObject34.bin"/><Relationship Id="rId160" Type="http://schemas.openxmlformats.org/officeDocument/2006/relationships/image" Target="media/image78.wmf"/><Relationship Id="rId181" Type="http://schemas.openxmlformats.org/officeDocument/2006/relationships/oleObject" Target="embeddings/oleObject77.bin"/><Relationship Id="rId216" Type="http://schemas.openxmlformats.org/officeDocument/2006/relationships/image" Target="media/image107.wmf"/><Relationship Id="rId237" Type="http://schemas.openxmlformats.org/officeDocument/2006/relationships/image" Target="media/image120.wmf"/><Relationship Id="rId258" Type="http://schemas.openxmlformats.org/officeDocument/2006/relationships/image" Target="media/image132.emf"/><Relationship Id="rId22" Type="http://schemas.openxmlformats.org/officeDocument/2006/relationships/image" Target="media/image6.emf"/><Relationship Id="rId43" Type="http://schemas.openxmlformats.org/officeDocument/2006/relationships/oleObject" Target="embeddings/oleObject8.bin"/><Relationship Id="rId64" Type="http://schemas.openxmlformats.org/officeDocument/2006/relationships/image" Target="media/image30.wmf"/><Relationship Id="rId118" Type="http://schemas.openxmlformats.org/officeDocument/2006/relationships/image" Target="media/image57.wmf"/><Relationship Id="rId139" Type="http://schemas.openxmlformats.org/officeDocument/2006/relationships/oleObject" Target="embeddings/oleObject56.bin"/><Relationship Id="rId85" Type="http://schemas.openxmlformats.org/officeDocument/2006/relationships/oleObject" Target="embeddings/oleObject29.bin"/><Relationship Id="rId150" Type="http://schemas.openxmlformats.org/officeDocument/2006/relationships/image" Target="media/image73.wmf"/><Relationship Id="rId171" Type="http://schemas.openxmlformats.org/officeDocument/2006/relationships/oleObject" Target="embeddings/oleObject72.bin"/><Relationship Id="rId192" Type="http://schemas.openxmlformats.org/officeDocument/2006/relationships/image" Target="media/image94.wmf"/><Relationship Id="rId206" Type="http://schemas.openxmlformats.org/officeDocument/2006/relationships/image" Target="media/image102.wmf"/><Relationship Id="rId227" Type="http://schemas.openxmlformats.org/officeDocument/2006/relationships/oleObject" Target="embeddings/oleObject99.bin"/><Relationship Id="rId248" Type="http://schemas.openxmlformats.org/officeDocument/2006/relationships/oleObject" Target="embeddings/oleObject107.bin"/><Relationship Id="rId269" Type="http://schemas.openxmlformats.org/officeDocument/2006/relationships/fontTable" Target="fontTable.xml"/><Relationship Id="rId12" Type="http://schemas.openxmlformats.org/officeDocument/2006/relationships/footer" Target="footer1.xml"/><Relationship Id="rId33" Type="http://schemas.openxmlformats.org/officeDocument/2006/relationships/oleObject" Target="embeddings/oleObject3.bin"/><Relationship Id="rId108" Type="http://schemas.openxmlformats.org/officeDocument/2006/relationships/image" Target="media/image52.wmf"/><Relationship Id="rId129" Type="http://schemas.openxmlformats.org/officeDocument/2006/relationships/oleObject" Target="embeddings/oleObject51.bin"/><Relationship Id="rId54" Type="http://schemas.openxmlformats.org/officeDocument/2006/relationships/image" Target="media/image25.wmf"/><Relationship Id="rId75" Type="http://schemas.openxmlformats.org/officeDocument/2006/relationships/oleObject" Target="embeddings/oleObject24.bin"/><Relationship Id="rId96" Type="http://schemas.openxmlformats.org/officeDocument/2006/relationships/image" Target="media/image46.wmf"/><Relationship Id="rId140" Type="http://schemas.openxmlformats.org/officeDocument/2006/relationships/image" Target="media/image68.wmf"/><Relationship Id="rId161" Type="http://schemas.openxmlformats.org/officeDocument/2006/relationships/oleObject" Target="embeddings/oleObject67.bin"/><Relationship Id="rId182" Type="http://schemas.openxmlformats.org/officeDocument/2006/relationships/image" Target="media/image89.wmf"/><Relationship Id="rId217" Type="http://schemas.openxmlformats.org/officeDocument/2006/relationships/oleObject" Target="embeddings/oleObject94.bin"/><Relationship Id="rId6" Type="http://schemas.openxmlformats.org/officeDocument/2006/relationships/settings" Target="settings.xml"/><Relationship Id="rId238" Type="http://schemas.openxmlformats.org/officeDocument/2006/relationships/oleObject" Target="embeddings/oleObject102.bin"/><Relationship Id="rId259" Type="http://schemas.openxmlformats.org/officeDocument/2006/relationships/image" Target="media/image133.jpeg"/><Relationship Id="rId23" Type="http://schemas.openxmlformats.org/officeDocument/2006/relationships/image" Target="media/image7.emf"/><Relationship Id="rId119" Type="http://schemas.openxmlformats.org/officeDocument/2006/relationships/oleObject" Target="embeddings/oleObject46.bin"/><Relationship Id="rId270" Type="http://schemas.openxmlformats.org/officeDocument/2006/relationships/glossaryDocument" Target="glossary/document.xml"/><Relationship Id="rId44" Type="http://schemas.openxmlformats.org/officeDocument/2006/relationships/image" Target="media/image20.wmf"/><Relationship Id="rId60" Type="http://schemas.openxmlformats.org/officeDocument/2006/relationships/image" Target="media/image28.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1.wmf"/><Relationship Id="rId130" Type="http://schemas.openxmlformats.org/officeDocument/2006/relationships/image" Target="media/image63.w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83.bin"/><Relationship Id="rId202" Type="http://schemas.openxmlformats.org/officeDocument/2006/relationships/image" Target="media/image99.e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13.wmf"/><Relationship Id="rId244" Type="http://schemas.openxmlformats.org/officeDocument/2006/relationships/oleObject" Target="embeddings/oleObject105.bin"/><Relationship Id="rId249" Type="http://schemas.openxmlformats.org/officeDocument/2006/relationships/image" Target="media/image126.wmf"/><Relationship Id="rId13" Type="http://schemas.openxmlformats.org/officeDocument/2006/relationships/header" Target="header2.xml"/><Relationship Id="rId18" Type="http://schemas.openxmlformats.org/officeDocument/2006/relationships/image" Target="media/image2.emf"/><Relationship Id="rId39" Type="http://schemas.openxmlformats.org/officeDocument/2006/relationships/oleObject" Target="embeddings/oleObject6.bin"/><Relationship Id="rId109" Type="http://schemas.openxmlformats.org/officeDocument/2006/relationships/oleObject" Target="embeddings/oleObject41.bin"/><Relationship Id="rId260" Type="http://schemas.openxmlformats.org/officeDocument/2006/relationships/image" Target="media/image134.emf"/><Relationship Id="rId265" Type="http://schemas.openxmlformats.org/officeDocument/2006/relationships/image" Target="media/image139.png"/><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oleObject" Target="embeddings/oleObject35.bin"/><Relationship Id="rId104" Type="http://schemas.openxmlformats.org/officeDocument/2006/relationships/image" Target="media/image50.wmf"/><Relationship Id="rId120" Type="http://schemas.openxmlformats.org/officeDocument/2006/relationships/image" Target="media/image58.w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71.wmf"/><Relationship Id="rId167" Type="http://schemas.openxmlformats.org/officeDocument/2006/relationships/oleObject" Target="embeddings/oleObject70.bin"/><Relationship Id="rId188" Type="http://schemas.openxmlformats.org/officeDocument/2006/relationships/image" Target="media/image92.wmf"/><Relationship Id="rId7" Type="http://schemas.openxmlformats.org/officeDocument/2006/relationships/webSettings" Target="webSettings.xml"/><Relationship Id="rId71" Type="http://schemas.openxmlformats.org/officeDocument/2006/relationships/oleObject" Target="embeddings/oleObject22.bin"/><Relationship Id="rId92" Type="http://schemas.openxmlformats.org/officeDocument/2006/relationships/image" Target="media/image44.wmf"/><Relationship Id="rId162" Type="http://schemas.openxmlformats.org/officeDocument/2006/relationships/image" Target="media/image79.wmf"/><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08.wmf"/><Relationship Id="rId234" Type="http://schemas.openxmlformats.org/officeDocument/2006/relationships/image" Target="media/image117.emf"/><Relationship Id="rId239" Type="http://schemas.openxmlformats.org/officeDocument/2006/relationships/image" Target="media/image121.wmf"/><Relationship Id="rId2" Type="http://schemas.openxmlformats.org/officeDocument/2006/relationships/customXml" Target="../customXml/item2.xml"/><Relationship Id="rId29" Type="http://schemas.openxmlformats.org/officeDocument/2006/relationships/oleObject" Target="embeddings/oleObject1.bin"/><Relationship Id="rId250" Type="http://schemas.openxmlformats.org/officeDocument/2006/relationships/oleObject" Target="embeddings/oleObject108.bin"/><Relationship Id="rId255" Type="http://schemas.openxmlformats.org/officeDocument/2006/relationships/image" Target="media/image129.emf"/><Relationship Id="rId271" Type="http://schemas.openxmlformats.org/officeDocument/2006/relationships/theme" Target="theme/theme1.xml"/><Relationship Id="rId24" Type="http://schemas.openxmlformats.org/officeDocument/2006/relationships/image" Target="media/image8.png"/><Relationship Id="rId40" Type="http://schemas.openxmlformats.org/officeDocument/2006/relationships/image" Target="media/image18.wmf"/><Relationship Id="rId45" Type="http://schemas.openxmlformats.org/officeDocument/2006/relationships/oleObject" Target="embeddings/oleObject9.bin"/><Relationship Id="rId66" Type="http://schemas.openxmlformats.org/officeDocument/2006/relationships/image" Target="media/image31.wmf"/><Relationship Id="rId87" Type="http://schemas.openxmlformats.org/officeDocument/2006/relationships/oleObject" Target="embeddings/oleObject30.bin"/><Relationship Id="rId110" Type="http://schemas.openxmlformats.org/officeDocument/2006/relationships/image" Target="media/image53.w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66.wmf"/><Relationship Id="rId157" Type="http://schemas.openxmlformats.org/officeDocument/2006/relationships/oleObject" Target="embeddings/oleObject65.bin"/><Relationship Id="rId178" Type="http://schemas.openxmlformats.org/officeDocument/2006/relationships/image" Target="media/image87.wmf"/><Relationship Id="rId61" Type="http://schemas.openxmlformats.org/officeDocument/2006/relationships/oleObject" Target="embeddings/oleObject17.bin"/><Relationship Id="rId82" Type="http://schemas.openxmlformats.org/officeDocument/2006/relationships/image" Target="media/image39.wmf"/><Relationship Id="rId152" Type="http://schemas.openxmlformats.org/officeDocument/2006/relationships/image" Target="media/image74.wmf"/><Relationship Id="rId173" Type="http://schemas.openxmlformats.org/officeDocument/2006/relationships/oleObject" Target="embeddings/oleObject73.bin"/><Relationship Id="rId194" Type="http://schemas.openxmlformats.org/officeDocument/2006/relationships/image" Target="media/image95.wmf"/><Relationship Id="rId199" Type="http://schemas.openxmlformats.org/officeDocument/2006/relationships/oleObject" Target="embeddings/oleObject86.bin"/><Relationship Id="rId203" Type="http://schemas.openxmlformats.org/officeDocument/2006/relationships/image" Target="media/image100.emf"/><Relationship Id="rId208" Type="http://schemas.openxmlformats.org/officeDocument/2006/relationships/image" Target="media/image103.wmf"/><Relationship Id="rId229" Type="http://schemas.openxmlformats.org/officeDocument/2006/relationships/oleObject" Target="embeddings/oleObject100.bin"/><Relationship Id="rId19" Type="http://schemas.openxmlformats.org/officeDocument/2006/relationships/image" Target="media/image3.emf"/><Relationship Id="rId224" Type="http://schemas.openxmlformats.org/officeDocument/2006/relationships/image" Target="media/image111.wmf"/><Relationship Id="rId240" Type="http://schemas.openxmlformats.org/officeDocument/2006/relationships/oleObject" Target="embeddings/oleObject103.bin"/><Relationship Id="rId245" Type="http://schemas.openxmlformats.org/officeDocument/2006/relationships/image" Target="media/image124.wmf"/><Relationship Id="rId261" Type="http://schemas.openxmlformats.org/officeDocument/2006/relationships/image" Target="media/image135.emf"/><Relationship Id="rId266" Type="http://schemas.openxmlformats.org/officeDocument/2006/relationships/image" Target="media/image140.png"/><Relationship Id="rId14" Type="http://schemas.openxmlformats.org/officeDocument/2006/relationships/footer" Target="footer2.xml"/><Relationship Id="rId30" Type="http://schemas.openxmlformats.org/officeDocument/2006/relationships/image" Target="media/image13.wmf"/><Relationship Id="rId35" Type="http://schemas.openxmlformats.org/officeDocument/2006/relationships/oleObject" Target="embeddings/oleObject4.bin"/><Relationship Id="rId56" Type="http://schemas.openxmlformats.org/officeDocument/2006/relationships/image" Target="media/image26.wmf"/><Relationship Id="rId77" Type="http://schemas.openxmlformats.org/officeDocument/2006/relationships/oleObject" Target="embeddings/oleObject25.bin"/><Relationship Id="rId100" Type="http://schemas.openxmlformats.org/officeDocument/2006/relationships/image" Target="media/image48.wmf"/><Relationship Id="rId105" Type="http://schemas.openxmlformats.org/officeDocument/2006/relationships/oleObject" Target="embeddings/oleObject39.bin"/><Relationship Id="rId126" Type="http://schemas.openxmlformats.org/officeDocument/2006/relationships/image" Target="media/image61.wmf"/><Relationship Id="rId147" Type="http://schemas.openxmlformats.org/officeDocument/2006/relationships/oleObject" Target="embeddings/oleObject60.bin"/><Relationship Id="rId168" Type="http://schemas.openxmlformats.org/officeDocument/2006/relationships/image" Target="media/image82.wmf"/><Relationship Id="rId8" Type="http://schemas.openxmlformats.org/officeDocument/2006/relationships/footnotes" Target="footnotes.xml"/><Relationship Id="rId51" Type="http://schemas.openxmlformats.org/officeDocument/2006/relationships/oleObject" Target="embeddings/oleObject12.bin"/><Relationship Id="rId72" Type="http://schemas.openxmlformats.org/officeDocument/2006/relationships/image" Target="media/image34.wmf"/><Relationship Id="rId93" Type="http://schemas.openxmlformats.org/officeDocument/2006/relationships/oleObject" Target="embeddings/oleObject33.bin"/><Relationship Id="rId98" Type="http://schemas.openxmlformats.org/officeDocument/2006/relationships/image" Target="media/image47.wmf"/><Relationship Id="rId121" Type="http://schemas.openxmlformats.org/officeDocument/2006/relationships/oleObject" Target="embeddings/oleObject47.bin"/><Relationship Id="rId142" Type="http://schemas.openxmlformats.org/officeDocument/2006/relationships/image" Target="media/image69.wmf"/><Relationship Id="rId163" Type="http://schemas.openxmlformats.org/officeDocument/2006/relationships/oleObject" Target="embeddings/oleObject68.bin"/><Relationship Id="rId184" Type="http://schemas.openxmlformats.org/officeDocument/2006/relationships/image" Target="media/image90.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6.wmf"/><Relationship Id="rId230" Type="http://schemas.openxmlformats.org/officeDocument/2006/relationships/image" Target="media/image114.wmf"/><Relationship Id="rId235" Type="http://schemas.openxmlformats.org/officeDocument/2006/relationships/image" Target="media/image118.emf"/><Relationship Id="rId251" Type="http://schemas.openxmlformats.org/officeDocument/2006/relationships/image" Target="media/image127.wmf"/><Relationship Id="rId256" Type="http://schemas.openxmlformats.org/officeDocument/2006/relationships/image" Target="media/image130.emf"/><Relationship Id="rId25" Type="http://schemas.openxmlformats.org/officeDocument/2006/relationships/image" Target="media/image9.png"/><Relationship Id="rId46" Type="http://schemas.openxmlformats.org/officeDocument/2006/relationships/image" Target="media/image21.wmf"/><Relationship Id="rId67" Type="http://schemas.openxmlformats.org/officeDocument/2006/relationships/oleObject" Target="embeddings/oleObject20.bin"/><Relationship Id="rId116" Type="http://schemas.openxmlformats.org/officeDocument/2006/relationships/image" Target="media/image56.wmf"/><Relationship Id="rId137" Type="http://schemas.openxmlformats.org/officeDocument/2006/relationships/oleObject" Target="embeddings/oleObject55.bin"/><Relationship Id="rId158" Type="http://schemas.openxmlformats.org/officeDocument/2006/relationships/image" Target="media/image77.wmf"/><Relationship Id="rId20" Type="http://schemas.openxmlformats.org/officeDocument/2006/relationships/image" Target="media/image4.emf"/><Relationship Id="rId41" Type="http://schemas.openxmlformats.org/officeDocument/2006/relationships/oleObject" Target="embeddings/oleObject7.bin"/><Relationship Id="rId62" Type="http://schemas.openxmlformats.org/officeDocument/2006/relationships/image" Target="media/image29.wmf"/><Relationship Id="rId83" Type="http://schemas.openxmlformats.org/officeDocument/2006/relationships/oleObject" Target="embeddings/oleObject28.bin"/><Relationship Id="rId88" Type="http://schemas.openxmlformats.org/officeDocument/2006/relationships/image" Target="media/image42.wmf"/><Relationship Id="rId111" Type="http://schemas.openxmlformats.org/officeDocument/2006/relationships/oleObject" Target="embeddings/oleObject42.bin"/><Relationship Id="rId132" Type="http://schemas.openxmlformats.org/officeDocument/2006/relationships/image" Target="media/image64.wmf"/><Relationship Id="rId153" Type="http://schemas.openxmlformats.org/officeDocument/2006/relationships/oleObject" Target="embeddings/oleObject63.bin"/><Relationship Id="rId174" Type="http://schemas.openxmlformats.org/officeDocument/2006/relationships/image" Target="media/image85.w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3.wmf"/><Relationship Id="rId204" Type="http://schemas.openxmlformats.org/officeDocument/2006/relationships/image" Target="media/image101.wmf"/><Relationship Id="rId220" Type="http://schemas.openxmlformats.org/officeDocument/2006/relationships/image" Target="media/image109.wmf"/><Relationship Id="rId225" Type="http://schemas.openxmlformats.org/officeDocument/2006/relationships/oleObject" Target="embeddings/oleObject98.bin"/><Relationship Id="rId241" Type="http://schemas.openxmlformats.org/officeDocument/2006/relationships/image" Target="media/image122.wmf"/><Relationship Id="rId246" Type="http://schemas.openxmlformats.org/officeDocument/2006/relationships/oleObject" Target="embeddings/oleObject106.bin"/><Relationship Id="rId267" Type="http://schemas.openxmlformats.org/officeDocument/2006/relationships/image" Target="media/image141.emf"/><Relationship Id="rId15" Type="http://schemas.openxmlformats.org/officeDocument/2006/relationships/header" Target="header3.xml"/><Relationship Id="rId36" Type="http://schemas.openxmlformats.org/officeDocument/2006/relationships/image" Target="media/image16.wmf"/><Relationship Id="rId57" Type="http://schemas.openxmlformats.org/officeDocument/2006/relationships/oleObject" Target="embeddings/oleObject15.bin"/><Relationship Id="rId106" Type="http://schemas.openxmlformats.org/officeDocument/2006/relationships/image" Target="media/image51.wmf"/><Relationship Id="rId127" Type="http://schemas.openxmlformats.org/officeDocument/2006/relationships/oleObject" Target="embeddings/oleObject50.bin"/><Relationship Id="rId262" Type="http://schemas.openxmlformats.org/officeDocument/2006/relationships/image" Target="media/image136.png"/><Relationship Id="rId10" Type="http://schemas.openxmlformats.org/officeDocument/2006/relationships/image" Target="media/image1.tiff"/><Relationship Id="rId31" Type="http://schemas.openxmlformats.org/officeDocument/2006/relationships/oleObject" Target="embeddings/oleObject2.bin"/><Relationship Id="rId52" Type="http://schemas.openxmlformats.org/officeDocument/2006/relationships/image" Target="media/image24.wmf"/><Relationship Id="rId73" Type="http://schemas.openxmlformats.org/officeDocument/2006/relationships/oleObject" Target="embeddings/oleObject23.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59.wmf"/><Relationship Id="rId143" Type="http://schemas.openxmlformats.org/officeDocument/2006/relationships/oleObject" Target="embeddings/oleObject58.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88.wmf"/><Relationship Id="rId210" Type="http://schemas.openxmlformats.org/officeDocument/2006/relationships/image" Target="media/image104.wmf"/><Relationship Id="rId215" Type="http://schemas.openxmlformats.org/officeDocument/2006/relationships/oleObject" Target="embeddings/oleObject93.bin"/><Relationship Id="rId236" Type="http://schemas.openxmlformats.org/officeDocument/2006/relationships/image" Target="media/image119.emf"/><Relationship Id="rId257" Type="http://schemas.openxmlformats.org/officeDocument/2006/relationships/image" Target="media/image131.png"/><Relationship Id="rId26" Type="http://schemas.openxmlformats.org/officeDocument/2006/relationships/image" Target="media/image10.png"/><Relationship Id="rId231" Type="http://schemas.openxmlformats.org/officeDocument/2006/relationships/oleObject" Target="embeddings/oleObject101.bin"/><Relationship Id="rId252" Type="http://schemas.openxmlformats.org/officeDocument/2006/relationships/oleObject" Target="embeddings/oleObject109.bin"/><Relationship Id="rId47" Type="http://schemas.openxmlformats.org/officeDocument/2006/relationships/oleObject" Target="embeddings/oleObject10.bin"/><Relationship Id="rId68" Type="http://schemas.openxmlformats.org/officeDocument/2006/relationships/image" Target="media/image32.wmf"/><Relationship Id="rId89" Type="http://schemas.openxmlformats.org/officeDocument/2006/relationships/oleObject" Target="embeddings/oleObject31.bin"/><Relationship Id="rId112" Type="http://schemas.openxmlformats.org/officeDocument/2006/relationships/image" Target="media/image54.wmf"/><Relationship Id="rId133" Type="http://schemas.openxmlformats.org/officeDocument/2006/relationships/oleObject" Target="embeddings/oleObject53.bin"/><Relationship Id="rId154" Type="http://schemas.openxmlformats.org/officeDocument/2006/relationships/image" Target="media/image75.wmf"/><Relationship Id="rId175" Type="http://schemas.openxmlformats.org/officeDocument/2006/relationships/oleObject" Target="embeddings/oleObject74.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header" Target="header4.xml"/><Relationship Id="rId221" Type="http://schemas.openxmlformats.org/officeDocument/2006/relationships/oleObject" Target="embeddings/oleObject96.bin"/><Relationship Id="rId242" Type="http://schemas.openxmlformats.org/officeDocument/2006/relationships/oleObject" Target="embeddings/oleObject104.bin"/><Relationship Id="rId263" Type="http://schemas.openxmlformats.org/officeDocument/2006/relationships/image" Target="media/image137.jpeg"/><Relationship Id="rId37" Type="http://schemas.openxmlformats.org/officeDocument/2006/relationships/oleObject" Target="embeddings/oleObject5.bin"/><Relationship Id="rId58" Type="http://schemas.openxmlformats.org/officeDocument/2006/relationships/image" Target="media/image27.wmf"/><Relationship Id="rId79" Type="http://schemas.openxmlformats.org/officeDocument/2006/relationships/oleObject" Target="embeddings/oleObject26.bin"/><Relationship Id="rId102" Type="http://schemas.openxmlformats.org/officeDocument/2006/relationships/image" Target="media/image49.wmf"/><Relationship Id="rId123" Type="http://schemas.openxmlformats.org/officeDocument/2006/relationships/oleObject" Target="embeddings/oleObject48.bin"/><Relationship Id="rId144" Type="http://schemas.openxmlformats.org/officeDocument/2006/relationships/image" Target="media/image70.wmf"/><Relationship Id="rId90" Type="http://schemas.openxmlformats.org/officeDocument/2006/relationships/image" Target="media/image43.wmf"/><Relationship Id="rId165" Type="http://schemas.openxmlformats.org/officeDocument/2006/relationships/oleObject" Target="embeddings/oleObject69.bin"/><Relationship Id="rId186" Type="http://schemas.openxmlformats.org/officeDocument/2006/relationships/image" Target="media/image91.wmf"/><Relationship Id="rId211" Type="http://schemas.openxmlformats.org/officeDocument/2006/relationships/oleObject" Target="embeddings/oleObject91.bin"/><Relationship Id="rId232" Type="http://schemas.openxmlformats.org/officeDocument/2006/relationships/image" Target="media/image115.emf"/><Relationship Id="rId253" Type="http://schemas.openxmlformats.org/officeDocument/2006/relationships/image" Target="media/image128.wmf"/><Relationship Id="rId27" Type="http://schemas.openxmlformats.org/officeDocument/2006/relationships/image" Target="media/image11.png"/><Relationship Id="rId48" Type="http://schemas.openxmlformats.org/officeDocument/2006/relationships/image" Target="media/image22.wmf"/><Relationship Id="rId69" Type="http://schemas.openxmlformats.org/officeDocument/2006/relationships/oleObject" Target="embeddings/oleObject21.bin"/><Relationship Id="rId113" Type="http://schemas.openxmlformats.org/officeDocument/2006/relationships/oleObject" Target="embeddings/oleObject43.bin"/><Relationship Id="rId134" Type="http://schemas.openxmlformats.org/officeDocument/2006/relationships/image" Target="media/image65.wmf"/><Relationship Id="rId80" Type="http://schemas.openxmlformats.org/officeDocument/2006/relationships/image" Target="media/image38.wmf"/><Relationship Id="rId155" Type="http://schemas.openxmlformats.org/officeDocument/2006/relationships/oleObject" Target="embeddings/oleObject64.bin"/><Relationship Id="rId176" Type="http://schemas.openxmlformats.org/officeDocument/2006/relationships/image" Target="media/image86.wmf"/><Relationship Id="rId197" Type="http://schemas.openxmlformats.org/officeDocument/2006/relationships/oleObject" Target="embeddings/oleObject85.bin"/><Relationship Id="rId201" Type="http://schemas.openxmlformats.org/officeDocument/2006/relationships/oleObject" Target="embeddings/oleObject87.bin"/><Relationship Id="rId222" Type="http://schemas.openxmlformats.org/officeDocument/2006/relationships/image" Target="media/image110.wmf"/><Relationship Id="rId243" Type="http://schemas.openxmlformats.org/officeDocument/2006/relationships/image" Target="media/image123.wmf"/><Relationship Id="rId264" Type="http://schemas.openxmlformats.org/officeDocument/2006/relationships/image" Target="media/image138.png"/><Relationship Id="rId17" Type="http://schemas.openxmlformats.org/officeDocument/2006/relationships/footer" Target="footer3.xml"/><Relationship Id="rId38" Type="http://schemas.openxmlformats.org/officeDocument/2006/relationships/image" Target="media/image17.wmf"/><Relationship Id="rId59" Type="http://schemas.openxmlformats.org/officeDocument/2006/relationships/oleObject" Target="embeddings/oleObject16.bin"/><Relationship Id="rId103" Type="http://schemas.openxmlformats.org/officeDocument/2006/relationships/oleObject" Target="embeddings/oleObject38.bin"/><Relationship Id="rId124" Type="http://schemas.openxmlformats.org/officeDocument/2006/relationships/image" Target="media/image60.wmf"/><Relationship Id="rId70" Type="http://schemas.openxmlformats.org/officeDocument/2006/relationships/image" Target="media/image33.wmf"/><Relationship Id="rId91" Type="http://schemas.openxmlformats.org/officeDocument/2006/relationships/oleObject" Target="embeddings/oleObject32.bin"/><Relationship Id="rId145" Type="http://schemas.openxmlformats.org/officeDocument/2006/relationships/oleObject" Target="embeddings/oleObject59.bin"/><Relationship Id="rId166" Type="http://schemas.openxmlformats.org/officeDocument/2006/relationships/image" Target="media/image81.w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5.wmf"/><Relationship Id="rId233" Type="http://schemas.openxmlformats.org/officeDocument/2006/relationships/image" Target="media/image116.emf"/><Relationship Id="rId254" Type="http://schemas.openxmlformats.org/officeDocument/2006/relationships/oleObject" Target="embeddings/oleObject110.bin"/><Relationship Id="rId28" Type="http://schemas.openxmlformats.org/officeDocument/2006/relationships/image" Target="media/image12.wmf"/><Relationship Id="rId49" Type="http://schemas.openxmlformats.org/officeDocument/2006/relationships/oleObject" Target="embeddings/oleObject11.bin"/><Relationship Id="rId114" Type="http://schemas.openxmlformats.org/officeDocument/2006/relationships/image" Target="media/image5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E3B628B95164B5A8436AB1B13CD098E"/>
        <w:category>
          <w:name w:val="常规"/>
          <w:gallery w:val="placeholder"/>
        </w:category>
        <w:types>
          <w:type w:val="bbPlcHdr"/>
        </w:types>
        <w:behaviors>
          <w:behavior w:val="content"/>
        </w:behaviors>
        <w:guid w:val="{BBC4CC37-0960-41FB-AA86-6A22141C61E7}"/>
      </w:docPartPr>
      <w:docPartBody>
        <w:p w:rsidR="004F4EF0" w:rsidRDefault="005C3527">
          <w:pPr>
            <w:pStyle w:val="9E3B628B95164B5A8436AB1B13CD098E"/>
          </w:pPr>
          <w:r>
            <w:rPr>
              <w:rStyle w:val="a3"/>
              <w:rFonts w:hint="eastAsia"/>
            </w:rPr>
            <w:t>单击或点击此处输入文字。</w:t>
          </w:r>
        </w:p>
      </w:docPartBody>
    </w:docPart>
    <w:docPart>
      <w:docPartPr>
        <w:name w:val="62D9E1DA5C7F456AB4F98DFF945F359F"/>
        <w:category>
          <w:name w:val="常规"/>
          <w:gallery w:val="placeholder"/>
        </w:category>
        <w:types>
          <w:type w:val="bbPlcHdr"/>
        </w:types>
        <w:behaviors>
          <w:behavior w:val="content"/>
        </w:behaviors>
        <w:guid w:val="{B3785829-5916-47E2-8C65-7F969B26D794}"/>
      </w:docPartPr>
      <w:docPartBody>
        <w:p w:rsidR="004F4EF0" w:rsidRDefault="005C3527">
          <w:pPr>
            <w:pStyle w:val="62D9E1DA5C7F456AB4F98DFF945F359F"/>
          </w:pPr>
          <w:r>
            <w:rPr>
              <w:rStyle w:val="a3"/>
              <w:rFonts w:hint="eastAsia"/>
            </w:rPr>
            <w:t>选择一项。</w:t>
          </w:r>
        </w:p>
      </w:docPartBody>
    </w:docPart>
    <w:docPart>
      <w:docPartPr>
        <w:name w:val="08B9AE389C7948AAA37C86BAA9EA2344"/>
        <w:category>
          <w:name w:val="常规"/>
          <w:gallery w:val="placeholder"/>
        </w:category>
        <w:types>
          <w:type w:val="bbPlcHdr"/>
        </w:types>
        <w:behaviors>
          <w:behavior w:val="content"/>
        </w:behaviors>
        <w:guid w:val="{26A7FA22-01BC-4EC2-B4E1-9F366E639647}"/>
      </w:docPartPr>
      <w:docPartBody>
        <w:p w:rsidR="004F4EF0" w:rsidRDefault="005C3527">
          <w:pPr>
            <w:pStyle w:val="08B9AE389C7948AAA37C86BAA9EA2344"/>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
  <w:rsids>
    <w:rsidRoot w:val="00D15362"/>
    <w:rsid w:val="00047A9A"/>
    <w:rsid w:val="00086FCC"/>
    <w:rsid w:val="0026635C"/>
    <w:rsid w:val="003C7B94"/>
    <w:rsid w:val="004F4EF0"/>
    <w:rsid w:val="005C3527"/>
    <w:rsid w:val="007A5BD6"/>
    <w:rsid w:val="00CD7583"/>
    <w:rsid w:val="00D15362"/>
    <w:rsid w:val="00E54D96"/>
    <w:rsid w:val="00E650F0"/>
    <w:rsid w:val="00E70F12"/>
    <w:rsid w:val="00F32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Normal Table" w:qFormat="1"/>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9E3B628B95164B5A8436AB1B13CD098E">
    <w:name w:val="9E3B628B95164B5A8436AB1B13CD098E"/>
    <w:qFormat/>
    <w:pPr>
      <w:widowControl w:val="0"/>
      <w:jc w:val="both"/>
    </w:pPr>
    <w:rPr>
      <w:kern w:val="2"/>
      <w:sz w:val="21"/>
      <w:szCs w:val="22"/>
    </w:rPr>
  </w:style>
  <w:style w:type="paragraph" w:customStyle="1" w:styleId="62D9E1DA5C7F456AB4F98DFF945F359F">
    <w:name w:val="62D9E1DA5C7F456AB4F98DFF945F359F"/>
    <w:qFormat/>
    <w:pPr>
      <w:widowControl w:val="0"/>
      <w:jc w:val="both"/>
    </w:pPr>
    <w:rPr>
      <w:kern w:val="2"/>
      <w:sz w:val="21"/>
      <w:szCs w:val="22"/>
    </w:rPr>
  </w:style>
  <w:style w:type="paragraph" w:customStyle="1" w:styleId="08B9AE389C7948AAA37C86BAA9EA2344">
    <w:name w:val="08B9AE389C7948AAA37C86BAA9EA2344"/>
    <w:qFormat/>
    <w:pPr>
      <w:widowControl w:val="0"/>
      <w:jc w:val="both"/>
    </w:pPr>
    <w:rPr>
      <w:kern w:val="2"/>
      <w:sz w:val="21"/>
      <w:szCs w:val="22"/>
    </w:rPr>
  </w:style>
  <w:style w:type="paragraph" w:customStyle="1" w:styleId="3E7908FD65AD46B0800ED9869B294B6A">
    <w:name w:val="3E7908FD65AD46B0800ED9869B294B6A"/>
    <w:qFormat/>
    <w:pPr>
      <w:widowControl w:val="0"/>
      <w:jc w:val="both"/>
    </w:pPr>
    <w:rPr>
      <w:kern w:val="2"/>
      <w:sz w:val="21"/>
      <w:szCs w:val="22"/>
    </w:rPr>
  </w:style>
  <w:style w:type="paragraph" w:customStyle="1" w:styleId="A757F4567B9241618D05EFCFF7E2A10A">
    <w:name w:val="A757F4567B9241618D05EFCFF7E2A10A"/>
    <w:qFormat/>
    <w:pPr>
      <w:widowControl w:val="0"/>
      <w:jc w:val="both"/>
    </w:pPr>
    <w:rPr>
      <w:kern w:val="2"/>
      <w:sz w:val="21"/>
      <w:szCs w:val="22"/>
    </w:rPr>
  </w:style>
  <w:style w:type="paragraph" w:customStyle="1" w:styleId="C17D7871CB7C474F8A8E0B13CF65B41D">
    <w:name w:val="C17D7871CB7C474F8A8E0B13CF65B41D"/>
    <w:pPr>
      <w:widowControl w:val="0"/>
      <w:jc w:val="both"/>
    </w:pPr>
    <w:rPr>
      <w:kern w:val="2"/>
      <w:sz w:val="21"/>
      <w:szCs w:val="22"/>
    </w:rPr>
  </w:style>
  <w:style w:type="paragraph" w:customStyle="1" w:styleId="ECE605EF60E844DFB22FFBE47C3A179F">
    <w:name w:val="ECE605EF60E844DFB22FFBE47C3A179F"/>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Normal Table" w:qFormat="1"/>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9E3B628B95164B5A8436AB1B13CD098E">
    <w:name w:val="9E3B628B95164B5A8436AB1B13CD098E"/>
    <w:qFormat/>
    <w:pPr>
      <w:widowControl w:val="0"/>
      <w:jc w:val="both"/>
    </w:pPr>
    <w:rPr>
      <w:kern w:val="2"/>
      <w:sz w:val="21"/>
      <w:szCs w:val="22"/>
    </w:rPr>
  </w:style>
  <w:style w:type="paragraph" w:customStyle="1" w:styleId="62D9E1DA5C7F456AB4F98DFF945F359F">
    <w:name w:val="62D9E1DA5C7F456AB4F98DFF945F359F"/>
    <w:qFormat/>
    <w:pPr>
      <w:widowControl w:val="0"/>
      <w:jc w:val="both"/>
    </w:pPr>
    <w:rPr>
      <w:kern w:val="2"/>
      <w:sz w:val="21"/>
      <w:szCs w:val="22"/>
    </w:rPr>
  </w:style>
  <w:style w:type="paragraph" w:customStyle="1" w:styleId="08B9AE389C7948AAA37C86BAA9EA2344">
    <w:name w:val="08B9AE389C7948AAA37C86BAA9EA2344"/>
    <w:qFormat/>
    <w:pPr>
      <w:widowControl w:val="0"/>
      <w:jc w:val="both"/>
    </w:pPr>
    <w:rPr>
      <w:kern w:val="2"/>
      <w:sz w:val="21"/>
      <w:szCs w:val="22"/>
    </w:rPr>
  </w:style>
  <w:style w:type="paragraph" w:customStyle="1" w:styleId="3E7908FD65AD46B0800ED9869B294B6A">
    <w:name w:val="3E7908FD65AD46B0800ED9869B294B6A"/>
    <w:qFormat/>
    <w:pPr>
      <w:widowControl w:val="0"/>
      <w:jc w:val="both"/>
    </w:pPr>
    <w:rPr>
      <w:kern w:val="2"/>
      <w:sz w:val="21"/>
      <w:szCs w:val="22"/>
    </w:rPr>
  </w:style>
  <w:style w:type="paragraph" w:customStyle="1" w:styleId="A757F4567B9241618D05EFCFF7E2A10A">
    <w:name w:val="A757F4567B9241618D05EFCFF7E2A10A"/>
    <w:qFormat/>
    <w:pPr>
      <w:widowControl w:val="0"/>
      <w:jc w:val="both"/>
    </w:pPr>
    <w:rPr>
      <w:kern w:val="2"/>
      <w:sz w:val="21"/>
      <w:szCs w:val="22"/>
    </w:rPr>
  </w:style>
  <w:style w:type="paragraph" w:customStyle="1" w:styleId="C17D7871CB7C474F8A8E0B13CF65B41D">
    <w:name w:val="C17D7871CB7C474F8A8E0B13CF65B41D"/>
    <w:pPr>
      <w:widowControl w:val="0"/>
      <w:jc w:val="both"/>
    </w:pPr>
    <w:rPr>
      <w:kern w:val="2"/>
      <w:sz w:val="21"/>
      <w:szCs w:val="22"/>
    </w:rPr>
  </w:style>
  <w:style w:type="paragraph" w:customStyle="1" w:styleId="ECE605EF60E844DFB22FFBE47C3A179F">
    <w:name w:val="ECE605EF60E844DFB22FFBE47C3A179F"/>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6280F7-5D73-49E1-838E-7DC712C1F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13</TotalTime>
  <Pages>34</Pages>
  <Words>4196</Words>
  <Characters>23918</Characters>
  <Application>Microsoft Office Word</Application>
  <DocSecurity>0</DocSecurity>
  <Lines>199</Lines>
  <Paragraphs>56</Paragraphs>
  <ScaleCrop>false</ScaleCrop>
  <Company>PCMI</Company>
  <LinksUpToDate>false</LinksUpToDate>
  <CharactersWithSpaces>28058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胥文婷</dc:creator>
  <dc:description>&lt;config cover="true" show_menu="true" version="1.0.0" doctype="SDKXY"&gt;_x000d_
&lt;/config&gt;</dc:description>
  <cp:lastModifiedBy>赵翠</cp:lastModifiedBy>
  <cp:revision>29</cp:revision>
  <cp:lastPrinted>2021-11-12T03:25:00Z</cp:lastPrinted>
  <dcterms:created xsi:type="dcterms:W3CDTF">2021-05-07T01:47:00Z</dcterms:created>
  <dcterms:modified xsi:type="dcterms:W3CDTF">2022-02-14T05:53:00Z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2052-11.1.0.10214</vt:lpwstr>
  </property>
</Properties>
</file>