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492" w:rsidRDefault="009B2B81">
      <w:pPr>
        <w:pStyle w:val="af2"/>
        <w:framePr w:wrap="around"/>
      </w:pPr>
      <w:r>
        <w:rPr>
          <w:rFonts w:ascii="Times New Roman"/>
        </w:rPr>
        <w:t>ICS</w:t>
      </w:r>
      <w:r>
        <w:rPr>
          <w:rFonts w:hAnsi="黑体"/>
        </w:rPr>
        <w:t> </w:t>
      </w:r>
      <w:bookmarkStart w:id="0" w:name="ICS"/>
      <w:r>
        <w:fldChar w:fldCharType="begin">
          <w:ffData>
            <w:name w:val="ICS"/>
            <w:enabled/>
            <w:calcOnExit w:val="0"/>
            <w:helpText w:type="text" w:val="请输入正确的ICS号："/>
            <w:textInput>
              <w:default w:val="65.020.20"/>
            </w:textInput>
          </w:ffData>
        </w:fldChar>
      </w:r>
      <w:r>
        <w:instrText xml:space="preserve"> FORMTEXT </w:instrText>
      </w:r>
      <w:r>
        <w:fldChar w:fldCharType="separate"/>
      </w:r>
      <w:r>
        <w:t>65.020.20</w:t>
      </w:r>
      <w:r>
        <w:fldChar w:fldCharType="end"/>
      </w:r>
      <w:bookmarkEnd w:id="0"/>
    </w:p>
    <w:p w:rsidR="00DB5492" w:rsidRDefault="00F07CEF">
      <w:pPr>
        <w:pStyle w:val="af2"/>
        <w:framePr w:wrap="around"/>
      </w:pPr>
      <w:bookmarkStart w:id="1" w:name="WXFLH"/>
      <w:r>
        <w:t>CCS</w:t>
      </w:r>
      <w:r>
        <w:rPr>
          <w:rFonts w:hint="eastAsia"/>
        </w:rPr>
        <w:t xml:space="preserve"> </w:t>
      </w:r>
      <w:r>
        <w:fldChar w:fldCharType="begin">
          <w:ffData>
            <w:name w:val="WXFLH"/>
            <w:enabled/>
            <w:calcOnExit w:val="0"/>
            <w:helpText w:type="text" w:val="请输入中国标准文献分类号："/>
            <w:textInput>
              <w:default w:val="B 22 "/>
            </w:textInput>
          </w:ffData>
        </w:fldChar>
      </w:r>
      <w:r>
        <w:instrText xml:space="preserve"> FORMTEXT </w:instrText>
      </w:r>
      <w:r>
        <w:fldChar w:fldCharType="separate"/>
      </w:r>
      <w:r>
        <w:t xml:space="preserve">B 22 </w:t>
      </w:r>
      <w:r>
        <w:fldChar w:fldCharType="end"/>
      </w:r>
      <w:bookmarkEnd w:id="1"/>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DB5492">
        <w:tc>
          <w:tcPr>
            <w:tcW w:w="9854" w:type="dxa"/>
            <w:tcBorders>
              <w:top w:val="nil"/>
              <w:left w:val="nil"/>
              <w:bottom w:val="nil"/>
              <w:right w:val="nil"/>
            </w:tcBorders>
          </w:tcPr>
          <w:p w:rsidR="00DB5492" w:rsidRDefault="009B2B81">
            <w:pPr>
              <w:pStyle w:val="af2"/>
              <w:framePr w:wrap="around"/>
            </w:pPr>
            <w:r>
              <w:rPr>
                <w:noProof/>
              </w:rPr>
              <mc:AlternateContent>
                <mc:Choice Requires="wps">
                  <w:drawing>
                    <wp:anchor distT="0" distB="0" distL="114300" distR="114300" simplePos="0" relativeHeight="251659264" behindDoc="1" locked="0" layoutInCell="1" allowOverlap="1">
                      <wp:simplePos x="0" y="0"/>
                      <wp:positionH relativeFrom="column">
                        <wp:posOffset>-66675</wp:posOffset>
                      </wp:positionH>
                      <wp:positionV relativeFrom="paragraph">
                        <wp:posOffset>0</wp:posOffset>
                      </wp:positionV>
                      <wp:extent cx="866775" cy="198120"/>
                      <wp:effectExtent l="0" t="1270" r="4445" b="635"/>
                      <wp:wrapNone/>
                      <wp:docPr id="4"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txbx>
                              <w:txbxContent>
                                <w:p w:rsidR="00DB5492" w:rsidRDefault="00DB5492"/>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BAH" o:spid="_x0000_s1026" o:spt="1" style="position:absolute;left:0pt;margin-left:-5.25pt;margin-top:0pt;height:15.6pt;width:68.25pt;z-index:-25165721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yK4v7NUAAAAHAQAADwAAAAAAAAAB&#10;ACAAAAAiAAAAZHJzL2Rvd25yZXYueG1sUEsBAhQAFAAAAAgAh07iQMFsnzMTAgAAKwQAAA4AAAAA&#10;AAAAAQAgAAAAJAEAAGRycy9lMm9Eb2MueG1sUEsFBgAAAAAGAAYAWQEAAKkFAAAAAA==&#10;">
                      <v:fill on="t" focussize="0,0"/>
                      <v:stroke on="f"/>
                      <v:imagedata o:title=""/>
                      <o:lock v:ext="edit" aspectratio="f"/>
                      <v:textbox>
                        <w:txbxContent>
                          <w:p/>
                        </w:txbxContent>
                      </v:textbox>
                    </v:rect>
                  </w:pict>
                </mc:Fallback>
              </mc:AlternateContent>
            </w:r>
          </w:p>
        </w:tc>
      </w:tr>
    </w:tbl>
    <w:p w:rsidR="00DB5492" w:rsidRDefault="009B2B81">
      <w:pPr>
        <w:pStyle w:val="af4"/>
        <w:framePr w:wrap="around" w:x="4824" w:y="1885"/>
      </w:pPr>
      <w:r>
        <w:t>DB</w:t>
      </w:r>
      <w:bookmarkStart w:id="2" w:name="c3"/>
      <w:r>
        <w:fldChar w:fldCharType="begin">
          <w:ffData>
            <w:name w:val="c3"/>
            <w:enabled/>
            <w:calcOnExit w:val="0"/>
            <w:textInput>
              <w:maxLength w:val="2"/>
            </w:textInput>
          </w:ffData>
        </w:fldChar>
      </w:r>
      <w:r>
        <w:instrText xml:space="preserve"> FORMTEXT </w:instrText>
      </w:r>
      <w:r>
        <w:fldChar w:fldCharType="separate"/>
      </w:r>
      <w:r>
        <w:rPr>
          <w:rFonts w:hint="eastAsia"/>
        </w:rPr>
        <w:t>32</w:t>
      </w:r>
      <w:r>
        <w:fldChar w:fldCharType="end"/>
      </w:r>
      <w:bookmarkEnd w:id="2"/>
    </w:p>
    <w:p w:rsidR="00DB5492" w:rsidRDefault="009B2B81">
      <w:pPr>
        <w:pStyle w:val="aff3"/>
        <w:framePr w:w="9807" w:wrap="around" w:x="1248" w:y="3517"/>
      </w:pPr>
      <w:r>
        <w:fldChar w:fldCharType="begin">
          <w:ffData>
            <w:name w:val="c4"/>
            <w:enabled/>
            <w:calcOnExit w:val="0"/>
            <w:textInput>
              <w:default w:val="江苏省地方标准"/>
            </w:textInput>
          </w:ffData>
        </w:fldChar>
      </w:r>
      <w:bookmarkStart w:id="3" w:name="c4"/>
      <w:r>
        <w:instrText xml:space="preserve"> FORMTEXT </w:instrText>
      </w:r>
      <w:r>
        <w:fldChar w:fldCharType="separate"/>
      </w:r>
      <w:r>
        <w:t>江苏省地方标准</w:t>
      </w:r>
      <w:r>
        <w:fldChar w:fldCharType="end"/>
      </w:r>
      <w:bookmarkEnd w:id="3"/>
    </w:p>
    <w:p w:rsidR="00DB5492" w:rsidRDefault="009B2B81">
      <w:pPr>
        <w:pStyle w:val="20"/>
        <w:framePr w:wrap="around" w:x="1481" w:y="3985"/>
        <w:rPr>
          <w:rFonts w:hAnsi="黑体"/>
        </w:rPr>
      </w:pPr>
      <w:r>
        <w:rPr>
          <w:rFonts w:ascii="Times New Roman"/>
        </w:rPr>
        <w:t>DB</w:t>
      </w:r>
      <w:bookmarkStart w:id="4" w:name="StdNo0"/>
      <w:r>
        <w:rPr>
          <w:rFonts w:hAnsi="黑体"/>
        </w:rPr>
        <w:fldChar w:fldCharType="begin">
          <w:ffData>
            <w:name w:val="StdNo0"/>
            <w:enabled/>
            <w:calcOnExit w:val="0"/>
            <w:textInput>
              <w:default w:val="XX"/>
              <w:maxLength w:val="2"/>
            </w:textInput>
          </w:ffData>
        </w:fldChar>
      </w:r>
      <w:r>
        <w:rPr>
          <w:rFonts w:hAnsi="黑体"/>
        </w:rPr>
        <w:instrText xml:space="preserve"> FORMTEXT </w:instrText>
      </w:r>
      <w:r>
        <w:rPr>
          <w:rFonts w:hAnsi="黑体"/>
        </w:rPr>
      </w:r>
      <w:r>
        <w:rPr>
          <w:rFonts w:hAnsi="黑体"/>
        </w:rPr>
        <w:fldChar w:fldCharType="separate"/>
      </w:r>
      <w:r>
        <w:rPr>
          <w:rFonts w:hAnsi="黑体" w:hint="eastAsia"/>
        </w:rPr>
        <w:t>32</w:t>
      </w:r>
      <w:r>
        <w:rPr>
          <w:rFonts w:hAnsi="黑体"/>
        </w:rPr>
        <w:fldChar w:fldCharType="end"/>
      </w:r>
      <w:bookmarkEnd w:id="4"/>
      <w:r>
        <w:rPr>
          <w:rFonts w:hAnsi="黑体"/>
        </w:rPr>
        <w:t>/</w:t>
      </w:r>
      <w:r>
        <w:rPr>
          <w:rFonts w:hAnsi="黑体" w:hint="eastAsia"/>
        </w:rPr>
        <w:t>T ****</w:t>
      </w:r>
      <w:r>
        <w:rPr>
          <w:rFonts w:hAnsi="黑体"/>
        </w:rPr>
        <w:t>—</w:t>
      </w:r>
      <w:r w:rsidR="00E63AA4">
        <w:rPr>
          <w:rFonts w:hAnsi="黑体" w:hint="eastAsia"/>
        </w:rPr>
        <w:t>2022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DB5492">
        <w:tc>
          <w:tcPr>
            <w:tcW w:w="9356" w:type="dxa"/>
            <w:tcBorders>
              <w:top w:val="nil"/>
              <w:left w:val="nil"/>
              <w:bottom w:val="nil"/>
              <w:right w:val="nil"/>
            </w:tcBorders>
          </w:tcPr>
          <w:bookmarkStart w:id="5" w:name="DT"/>
          <w:p w:rsidR="00DB5492" w:rsidRDefault="009B2B81">
            <w:pPr>
              <w:pStyle w:val="af3"/>
              <w:framePr w:wrap="around" w:x="1481" w:y="3985"/>
            </w:pPr>
            <w:r>
              <w:rPr>
                <w:noProof/>
              </w:rP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2540" b="3175"/>
                      <wp:wrapNone/>
                      <wp:docPr id="3"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txbx>
                              <w:txbxContent>
                                <w:p w:rsidR="00DB5492" w:rsidRDefault="00DB5492"/>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eYPLL1gAAAAgBAAAPAAAAAAAAAAEAIAAA&#10;ACIAAABkcnMvZG93bnJldi54bWxQSwECFAAUAAAACACHTuJA7VmZ9A4CAAArBAAADgAAAAAAAAAB&#10;ACAAAAAlAQAAZHJzL2Uyb0RvYy54bWxQSwUGAAAAAAYABgBZAQAApQUAAAAA&#10;">
                      <v:fill on="t" focussize="0,0"/>
                      <v:stroke on="f"/>
                      <v:imagedata o:title=""/>
                      <o:lock v:ext="edit" aspectratio="f"/>
                      <v:textbox>
                        <w:txbxContent>
                          <w:p/>
                        </w:txbxContent>
                      </v:textbox>
                    </v:rect>
                  </w:pict>
                </mc:Fallback>
              </mc:AlternateContent>
            </w:r>
            <w:r>
              <w:fldChar w:fldCharType="begin">
                <w:ffData>
                  <w:name w:val="DT"/>
                  <w:enabled/>
                  <w:calcOnExit w:val="0"/>
                  <w:textInput/>
                </w:ffData>
              </w:fldChar>
            </w:r>
            <w:r>
              <w:instrText xml:space="preserve"> FORMTEXT </w:instrText>
            </w:r>
            <w:r>
              <w:fldChar w:fldCharType="separate"/>
            </w:r>
            <w:r>
              <w:t>     </w:t>
            </w:r>
            <w:r>
              <w:fldChar w:fldCharType="end"/>
            </w:r>
            <w:bookmarkEnd w:id="5"/>
          </w:p>
        </w:tc>
      </w:tr>
    </w:tbl>
    <w:p w:rsidR="00DB5492" w:rsidRDefault="00DB5492">
      <w:pPr>
        <w:pStyle w:val="20"/>
        <w:framePr w:wrap="around" w:x="1481" w:y="3985"/>
        <w:rPr>
          <w:rFonts w:hAnsi="黑体"/>
        </w:rPr>
      </w:pPr>
    </w:p>
    <w:p w:rsidR="00DB5492" w:rsidRDefault="00DB5492">
      <w:pPr>
        <w:pStyle w:val="20"/>
        <w:framePr w:wrap="around" w:x="1481" w:y="3985"/>
        <w:rPr>
          <w:rFonts w:hAnsi="黑体"/>
        </w:rPr>
      </w:pPr>
    </w:p>
    <w:p w:rsidR="00DB5492" w:rsidRDefault="009B2B81">
      <w:pPr>
        <w:pStyle w:val="af7"/>
        <w:framePr w:wrap="around"/>
      </w:pPr>
      <w:r>
        <w:fldChar w:fldCharType="begin">
          <w:ffData>
            <w:name w:val="StdName"/>
            <w:enabled/>
            <w:calcOnExit w:val="0"/>
            <w:textInput>
              <w:default w:val="水稻种植面积遥感监测技术规程"/>
            </w:textInput>
          </w:ffData>
        </w:fldChar>
      </w:r>
      <w:bookmarkStart w:id="6" w:name="StdName"/>
      <w:r>
        <w:instrText xml:space="preserve"> FORMTEXT </w:instrText>
      </w:r>
      <w:r>
        <w:fldChar w:fldCharType="separate"/>
      </w:r>
      <w:r>
        <w:rPr>
          <w:rFonts w:hint="eastAsia"/>
        </w:rPr>
        <w:t>水稻种植面积遥感监测技术规程</w:t>
      </w:r>
      <w:r>
        <w:fldChar w:fldCharType="end"/>
      </w:r>
      <w:bookmarkEnd w:id="6"/>
    </w:p>
    <w:p w:rsidR="00DB5492" w:rsidRDefault="009B2B81">
      <w:pPr>
        <w:pStyle w:val="afb"/>
        <w:framePr w:wrap="around"/>
      </w:pPr>
      <w:r>
        <w:fldChar w:fldCharType="begin">
          <w:ffData>
            <w:name w:val="StdEnglishName"/>
            <w:enabled/>
            <w:calcOnExit w:val="0"/>
            <w:textInput>
              <w:default w:val="Technical specification of rice planting area by remote sensing"/>
            </w:textInput>
          </w:ffData>
        </w:fldChar>
      </w:r>
      <w:bookmarkStart w:id="7" w:name="StdEnglishName"/>
      <w:r>
        <w:instrText xml:space="preserve"> FORMTEXT </w:instrText>
      </w:r>
      <w:r>
        <w:fldChar w:fldCharType="separate"/>
      </w:r>
      <w:r>
        <w:t>Technical specification of rice planting area by remote sensing</w:t>
      </w:r>
      <w:r>
        <w:fldChar w:fldCharType="end"/>
      </w:r>
      <w:bookmarkEnd w:id="7"/>
    </w:p>
    <w:p w:rsidR="00DB5492" w:rsidRDefault="00DB5492">
      <w:pPr>
        <w:pStyle w:val="afa"/>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DB5492">
        <w:tc>
          <w:tcPr>
            <w:tcW w:w="9855" w:type="dxa"/>
            <w:tcBorders>
              <w:top w:val="nil"/>
              <w:left w:val="nil"/>
              <w:bottom w:val="nil"/>
              <w:right w:val="nil"/>
            </w:tcBorders>
          </w:tcPr>
          <w:p w:rsidR="00DB5492" w:rsidRDefault="00DB5492">
            <w:pPr>
              <w:pStyle w:val="af9"/>
              <w:framePr w:wrap="around"/>
            </w:pPr>
          </w:p>
        </w:tc>
      </w:tr>
      <w:tr w:rsidR="00DB5492">
        <w:tc>
          <w:tcPr>
            <w:tcW w:w="9855" w:type="dxa"/>
            <w:tcBorders>
              <w:top w:val="nil"/>
              <w:left w:val="nil"/>
              <w:bottom w:val="nil"/>
              <w:right w:val="nil"/>
            </w:tcBorders>
          </w:tcPr>
          <w:p w:rsidR="00DB5492" w:rsidRDefault="00DB5492">
            <w:pPr>
              <w:pStyle w:val="af8"/>
              <w:framePr w:wrap="around"/>
            </w:pPr>
          </w:p>
        </w:tc>
      </w:tr>
    </w:tbl>
    <w:bookmarkStart w:id="8" w:name="FY"/>
    <w:p w:rsidR="00DB5492" w:rsidRDefault="00236AAE">
      <w:pPr>
        <w:pStyle w:val="af5"/>
        <w:framePr w:wrap="around"/>
      </w:pPr>
      <w:r>
        <w:rPr>
          <w:rFonts w:ascii="黑体"/>
        </w:rPr>
        <w:fldChar w:fldCharType="begin">
          <w:ffData>
            <w:name w:val="FY"/>
            <w:enabled/>
            <w:calcOnExit w:val="0"/>
            <w:textInput>
              <w:default w:val="2022"/>
              <w:maxLength w:val="4"/>
            </w:textInput>
          </w:ffData>
        </w:fldChar>
      </w:r>
      <w:r>
        <w:rPr>
          <w:rFonts w:ascii="黑体"/>
        </w:rPr>
        <w:instrText xml:space="preserve"> FORMTEXT </w:instrText>
      </w:r>
      <w:r>
        <w:rPr>
          <w:rFonts w:ascii="黑体"/>
        </w:rPr>
      </w:r>
      <w:r>
        <w:rPr>
          <w:rFonts w:ascii="黑体"/>
        </w:rPr>
        <w:fldChar w:fldCharType="separate"/>
      </w:r>
      <w:r>
        <w:rPr>
          <w:rFonts w:ascii="黑体"/>
          <w:noProof/>
        </w:rPr>
        <w:t>2022</w:t>
      </w:r>
      <w:r>
        <w:rPr>
          <w:rFonts w:ascii="黑体"/>
        </w:rPr>
        <w:fldChar w:fldCharType="end"/>
      </w:r>
      <w:bookmarkEnd w:id="8"/>
      <w:r w:rsidR="009B2B81">
        <w:t xml:space="preserve"> </w:t>
      </w:r>
      <w:r w:rsidR="009B2B81">
        <w:rPr>
          <w:rFonts w:ascii="黑体"/>
        </w:rPr>
        <w:t>-</w:t>
      </w:r>
      <w:r w:rsidR="009B2B81">
        <w:t xml:space="preserve"> </w:t>
      </w:r>
      <w:r w:rsidR="00007E7A">
        <w:rPr>
          <w:rFonts w:ascii="黑体" w:hint="eastAsia"/>
        </w:rPr>
        <w:t>xx</w:t>
      </w:r>
      <w:r w:rsidR="009B2B81">
        <w:t xml:space="preserve"> </w:t>
      </w:r>
      <w:r w:rsidR="009B2B81">
        <w:rPr>
          <w:rFonts w:ascii="黑体"/>
        </w:rPr>
        <w:t>-</w:t>
      </w:r>
      <w:r w:rsidR="009B2B81">
        <w:t xml:space="preserve"> </w:t>
      </w:r>
      <w:r w:rsidR="00007E7A">
        <w:rPr>
          <w:rFonts w:ascii="黑体" w:hint="eastAsia"/>
        </w:rPr>
        <w:t>xx</w:t>
      </w:r>
      <w:r w:rsidR="009B2B81">
        <w:rPr>
          <w:rFonts w:hint="eastAsia"/>
        </w:rPr>
        <w:t>发布</w:t>
      </w:r>
      <w:r w:rsidR="009B2B81">
        <w:rPr>
          <w:noProof/>
        </w:rPr>
        <mc:AlternateContent>
          <mc:Choice Requires="wps">
            <w:drawing>
              <wp:anchor distT="0" distB="0" distL="114300" distR="114300" simplePos="0" relativeHeight="251662336"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2"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xmlns:w15="http://schemas.microsoft.com/office/word/2012/wordml" xmlns:wpsCustomData="http://www.wps.cn/officeDocument/2013/wpsCustomData">
            <w:pict>
              <v:line id="直线 10" o:spid="_x0000_s1026" o:spt="20" style="position:absolute;left:0pt;margin-left:-0.05pt;margin-top:728.5pt;height:0pt;width:481.9pt;mso-position-vertical-relative:page;z-index:25166233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lh2s81gAAAAsBAAAPAAAA&#10;AAAAAAEAIAAAACIAAABkcnMvZG93bnJldi54bWxQSwECFAAUAAAACACHTuJAqKWs194BAACtAwAA&#10;DgAAAAAAAAABACAAAAAlAQAAZHJzL2Uyb0RvYy54bWxQSwUGAAAAAAYABgBZAQAAdQUAAAAA&#10;">
                <v:fill on="f" focussize="0,0"/>
                <v:stroke color="#000000" joinstyle="round"/>
                <v:imagedata o:title=""/>
                <o:lock v:ext="edit" aspectratio="f"/>
                <w10:anchorlock/>
              </v:line>
            </w:pict>
          </mc:Fallback>
        </mc:AlternateContent>
      </w:r>
    </w:p>
    <w:p w:rsidR="00DB5492" w:rsidRDefault="009B2B81">
      <w:pPr>
        <w:pStyle w:val="aff1"/>
        <w:framePr w:wrap="around"/>
      </w:pPr>
      <w:r>
        <w:rPr>
          <w:rFonts w:ascii="黑体" w:hint="eastAsia"/>
        </w:rPr>
        <w:t>202</w:t>
      </w:r>
      <w:r w:rsidR="00236AAE">
        <w:rPr>
          <w:rFonts w:ascii="黑体" w:hint="eastAsia"/>
        </w:rPr>
        <w:t>2</w:t>
      </w:r>
      <w:r>
        <w:t xml:space="preserve"> </w:t>
      </w:r>
      <w:r>
        <w:rPr>
          <w:rFonts w:ascii="黑体"/>
        </w:rPr>
        <w:t>-</w:t>
      </w:r>
      <w:r>
        <w:t xml:space="preserve"> </w:t>
      </w:r>
      <w:r w:rsidR="00007E7A">
        <w:rPr>
          <w:rFonts w:ascii="黑体" w:hint="eastAsia"/>
        </w:rPr>
        <w:t>xx</w:t>
      </w:r>
      <w:r>
        <w:t xml:space="preserve"> </w:t>
      </w:r>
      <w:r>
        <w:rPr>
          <w:rFonts w:ascii="黑体"/>
        </w:rPr>
        <w:t>-</w:t>
      </w:r>
      <w:r>
        <w:t xml:space="preserve"> </w:t>
      </w:r>
      <w:r w:rsidR="00007E7A">
        <w:rPr>
          <w:rFonts w:ascii="黑体" w:hint="eastAsia"/>
        </w:rPr>
        <w:t>xx</w:t>
      </w:r>
      <w:r>
        <w:rPr>
          <w:rFonts w:hint="eastAsia"/>
        </w:rPr>
        <w:t>实施</w:t>
      </w:r>
    </w:p>
    <w:p w:rsidR="00DB5492" w:rsidRDefault="009B2B81">
      <w:pPr>
        <w:jc w:val="left"/>
        <w:rPr>
          <w:sz w:val="96"/>
          <w:szCs w:val="96"/>
        </w:rPr>
      </w:pPr>
      <w:r>
        <w:rPr>
          <w:rFonts w:hint="eastAsia"/>
          <w:noProof/>
          <w:sz w:val="96"/>
          <w:szCs w:val="96"/>
        </w:rPr>
        <mc:AlternateContent>
          <mc:Choice Requires="wps">
            <w:drawing>
              <wp:anchor distT="0" distB="0" distL="114300" distR="114300" simplePos="0" relativeHeight="251661312" behindDoc="0" locked="0" layoutInCell="1" allowOverlap="1">
                <wp:simplePos x="0" y="0"/>
                <wp:positionH relativeFrom="column">
                  <wp:posOffset>-2604770</wp:posOffset>
                </wp:positionH>
                <wp:positionV relativeFrom="paragraph">
                  <wp:posOffset>1751330</wp:posOffset>
                </wp:positionV>
                <wp:extent cx="6120130" cy="0"/>
                <wp:effectExtent l="5080" t="7620" r="8890" b="11430"/>
                <wp:wrapNone/>
                <wp:docPr id="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xmlns:w15="http://schemas.microsoft.com/office/word/2012/wordml" xmlns:wpsCustomData="http://www.wps.cn/officeDocument/2013/wpsCustomData">
            <w:pict>
              <v:line id="直线 11" o:spid="_x0000_s1026" o:spt="20" style="position:absolute;left:0pt;margin-left:-205.1pt;margin-top:137.9pt;height:0pt;width:481.9pt;z-index:251661312;mso-width-relative:page;mso-height-relative:page;" filled="f" stroked="t" coordsize="21600,21600" o:gfxdata="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9S3BA2AAAAAwBAAAPAAAA&#10;AAAAAAEAIAAAACIAAABkcnMvZG93bnJldi54bWxQSwECFAAUAAAACACHTuJAl39KZtwBAACtAwAA&#10;DgAAAAAAAAABACAAAAAnAQAAZHJzL2Uyb0RvYy54bWxQSwUGAAAAAAYABgBZAQAAdQUAAAAA&#10;">
                <v:fill on="f" focussize="0,0"/>
                <v:stroke color="#000000" joinstyle="round"/>
                <v:imagedata o:title=""/>
                <o:lock v:ext="edit" aspectratio="f"/>
              </v:line>
            </w:pict>
          </mc:Fallback>
        </mc:AlternateContent>
      </w:r>
    </w:p>
    <w:p w:rsidR="00DB5492" w:rsidRDefault="009B2B81">
      <w:pPr>
        <w:ind w:right="960"/>
        <w:jc w:val="center"/>
        <w:rPr>
          <w:sz w:val="24"/>
        </w:rPr>
      </w:pPr>
      <w:r>
        <w:rPr>
          <w:sz w:val="24"/>
        </w:rPr>
        <w:t xml:space="preserve">                                           </w:t>
      </w:r>
    </w:p>
    <w:bookmarkStart w:id="9" w:name="fm"/>
    <w:p w:rsidR="00DB5492" w:rsidRDefault="009B2B81">
      <w:pPr>
        <w:pStyle w:val="af6"/>
        <w:framePr w:wrap="around"/>
      </w:pPr>
      <w:r>
        <w:fldChar w:fldCharType="begin">
          <w:ffData>
            <w:name w:val="fm"/>
            <w:enabled/>
            <w:calcOnExit w:val="0"/>
            <w:textInput/>
          </w:ffData>
        </w:fldChar>
      </w:r>
      <w:r>
        <w:instrText xml:space="preserve"> FORMTEXT </w:instrText>
      </w:r>
      <w:r>
        <w:fldChar w:fldCharType="separate"/>
      </w:r>
      <w:r>
        <w:rPr>
          <w:rFonts w:hint="eastAsia"/>
        </w:rPr>
        <w:t>江苏省市场监督管理局</w:t>
      </w:r>
      <w:r>
        <w:fldChar w:fldCharType="end"/>
      </w:r>
      <w:bookmarkEnd w:id="9"/>
      <w:r>
        <w:rPr>
          <w:rFonts w:hAnsi="黑体"/>
        </w:rPr>
        <w:t>  </w:t>
      </w:r>
      <w:r>
        <w:rPr>
          <w:rStyle w:val="ae"/>
          <w:rFonts w:hint="eastAsia"/>
        </w:rPr>
        <w:t>发布</w:t>
      </w:r>
    </w:p>
    <w:p w:rsidR="00DB5492" w:rsidRDefault="00DB5492">
      <w:pPr>
        <w:rPr>
          <w:sz w:val="32"/>
          <w:szCs w:val="32"/>
        </w:rPr>
        <w:sectPr w:rsidR="00DB5492">
          <w:footerReference w:type="default" r:id="rId11"/>
          <w:headerReference w:type="first" r:id="rId12"/>
          <w:footerReference w:type="first" r:id="rId13"/>
          <w:pgSz w:w="11907" w:h="16839"/>
          <w:pgMar w:top="1418" w:right="1134" w:bottom="1134" w:left="1418" w:header="1418" w:footer="851" w:gutter="0"/>
          <w:pgNumType w:fmt="lowerRoman" w:start="1"/>
          <w:cols w:space="720"/>
          <w:docGrid w:type="lines" w:linePitch="312"/>
        </w:sectPr>
      </w:pPr>
    </w:p>
    <w:p w:rsidR="00DB5492" w:rsidRDefault="009B2B81" w:rsidP="00254821">
      <w:pPr>
        <w:spacing w:beforeLines="100" w:before="312" w:afterLines="100" w:after="312"/>
        <w:jc w:val="center"/>
        <w:outlineLvl w:val="1"/>
        <w:rPr>
          <w:rFonts w:ascii="黑体" w:eastAsia="黑体" w:hAnsi="黑体"/>
          <w:bCs/>
          <w:sz w:val="32"/>
          <w:szCs w:val="32"/>
        </w:rPr>
      </w:pPr>
      <w:bookmarkStart w:id="10" w:name="_Toc22899939"/>
      <w:bookmarkStart w:id="11" w:name="_Toc22899754"/>
      <w:r>
        <w:rPr>
          <w:rFonts w:ascii="黑体" w:eastAsia="黑体" w:hAnsi="黑体"/>
          <w:bCs/>
          <w:sz w:val="32"/>
          <w:szCs w:val="32"/>
        </w:rPr>
        <w:lastRenderedPageBreak/>
        <w:t>前言</w:t>
      </w:r>
      <w:bookmarkEnd w:id="10"/>
      <w:bookmarkEnd w:id="11"/>
    </w:p>
    <w:p w:rsidR="00DB5492" w:rsidRDefault="00F07CEF">
      <w:pPr>
        <w:pStyle w:val="ac"/>
        <w:ind w:firstLine="420"/>
        <w:rPr>
          <w:rFonts w:ascii="Times New Roman"/>
        </w:rPr>
      </w:pPr>
      <w:r w:rsidRPr="00F07CEF">
        <w:rPr>
          <w:rFonts w:ascii="Times New Roman" w:hint="eastAsia"/>
        </w:rPr>
        <w:t>本文件按照</w:t>
      </w:r>
      <w:r w:rsidRPr="00F07CEF">
        <w:rPr>
          <w:rFonts w:ascii="Times New Roman" w:hint="eastAsia"/>
        </w:rPr>
        <w:t>GB/T 1.1</w:t>
      </w:r>
      <w:r w:rsidRPr="00F07CEF">
        <w:rPr>
          <w:rFonts w:ascii="Times New Roman" w:hint="eastAsia"/>
        </w:rPr>
        <w:t>—</w:t>
      </w:r>
      <w:r w:rsidRPr="00F07CEF">
        <w:rPr>
          <w:rFonts w:ascii="Times New Roman" w:hint="eastAsia"/>
        </w:rPr>
        <w:t>2020</w:t>
      </w:r>
      <w:r w:rsidRPr="00F07CEF">
        <w:rPr>
          <w:rFonts w:ascii="Times New Roman" w:hint="eastAsia"/>
        </w:rPr>
        <w:t>《标准化工作导则</w:t>
      </w:r>
      <w:r w:rsidRPr="00F07CEF">
        <w:rPr>
          <w:rFonts w:ascii="Times New Roman" w:hint="eastAsia"/>
        </w:rPr>
        <w:t xml:space="preserve">  </w:t>
      </w:r>
      <w:r w:rsidRPr="00F07CEF">
        <w:rPr>
          <w:rFonts w:ascii="Times New Roman" w:hint="eastAsia"/>
        </w:rPr>
        <w:t>第</w:t>
      </w:r>
      <w:r w:rsidRPr="00F07CEF">
        <w:rPr>
          <w:rFonts w:ascii="Times New Roman" w:hint="eastAsia"/>
        </w:rPr>
        <w:t>1</w:t>
      </w:r>
      <w:r>
        <w:rPr>
          <w:rFonts w:ascii="Times New Roman" w:hint="eastAsia"/>
        </w:rPr>
        <w:t>部分：标准化文件的结构和起草规则》的规定起草</w:t>
      </w:r>
      <w:r w:rsidR="009B2B81">
        <w:rPr>
          <w:rFonts w:ascii="Times New Roman" w:hint="eastAsia"/>
        </w:rPr>
        <w:t>。</w:t>
      </w:r>
    </w:p>
    <w:p w:rsidR="00DB5492" w:rsidRDefault="009B2B81">
      <w:pPr>
        <w:pStyle w:val="ac"/>
        <w:ind w:firstLine="420"/>
        <w:rPr>
          <w:rFonts w:ascii="Times New Roman"/>
        </w:rPr>
      </w:pPr>
      <w:r>
        <w:rPr>
          <w:rFonts w:ascii="Times New Roman" w:hint="eastAsia"/>
        </w:rPr>
        <w:t>本文件由</w:t>
      </w:r>
      <w:r w:rsidR="00715CBF">
        <w:rPr>
          <w:rFonts w:ascii="Times New Roman" w:hint="eastAsia"/>
        </w:rPr>
        <w:t>苏</w:t>
      </w:r>
      <w:bookmarkStart w:id="12" w:name="_GoBack"/>
      <w:bookmarkEnd w:id="12"/>
      <w:r w:rsidR="00516FF2">
        <w:rPr>
          <w:rFonts w:ascii="Times New Roman" w:hint="eastAsia"/>
        </w:rPr>
        <w:t>州市市场监督管理局</w:t>
      </w:r>
      <w:r>
        <w:rPr>
          <w:rFonts w:ascii="Times New Roman" w:hint="eastAsia"/>
        </w:rPr>
        <w:t>提出。</w:t>
      </w:r>
    </w:p>
    <w:p w:rsidR="00DB5492" w:rsidRDefault="009B2B81">
      <w:pPr>
        <w:pStyle w:val="ac"/>
        <w:ind w:firstLine="420"/>
        <w:rPr>
          <w:rFonts w:ascii="Times New Roman"/>
        </w:rPr>
      </w:pPr>
      <w:r>
        <w:rPr>
          <w:rFonts w:ascii="Times New Roman" w:hint="eastAsia"/>
        </w:rPr>
        <w:t>本文件由江苏省农作物标准化技术委员会归口。</w:t>
      </w:r>
    </w:p>
    <w:p w:rsidR="00DB5492" w:rsidRDefault="009B2B81">
      <w:pPr>
        <w:pStyle w:val="ac"/>
        <w:ind w:firstLine="420"/>
        <w:rPr>
          <w:rFonts w:ascii="Times New Roman"/>
        </w:rPr>
      </w:pPr>
      <w:r>
        <w:rPr>
          <w:rFonts w:ascii="Times New Roman" w:hint="eastAsia"/>
        </w:rPr>
        <w:t>本文件起草单位：苏州市农业科学院、中</w:t>
      </w:r>
      <w:proofErr w:type="gramStart"/>
      <w:r>
        <w:rPr>
          <w:rFonts w:ascii="Times New Roman" w:hint="eastAsia"/>
        </w:rPr>
        <w:t>科禾信遥感</w:t>
      </w:r>
      <w:proofErr w:type="gramEnd"/>
      <w:r>
        <w:rPr>
          <w:rFonts w:ascii="Times New Roman" w:hint="eastAsia"/>
        </w:rPr>
        <w:t>科技（苏州）有限公司、苏州</w:t>
      </w:r>
      <w:proofErr w:type="gramStart"/>
      <w:r>
        <w:rPr>
          <w:rFonts w:ascii="Times New Roman" w:hint="eastAsia"/>
        </w:rPr>
        <w:t>御亭现代</w:t>
      </w:r>
      <w:proofErr w:type="gramEnd"/>
      <w:r>
        <w:rPr>
          <w:rFonts w:ascii="Times New Roman" w:hint="eastAsia"/>
        </w:rPr>
        <w:t>农业产业园发展有限公司、</w:t>
      </w:r>
      <w:proofErr w:type="gramStart"/>
      <w:r>
        <w:rPr>
          <w:rFonts w:ascii="Times New Roman" w:hint="eastAsia"/>
        </w:rPr>
        <w:t>苏州市湖嘉生态农业</w:t>
      </w:r>
      <w:proofErr w:type="gramEnd"/>
      <w:r>
        <w:rPr>
          <w:rFonts w:ascii="Times New Roman" w:hint="eastAsia"/>
        </w:rPr>
        <w:t>有限公司。</w:t>
      </w:r>
    </w:p>
    <w:p w:rsidR="00DB5492" w:rsidRDefault="009B2B81">
      <w:pPr>
        <w:pStyle w:val="ac"/>
        <w:ind w:firstLine="420"/>
        <w:rPr>
          <w:rFonts w:ascii="Times New Roman"/>
        </w:rPr>
        <w:sectPr w:rsidR="00DB5492">
          <w:headerReference w:type="default" r:id="rId14"/>
          <w:footerReference w:type="default" r:id="rId15"/>
          <w:pgSz w:w="11907" w:h="16839"/>
          <w:pgMar w:top="1418" w:right="1134" w:bottom="1134" w:left="1418" w:header="1418" w:footer="851" w:gutter="0"/>
          <w:pgNumType w:fmt="upperRoman" w:start="1"/>
          <w:cols w:space="720"/>
          <w:docGrid w:type="lines" w:linePitch="312"/>
        </w:sectPr>
      </w:pPr>
      <w:r>
        <w:rPr>
          <w:rFonts w:ascii="Times New Roman" w:hint="eastAsia"/>
        </w:rPr>
        <w:t>本文件主要起草人：张青、陆洲、田婷、罗明、何其全、季方芳、朱琳、林亚萍、莫泉林。</w:t>
      </w:r>
    </w:p>
    <w:p w:rsidR="00DB5492" w:rsidRDefault="009B2B81">
      <w:pPr>
        <w:spacing w:line="360" w:lineRule="auto"/>
        <w:jc w:val="center"/>
        <w:rPr>
          <w:rFonts w:ascii="宋体" w:eastAsia="黑体" w:hAnsi="宋体"/>
          <w:color w:val="000000"/>
          <w:sz w:val="24"/>
        </w:rPr>
      </w:pPr>
      <w:bookmarkStart w:id="13" w:name="_Toc17138"/>
      <w:r>
        <w:rPr>
          <w:rFonts w:ascii="黑体" w:eastAsia="黑体" w:hAnsi="黑体" w:hint="eastAsia"/>
          <w:sz w:val="32"/>
          <w:szCs w:val="20"/>
        </w:rPr>
        <w:lastRenderedPageBreak/>
        <w:t>水稻种植面积遥感监测技术规</w:t>
      </w:r>
      <w:bookmarkEnd w:id="13"/>
      <w:r>
        <w:rPr>
          <w:rFonts w:ascii="黑体" w:eastAsia="黑体" w:hAnsi="黑体" w:hint="eastAsia"/>
          <w:sz w:val="32"/>
          <w:szCs w:val="20"/>
        </w:rPr>
        <w:t>程</w:t>
      </w:r>
    </w:p>
    <w:p w:rsidR="00DB5492" w:rsidRDefault="009B2B81">
      <w:pPr>
        <w:pStyle w:val="aff0"/>
        <w:spacing w:before="317" w:after="317"/>
        <w:rPr>
          <w:rFonts w:ascii="Times New Roman"/>
        </w:rPr>
      </w:pPr>
      <w:r>
        <w:rPr>
          <w:rFonts w:ascii="Times New Roman" w:hint="eastAsia"/>
        </w:rPr>
        <w:t xml:space="preserve">1  </w:t>
      </w:r>
      <w:r>
        <w:rPr>
          <w:rFonts w:ascii="Times New Roman" w:hint="eastAsia"/>
        </w:rPr>
        <w:t>范围</w:t>
      </w:r>
    </w:p>
    <w:p w:rsidR="00DB5492" w:rsidRDefault="009B2B81">
      <w:pPr>
        <w:ind w:firstLineChars="200" w:firstLine="420"/>
        <w:rPr>
          <w:color w:val="000000"/>
          <w:szCs w:val="21"/>
        </w:rPr>
      </w:pPr>
      <w:r>
        <w:rPr>
          <w:rFonts w:hAnsi="宋体" w:hint="eastAsia"/>
          <w:color w:val="000000"/>
          <w:szCs w:val="21"/>
        </w:rPr>
        <w:t>本文件规定了水稻种植面积遥感监测的缩略语、监测流程、数据源、</w:t>
      </w:r>
      <w:r>
        <w:rPr>
          <w:rFonts w:hint="eastAsia"/>
        </w:rPr>
        <w:t>地块生成</w:t>
      </w:r>
      <w:r>
        <w:rPr>
          <w:rFonts w:hAnsi="宋体" w:hint="eastAsia"/>
          <w:color w:val="000000"/>
          <w:szCs w:val="21"/>
        </w:rPr>
        <w:t>、数据分析、精度评价、专题图制作与报告编写等相关工作。</w:t>
      </w:r>
    </w:p>
    <w:p w:rsidR="00DB5492" w:rsidRDefault="009B2B81">
      <w:pPr>
        <w:ind w:firstLineChars="200" w:firstLine="420"/>
        <w:rPr>
          <w:color w:val="000000"/>
          <w:szCs w:val="21"/>
        </w:rPr>
      </w:pPr>
      <w:r>
        <w:rPr>
          <w:rFonts w:hAnsi="宋体" w:hint="eastAsia"/>
          <w:color w:val="000000"/>
          <w:szCs w:val="21"/>
        </w:rPr>
        <w:t>本文件适用于水稻种植面积的遥感监测。</w:t>
      </w:r>
    </w:p>
    <w:p w:rsidR="00DB5492" w:rsidRDefault="009B2B81">
      <w:pPr>
        <w:pStyle w:val="aff0"/>
        <w:spacing w:before="317" w:after="317"/>
        <w:rPr>
          <w:rFonts w:ascii="Times New Roman"/>
        </w:rPr>
      </w:pPr>
      <w:r>
        <w:rPr>
          <w:rFonts w:ascii="Times New Roman" w:hint="eastAsia"/>
        </w:rPr>
        <w:t xml:space="preserve">2  </w:t>
      </w:r>
      <w:r>
        <w:rPr>
          <w:rFonts w:ascii="Times New Roman" w:hint="eastAsia"/>
        </w:rPr>
        <w:t>规范性引用文件</w:t>
      </w:r>
    </w:p>
    <w:p w:rsidR="00DB5492" w:rsidRDefault="009B2B81">
      <w:pPr>
        <w:pStyle w:val="ac"/>
        <w:ind w:firstLine="420"/>
        <w:rPr>
          <w:rFonts w:ascii="Times New Roman"/>
          <w:szCs w:val="21"/>
        </w:rPr>
      </w:pPr>
      <w:r>
        <w:rPr>
          <w:rFonts w:ascii="Times New Roman"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DB5492" w:rsidRDefault="009B2B81">
      <w:pPr>
        <w:pStyle w:val="a8"/>
        <w:widowControl w:val="0"/>
        <w:overflowPunct w:val="0"/>
        <w:autoSpaceDE w:val="0"/>
        <w:autoSpaceDN w:val="0"/>
        <w:snapToGrid w:val="0"/>
        <w:spacing w:before="0" w:beforeAutospacing="0" w:after="0" w:afterAutospacing="0"/>
        <w:ind w:firstLineChars="200" w:firstLine="420"/>
        <w:rPr>
          <w:rFonts w:ascii="Times New Roman" w:hAnsi="Times New Roman"/>
          <w:sz w:val="21"/>
          <w:szCs w:val="21"/>
        </w:rPr>
      </w:pPr>
      <w:r>
        <w:rPr>
          <w:rFonts w:ascii="Times New Roman" w:hAnsi="Times New Roman" w:hint="eastAsia"/>
          <w:sz w:val="21"/>
          <w:szCs w:val="21"/>
        </w:rPr>
        <w:t>GB/T 15968</w:t>
      </w:r>
      <w:r w:rsidR="00F07CEF">
        <w:rPr>
          <w:rFonts w:ascii="Times New Roman" w:hAnsi="Times New Roman" w:hint="eastAsia"/>
          <w:sz w:val="21"/>
          <w:szCs w:val="21"/>
        </w:rPr>
        <w:t>—</w:t>
      </w:r>
      <w:r>
        <w:rPr>
          <w:rFonts w:ascii="Times New Roman" w:hAnsi="Times New Roman" w:hint="eastAsia"/>
          <w:sz w:val="21"/>
          <w:szCs w:val="21"/>
        </w:rPr>
        <w:t xml:space="preserve">2008  </w:t>
      </w:r>
      <w:r>
        <w:rPr>
          <w:rFonts w:ascii="Times New Roman" w:hAnsi="Times New Roman" w:hint="eastAsia"/>
          <w:sz w:val="21"/>
          <w:szCs w:val="21"/>
        </w:rPr>
        <w:t>遥感影像平面图制作规范</w:t>
      </w:r>
    </w:p>
    <w:p w:rsidR="00DB5492" w:rsidRDefault="009B2B81">
      <w:pPr>
        <w:pStyle w:val="a8"/>
        <w:widowControl w:val="0"/>
        <w:overflowPunct w:val="0"/>
        <w:autoSpaceDE w:val="0"/>
        <w:autoSpaceDN w:val="0"/>
        <w:snapToGrid w:val="0"/>
        <w:spacing w:before="0" w:beforeAutospacing="0" w:after="0" w:afterAutospacing="0"/>
        <w:ind w:firstLineChars="200" w:firstLine="420"/>
        <w:rPr>
          <w:rFonts w:ascii="Times New Roman" w:hAnsi="Times New Roman"/>
          <w:sz w:val="21"/>
          <w:szCs w:val="21"/>
        </w:rPr>
      </w:pPr>
      <w:r>
        <w:rPr>
          <w:rFonts w:ascii="Times New Roman" w:hAnsi="Times New Roman" w:hint="eastAsia"/>
          <w:sz w:val="21"/>
          <w:szCs w:val="21"/>
        </w:rPr>
        <w:t>GB/T 20257(</w:t>
      </w:r>
      <w:r>
        <w:rPr>
          <w:rFonts w:ascii="Times New Roman" w:hAnsi="Times New Roman" w:hint="eastAsia"/>
          <w:sz w:val="21"/>
          <w:szCs w:val="21"/>
        </w:rPr>
        <w:t>全部</w:t>
      </w:r>
      <w:r>
        <w:rPr>
          <w:rFonts w:ascii="Times New Roman" w:hAnsi="Times New Roman" w:hint="eastAsia"/>
          <w:sz w:val="21"/>
          <w:szCs w:val="21"/>
        </w:rPr>
        <w:t xml:space="preserve">)  </w:t>
      </w:r>
      <w:r>
        <w:rPr>
          <w:rFonts w:ascii="Times New Roman" w:hAnsi="Times New Roman" w:hint="eastAsia"/>
          <w:sz w:val="21"/>
          <w:szCs w:val="21"/>
        </w:rPr>
        <w:t>国家基本比例尺地图图式</w:t>
      </w:r>
    </w:p>
    <w:p w:rsidR="00DB5492" w:rsidRDefault="009B2B81">
      <w:pPr>
        <w:pStyle w:val="aff0"/>
        <w:spacing w:before="317" w:after="317"/>
        <w:rPr>
          <w:rFonts w:ascii="Times New Roman"/>
        </w:rPr>
      </w:pPr>
      <w:r>
        <w:rPr>
          <w:rFonts w:ascii="Times New Roman" w:hint="eastAsia"/>
        </w:rPr>
        <w:t xml:space="preserve">3  </w:t>
      </w:r>
      <w:r>
        <w:rPr>
          <w:rFonts w:ascii="Times New Roman" w:hint="eastAsia"/>
        </w:rPr>
        <w:t>术语和定义</w:t>
      </w:r>
    </w:p>
    <w:p w:rsidR="00DB5492" w:rsidRDefault="009B2B81">
      <w:pPr>
        <w:pStyle w:val="ac"/>
        <w:ind w:firstLine="420"/>
        <w:rPr>
          <w:rFonts w:ascii="Times New Roman"/>
        </w:rPr>
      </w:pPr>
      <w:r>
        <w:rPr>
          <w:rFonts w:ascii="Times New Roman" w:hint="eastAsia"/>
        </w:rPr>
        <w:t>本文件没有需要界定的术语和定义。</w:t>
      </w:r>
    </w:p>
    <w:p w:rsidR="00DB5492" w:rsidRDefault="009B2B81">
      <w:pPr>
        <w:pStyle w:val="aff0"/>
        <w:spacing w:before="317" w:after="317"/>
        <w:rPr>
          <w:rFonts w:ascii="Times New Roman"/>
        </w:rPr>
      </w:pPr>
      <w:r>
        <w:rPr>
          <w:rFonts w:ascii="Times New Roman" w:hint="eastAsia"/>
        </w:rPr>
        <w:t xml:space="preserve">4  </w:t>
      </w:r>
      <w:r>
        <w:rPr>
          <w:rFonts w:ascii="Times New Roman" w:hint="eastAsia"/>
        </w:rPr>
        <w:t>缩略语</w:t>
      </w:r>
    </w:p>
    <w:p w:rsidR="00DB5492" w:rsidRDefault="009B2B81">
      <w:pPr>
        <w:ind w:firstLineChars="200" w:firstLine="420"/>
        <w:rPr>
          <w:color w:val="000000"/>
          <w:szCs w:val="21"/>
        </w:rPr>
      </w:pPr>
      <w:r>
        <w:rPr>
          <w:rFonts w:hAnsi="宋体" w:hint="eastAsia"/>
          <w:color w:val="000000"/>
          <w:szCs w:val="21"/>
        </w:rPr>
        <w:t>以下缩略语适用于本文件：</w:t>
      </w:r>
    </w:p>
    <w:p w:rsidR="00DB5492" w:rsidRDefault="009B2B81">
      <w:pPr>
        <w:ind w:firstLineChars="200" w:firstLine="420"/>
        <w:rPr>
          <w:color w:val="000000"/>
          <w:szCs w:val="21"/>
        </w:rPr>
      </w:pPr>
      <w:r>
        <w:rPr>
          <w:color w:val="000000"/>
          <w:szCs w:val="21"/>
        </w:rPr>
        <w:t>a</w:t>
      </w:r>
      <w:r>
        <w:rPr>
          <w:rFonts w:hint="eastAsia"/>
          <w:color w:val="000000"/>
          <w:szCs w:val="21"/>
        </w:rPr>
        <w:t>)  NDVI</w:t>
      </w:r>
      <w:r>
        <w:rPr>
          <w:rFonts w:hint="eastAsia"/>
          <w:color w:val="000000"/>
          <w:szCs w:val="21"/>
        </w:rPr>
        <w:t>：</w:t>
      </w:r>
      <w:r>
        <w:rPr>
          <w:rFonts w:hint="eastAsia"/>
          <w:color w:val="000000"/>
          <w:szCs w:val="21"/>
        </w:rPr>
        <w:t>Normalized Difference Vegetation Index</w:t>
      </w:r>
      <w:r>
        <w:rPr>
          <w:rFonts w:hint="eastAsia"/>
          <w:color w:val="000000"/>
          <w:szCs w:val="21"/>
        </w:rPr>
        <w:t>，</w:t>
      </w:r>
      <w:r>
        <w:rPr>
          <w:rFonts w:hAnsi="宋体" w:hint="eastAsia"/>
          <w:color w:val="000000"/>
          <w:szCs w:val="21"/>
        </w:rPr>
        <w:t>归一化差值植被指数</w:t>
      </w:r>
      <w:r>
        <w:rPr>
          <w:rFonts w:hint="eastAsia"/>
          <w:color w:val="000000"/>
          <w:szCs w:val="21"/>
        </w:rPr>
        <w:t>；</w:t>
      </w:r>
    </w:p>
    <w:p w:rsidR="00DB5492" w:rsidRDefault="009B2B81">
      <w:pPr>
        <w:ind w:firstLineChars="200" w:firstLine="420"/>
        <w:rPr>
          <w:rFonts w:hAnsi="宋体"/>
          <w:color w:val="000000"/>
          <w:szCs w:val="21"/>
        </w:rPr>
      </w:pPr>
      <w:r>
        <w:rPr>
          <w:rFonts w:hAnsi="宋体" w:hint="eastAsia"/>
          <w:color w:val="000000"/>
          <w:szCs w:val="21"/>
        </w:rPr>
        <w:t>b)</w:t>
      </w:r>
      <w:r>
        <w:rPr>
          <w:rFonts w:hAnsi="宋体"/>
          <w:color w:val="000000"/>
          <w:szCs w:val="21"/>
        </w:rPr>
        <w:t xml:space="preserve">  </w:t>
      </w:r>
      <w:r>
        <w:rPr>
          <w:rFonts w:hAnsi="宋体" w:hint="eastAsia"/>
          <w:color w:val="000000"/>
          <w:szCs w:val="21"/>
        </w:rPr>
        <w:t>G</w:t>
      </w:r>
      <w:r>
        <w:rPr>
          <w:rFonts w:hAnsi="宋体"/>
          <w:color w:val="000000"/>
          <w:szCs w:val="21"/>
        </w:rPr>
        <w:t>F-</w:t>
      </w:r>
      <w:r>
        <w:rPr>
          <w:rFonts w:hint="eastAsia"/>
          <w:color w:val="000000"/>
          <w:szCs w:val="21"/>
        </w:rPr>
        <w:t>1</w:t>
      </w:r>
      <w:r>
        <w:rPr>
          <w:rFonts w:hint="eastAsia"/>
          <w:color w:val="000000"/>
          <w:szCs w:val="21"/>
        </w:rPr>
        <w:t>：</w:t>
      </w:r>
      <w:proofErr w:type="spellStart"/>
      <w:r>
        <w:rPr>
          <w:color w:val="000000"/>
          <w:szCs w:val="21"/>
        </w:rPr>
        <w:t>Gaofen</w:t>
      </w:r>
      <w:proofErr w:type="spellEnd"/>
      <w:r>
        <w:rPr>
          <w:color w:val="000000"/>
          <w:szCs w:val="21"/>
        </w:rPr>
        <w:t xml:space="preserve"> 1</w:t>
      </w:r>
      <w:r>
        <w:rPr>
          <w:rFonts w:hint="eastAsia"/>
          <w:color w:val="000000"/>
          <w:szCs w:val="21"/>
        </w:rPr>
        <w:t>，高分一号卫星；</w:t>
      </w:r>
    </w:p>
    <w:p w:rsidR="00DB5492" w:rsidRDefault="009B2B81">
      <w:pPr>
        <w:ind w:firstLineChars="200" w:firstLine="420"/>
        <w:rPr>
          <w:rFonts w:hAnsi="宋体"/>
          <w:color w:val="000000"/>
          <w:szCs w:val="21"/>
        </w:rPr>
      </w:pPr>
      <w:r>
        <w:rPr>
          <w:rFonts w:hAnsi="宋体" w:hint="eastAsia"/>
          <w:color w:val="000000"/>
          <w:szCs w:val="21"/>
        </w:rPr>
        <w:t>c)</w:t>
      </w:r>
      <w:r>
        <w:rPr>
          <w:rFonts w:hAnsi="宋体"/>
          <w:color w:val="000000"/>
          <w:szCs w:val="21"/>
        </w:rPr>
        <w:t xml:space="preserve">  </w:t>
      </w:r>
      <w:r>
        <w:rPr>
          <w:rFonts w:hAnsi="宋体" w:hint="eastAsia"/>
          <w:color w:val="000000"/>
          <w:szCs w:val="21"/>
        </w:rPr>
        <w:t>HJ-CCD</w:t>
      </w:r>
      <w:r>
        <w:rPr>
          <w:rFonts w:hAnsi="宋体" w:hint="eastAsia"/>
          <w:color w:val="000000"/>
          <w:szCs w:val="21"/>
        </w:rPr>
        <w:t>：</w:t>
      </w:r>
      <w:proofErr w:type="spellStart"/>
      <w:r>
        <w:rPr>
          <w:rFonts w:hAnsi="宋体"/>
          <w:color w:val="000000"/>
          <w:szCs w:val="21"/>
        </w:rPr>
        <w:t>Huanjing</w:t>
      </w:r>
      <w:proofErr w:type="spellEnd"/>
      <w:r>
        <w:t xml:space="preserve"> </w:t>
      </w:r>
      <w:r>
        <w:rPr>
          <w:rFonts w:hAnsi="宋体"/>
          <w:color w:val="000000"/>
          <w:szCs w:val="21"/>
        </w:rPr>
        <w:t xml:space="preserve">Charge Coupled Device </w:t>
      </w:r>
      <w:r>
        <w:rPr>
          <w:rFonts w:hAnsi="宋体" w:hint="eastAsia"/>
          <w:color w:val="000000"/>
          <w:szCs w:val="21"/>
        </w:rPr>
        <w:t>，环境星电荷耦合器件。</w:t>
      </w:r>
    </w:p>
    <w:p w:rsidR="00DB5492" w:rsidRDefault="009B2B81">
      <w:pPr>
        <w:pStyle w:val="aff0"/>
        <w:spacing w:before="317" w:after="317"/>
        <w:rPr>
          <w:rFonts w:ascii="Times New Roman"/>
        </w:rPr>
      </w:pPr>
      <w:r>
        <w:rPr>
          <w:rFonts w:ascii="Times New Roman" w:hint="eastAsia"/>
        </w:rPr>
        <w:t xml:space="preserve">5  </w:t>
      </w:r>
      <w:r>
        <w:rPr>
          <w:rFonts w:ascii="Times New Roman" w:hint="eastAsia"/>
        </w:rPr>
        <w:t>监测流程</w:t>
      </w:r>
    </w:p>
    <w:p w:rsidR="00DB5492" w:rsidRDefault="009B2B81">
      <w:pPr>
        <w:pStyle w:val="ac"/>
        <w:ind w:firstLine="420"/>
        <w:rPr>
          <w:rFonts w:ascii="Times New Roman"/>
        </w:rPr>
      </w:pPr>
      <w:r>
        <w:rPr>
          <w:rFonts w:ascii="Times New Roman" w:hint="eastAsia"/>
        </w:rPr>
        <w:t>监测流程见下图</w:t>
      </w:r>
      <w:r w:rsidR="004904FB">
        <w:rPr>
          <w:rFonts w:ascii="Times New Roman" w:hint="eastAsia"/>
        </w:rPr>
        <w:t>1</w:t>
      </w:r>
      <w:r>
        <w:rPr>
          <w:rFonts w:ascii="Times New Roman" w:hint="eastAsia"/>
        </w:rPr>
        <w:t>：</w:t>
      </w:r>
    </w:p>
    <w:p w:rsidR="00DB5492" w:rsidRDefault="00DB5492">
      <w:pPr>
        <w:pStyle w:val="ac"/>
        <w:ind w:firstLine="420"/>
        <w:rPr>
          <w:rFonts w:ascii="Times New Roman"/>
        </w:rPr>
      </w:pPr>
    </w:p>
    <w:p w:rsidR="00DB5492" w:rsidRDefault="009B2B81">
      <w:pPr>
        <w:jc w:val="center"/>
        <w:rPr>
          <w:color w:val="000000"/>
          <w:szCs w:val="21"/>
        </w:rPr>
      </w:pPr>
      <w:r>
        <w:rPr>
          <w:color w:val="000000"/>
          <w:szCs w:val="21"/>
        </w:rPr>
        <w:object w:dxaOrig="9252" w:dyaOrig="6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313.5pt" o:ole="">
            <v:imagedata r:id="rId16" o:title=""/>
          </v:shape>
          <o:OLEObject Type="Embed" ProgID="Visio.Drawing.15" ShapeID="_x0000_i1025" DrawAspect="Content" ObjectID="_1706624491" r:id="rId17"/>
        </w:object>
      </w:r>
      <w:r w:rsidR="00F07CEF" w:rsidRPr="00F07CEF">
        <w:rPr>
          <w:rFonts w:ascii="黑体" w:eastAsia="黑体" w:hAnsi="黑体"/>
          <w:color w:val="000000"/>
          <w:szCs w:val="21"/>
        </w:rPr>
        <w:t>图</w:t>
      </w:r>
      <w:r w:rsidR="00F07CEF" w:rsidRPr="00F07CEF">
        <w:rPr>
          <w:rFonts w:ascii="黑体" w:eastAsia="黑体" w:hAnsi="黑体" w:hint="eastAsia"/>
          <w:color w:val="000000"/>
          <w:szCs w:val="21"/>
        </w:rPr>
        <w:t xml:space="preserve">1  </w:t>
      </w:r>
      <w:r w:rsidR="00F07CEF" w:rsidRPr="00F07CEF">
        <w:rPr>
          <w:rFonts w:ascii="黑体" w:eastAsia="黑体" w:hAnsi="黑体" w:hint="eastAsia"/>
        </w:rPr>
        <w:t>监测流程</w:t>
      </w:r>
    </w:p>
    <w:p w:rsidR="00DB5492" w:rsidRDefault="009B2B81">
      <w:pPr>
        <w:pStyle w:val="aff0"/>
        <w:spacing w:before="317" w:after="317"/>
        <w:rPr>
          <w:rFonts w:ascii="Times New Roman"/>
        </w:rPr>
      </w:pPr>
      <w:r>
        <w:rPr>
          <w:rFonts w:ascii="Times New Roman" w:hint="eastAsia"/>
        </w:rPr>
        <w:t xml:space="preserve">6  </w:t>
      </w:r>
      <w:r>
        <w:rPr>
          <w:rFonts w:ascii="Times New Roman" w:hint="eastAsia"/>
        </w:rPr>
        <w:t>数据源</w:t>
      </w:r>
    </w:p>
    <w:p w:rsidR="00DB5492" w:rsidRDefault="009B2B81">
      <w:pPr>
        <w:pStyle w:val="aff"/>
        <w:spacing w:before="158" w:after="158"/>
        <w:rPr>
          <w:rFonts w:ascii="Times New Roman" w:hAnsi="Times New Roman"/>
        </w:rPr>
      </w:pPr>
      <w:r>
        <w:rPr>
          <w:rFonts w:ascii="Times New Roman" w:hAnsi="Times New Roman" w:hint="eastAsia"/>
        </w:rPr>
        <w:t xml:space="preserve">6.1  </w:t>
      </w:r>
      <w:r>
        <w:rPr>
          <w:rFonts w:ascii="Times New Roman" w:hAnsi="Times New Roman" w:hint="eastAsia"/>
        </w:rPr>
        <w:t>影像数据</w:t>
      </w:r>
    </w:p>
    <w:p w:rsidR="00DB5492" w:rsidRDefault="009B2B81" w:rsidP="00F07CEF">
      <w:pPr>
        <w:rPr>
          <w:color w:val="000000"/>
          <w:szCs w:val="21"/>
        </w:rPr>
      </w:pPr>
      <w:r>
        <w:rPr>
          <w:rFonts w:hAnsi="宋体" w:hint="eastAsia"/>
          <w:color w:val="000000"/>
          <w:szCs w:val="21"/>
        </w:rPr>
        <w:t xml:space="preserve">6.1.1 </w:t>
      </w:r>
      <w:r>
        <w:rPr>
          <w:rFonts w:hAnsi="宋体" w:hint="eastAsia"/>
          <w:color w:val="000000"/>
          <w:szCs w:val="21"/>
        </w:rPr>
        <w:t>选择覆盖监测区域的中高分辨率影像数据。主要来源于</w:t>
      </w:r>
      <w:r>
        <w:rPr>
          <w:rFonts w:hAnsi="宋体" w:hint="eastAsia"/>
          <w:color w:val="000000"/>
          <w:szCs w:val="21"/>
        </w:rPr>
        <w:t>G</w:t>
      </w:r>
      <w:r>
        <w:rPr>
          <w:rFonts w:hAnsi="宋体"/>
          <w:color w:val="000000"/>
          <w:szCs w:val="21"/>
        </w:rPr>
        <w:t>F-</w:t>
      </w:r>
      <w:r>
        <w:rPr>
          <w:rFonts w:hint="eastAsia"/>
          <w:color w:val="000000"/>
          <w:szCs w:val="21"/>
        </w:rPr>
        <w:t>1</w:t>
      </w:r>
      <w:r>
        <w:rPr>
          <w:rFonts w:hAnsi="宋体" w:hint="eastAsia"/>
          <w:color w:val="000000"/>
          <w:szCs w:val="21"/>
        </w:rPr>
        <w:t>、</w:t>
      </w:r>
      <w:r>
        <w:rPr>
          <w:rFonts w:hAnsi="宋体" w:hint="eastAsia"/>
          <w:color w:val="000000"/>
          <w:szCs w:val="21"/>
        </w:rPr>
        <w:t>HJ-CCD</w:t>
      </w:r>
      <w:r>
        <w:rPr>
          <w:rFonts w:hAnsi="宋体" w:hint="eastAsia"/>
          <w:color w:val="000000"/>
          <w:szCs w:val="21"/>
        </w:rPr>
        <w:t>、哨兵</w:t>
      </w:r>
      <w:r>
        <w:rPr>
          <w:rFonts w:hAnsi="宋体" w:hint="eastAsia"/>
          <w:color w:val="000000"/>
          <w:szCs w:val="21"/>
        </w:rPr>
        <w:t>-2</w:t>
      </w:r>
      <w:r>
        <w:rPr>
          <w:rFonts w:hAnsi="宋体" w:hint="eastAsia"/>
          <w:color w:val="000000"/>
          <w:szCs w:val="21"/>
        </w:rPr>
        <w:t>等卫星拍摄的影像。</w:t>
      </w:r>
    </w:p>
    <w:p w:rsidR="00DB5492" w:rsidRDefault="009B2B81" w:rsidP="00F07CEF">
      <w:pPr>
        <w:rPr>
          <w:color w:val="000000"/>
          <w:szCs w:val="21"/>
        </w:rPr>
      </w:pPr>
      <w:r>
        <w:rPr>
          <w:rFonts w:hAnsi="宋体" w:hint="eastAsia"/>
          <w:color w:val="000000"/>
          <w:szCs w:val="21"/>
        </w:rPr>
        <w:t xml:space="preserve">6.1.2 </w:t>
      </w:r>
      <w:r>
        <w:rPr>
          <w:rFonts w:hAnsi="宋体" w:hint="eastAsia"/>
          <w:color w:val="000000"/>
          <w:szCs w:val="21"/>
        </w:rPr>
        <w:t>影像时相范围：水稻大田播栽起始期至成熟期。</w:t>
      </w:r>
    </w:p>
    <w:p w:rsidR="00DB5492" w:rsidRDefault="009B2B81">
      <w:pPr>
        <w:pStyle w:val="aff"/>
        <w:spacing w:before="158" w:after="158"/>
        <w:rPr>
          <w:rFonts w:ascii="Times New Roman" w:hAnsi="Times New Roman"/>
        </w:rPr>
      </w:pPr>
      <w:r>
        <w:rPr>
          <w:rFonts w:ascii="Times New Roman" w:hAnsi="Times New Roman" w:hint="eastAsia"/>
        </w:rPr>
        <w:t xml:space="preserve">6.2  </w:t>
      </w:r>
      <w:r>
        <w:rPr>
          <w:rFonts w:ascii="Times New Roman" w:hAnsi="Times New Roman" w:hint="eastAsia"/>
        </w:rPr>
        <w:t>坐标投影系统</w:t>
      </w:r>
    </w:p>
    <w:p w:rsidR="00DB5492" w:rsidRDefault="009B2B81">
      <w:pPr>
        <w:ind w:firstLineChars="200" w:firstLine="420"/>
        <w:rPr>
          <w:color w:val="000000"/>
          <w:szCs w:val="21"/>
        </w:rPr>
      </w:pPr>
      <w:r>
        <w:rPr>
          <w:rFonts w:hAnsi="宋体" w:hint="eastAsia"/>
          <w:color w:val="000000"/>
          <w:szCs w:val="21"/>
        </w:rPr>
        <w:t>按照</w:t>
      </w:r>
      <w:r>
        <w:rPr>
          <w:rFonts w:hint="eastAsia"/>
          <w:color w:val="000000"/>
          <w:szCs w:val="21"/>
        </w:rPr>
        <w:t>GB/T 15968</w:t>
      </w:r>
      <w:r w:rsidR="00F07CEF">
        <w:rPr>
          <w:rFonts w:hint="eastAsia"/>
          <w:szCs w:val="21"/>
        </w:rPr>
        <w:t>—</w:t>
      </w:r>
      <w:r>
        <w:rPr>
          <w:rFonts w:hint="eastAsia"/>
          <w:color w:val="000000"/>
          <w:szCs w:val="21"/>
        </w:rPr>
        <w:t xml:space="preserve">2008 </w:t>
      </w:r>
      <w:r w:rsidR="00F07CEF">
        <w:rPr>
          <w:rFonts w:hint="eastAsia"/>
          <w:color w:val="000000"/>
          <w:szCs w:val="21"/>
        </w:rPr>
        <w:t>中</w:t>
      </w:r>
      <w:r>
        <w:rPr>
          <w:rFonts w:hint="eastAsia"/>
          <w:color w:val="000000"/>
          <w:szCs w:val="21"/>
        </w:rPr>
        <w:t>3.2.l</w:t>
      </w:r>
      <w:r>
        <w:rPr>
          <w:rFonts w:hint="eastAsia"/>
          <w:color w:val="000000"/>
          <w:szCs w:val="21"/>
        </w:rPr>
        <w:t>规定的坐标系执行</w:t>
      </w:r>
      <w:r>
        <w:rPr>
          <w:rFonts w:hAnsi="宋体" w:hint="eastAsia"/>
          <w:color w:val="000000"/>
          <w:szCs w:val="21"/>
        </w:rPr>
        <w:t>。</w:t>
      </w:r>
    </w:p>
    <w:p w:rsidR="00DB5492" w:rsidRDefault="009B2B81">
      <w:pPr>
        <w:pStyle w:val="aff"/>
        <w:spacing w:before="158" w:after="158"/>
        <w:rPr>
          <w:rFonts w:ascii="Times New Roman" w:hAnsi="Times New Roman"/>
        </w:rPr>
      </w:pPr>
      <w:r>
        <w:rPr>
          <w:rFonts w:ascii="Times New Roman" w:hAnsi="Times New Roman" w:hint="eastAsia"/>
        </w:rPr>
        <w:t xml:space="preserve">6.3  </w:t>
      </w:r>
      <w:r>
        <w:rPr>
          <w:rFonts w:ascii="Times New Roman" w:hAnsi="Times New Roman" w:hint="eastAsia"/>
        </w:rPr>
        <w:t>其他数据</w:t>
      </w:r>
    </w:p>
    <w:p w:rsidR="00DB5492" w:rsidRDefault="009B2B81">
      <w:pPr>
        <w:ind w:firstLineChars="200" w:firstLine="420"/>
        <w:rPr>
          <w:color w:val="000000"/>
          <w:szCs w:val="21"/>
        </w:rPr>
      </w:pPr>
      <w:r>
        <w:rPr>
          <w:rFonts w:hAnsi="宋体" w:hint="eastAsia"/>
          <w:color w:val="000000"/>
          <w:szCs w:val="21"/>
        </w:rPr>
        <w:t>其他参考数据包括但不限于：</w:t>
      </w:r>
    </w:p>
    <w:p w:rsidR="00DB5492" w:rsidRDefault="009B2B81">
      <w:pPr>
        <w:numPr>
          <w:ilvl w:val="0"/>
          <w:numId w:val="1"/>
        </w:numPr>
        <w:ind w:firstLineChars="200" w:firstLine="420"/>
        <w:rPr>
          <w:color w:val="000000"/>
          <w:szCs w:val="21"/>
        </w:rPr>
      </w:pPr>
      <w:r>
        <w:rPr>
          <w:rFonts w:hAnsi="宋体" w:hint="eastAsia"/>
          <w:color w:val="000000"/>
          <w:szCs w:val="21"/>
        </w:rPr>
        <w:t>监测区域农作物空间分布图或耕地分布图。</w:t>
      </w:r>
    </w:p>
    <w:p w:rsidR="00DB5492" w:rsidRDefault="009B2B81">
      <w:pPr>
        <w:ind w:firstLineChars="200" w:firstLine="420"/>
        <w:rPr>
          <w:color w:val="000000"/>
          <w:szCs w:val="21"/>
        </w:rPr>
      </w:pPr>
      <w:r>
        <w:rPr>
          <w:rFonts w:hint="eastAsia"/>
          <w:color w:val="000000"/>
          <w:szCs w:val="21"/>
        </w:rPr>
        <w:t xml:space="preserve">b)  </w:t>
      </w:r>
      <w:r>
        <w:rPr>
          <w:rFonts w:hAnsi="宋体" w:hint="eastAsia"/>
          <w:color w:val="000000"/>
          <w:szCs w:val="21"/>
        </w:rPr>
        <w:t>监测区域相关的地形图和行政区划数据。</w:t>
      </w:r>
    </w:p>
    <w:p w:rsidR="00DB5492" w:rsidRDefault="009B2B81">
      <w:pPr>
        <w:pStyle w:val="aff0"/>
        <w:spacing w:before="317" w:after="317"/>
        <w:rPr>
          <w:rFonts w:ascii="Times New Roman"/>
        </w:rPr>
      </w:pPr>
      <w:r>
        <w:rPr>
          <w:rFonts w:ascii="Times New Roman" w:hint="eastAsia"/>
        </w:rPr>
        <w:t xml:space="preserve">7  </w:t>
      </w:r>
      <w:r>
        <w:rPr>
          <w:rFonts w:ascii="Times New Roman" w:hint="eastAsia"/>
        </w:rPr>
        <w:t>地块生成</w:t>
      </w:r>
    </w:p>
    <w:p w:rsidR="00DB5492" w:rsidRDefault="009B2B81">
      <w:pPr>
        <w:pStyle w:val="aff"/>
        <w:spacing w:before="158" w:after="158"/>
        <w:rPr>
          <w:rFonts w:ascii="Times New Roman" w:hAnsi="Times New Roman"/>
        </w:rPr>
      </w:pPr>
      <w:r>
        <w:rPr>
          <w:rFonts w:ascii="Times New Roman" w:hAnsi="Times New Roman" w:hint="eastAsia"/>
        </w:rPr>
        <w:t xml:space="preserve">7.1 </w:t>
      </w:r>
      <w:bookmarkStart w:id="14" w:name="_Hlk91575244"/>
      <w:r>
        <w:rPr>
          <w:rFonts w:ascii="Times New Roman" w:hAnsi="Times New Roman" w:hint="eastAsia"/>
        </w:rPr>
        <w:t xml:space="preserve"> </w:t>
      </w:r>
      <w:bookmarkEnd w:id="14"/>
      <w:r>
        <w:rPr>
          <w:rFonts w:ascii="Times New Roman" w:hAnsi="Times New Roman" w:hint="eastAsia"/>
        </w:rPr>
        <w:t>监测区域内土地利用类型采集</w:t>
      </w:r>
    </w:p>
    <w:p w:rsidR="00DB5492" w:rsidRDefault="009B2B81">
      <w:pPr>
        <w:ind w:firstLineChars="200" w:firstLine="420"/>
        <w:rPr>
          <w:rFonts w:hAnsi="宋体"/>
          <w:color w:val="000000"/>
          <w:szCs w:val="21"/>
        </w:rPr>
      </w:pPr>
      <w:r>
        <w:rPr>
          <w:rFonts w:hAnsi="宋体" w:hint="eastAsia"/>
          <w:color w:val="000000"/>
          <w:szCs w:val="21"/>
        </w:rPr>
        <w:lastRenderedPageBreak/>
        <w:t>包括：林地、园地、耕地、草地、住宅及商服用地、工矿仓储用地、交通运输、水域、其他土地等。</w:t>
      </w:r>
    </w:p>
    <w:p w:rsidR="00DB5492" w:rsidRDefault="009B2B81">
      <w:pPr>
        <w:pStyle w:val="aff"/>
        <w:spacing w:before="158" w:after="158"/>
        <w:rPr>
          <w:rFonts w:ascii="Times New Roman" w:hAnsi="Times New Roman"/>
        </w:rPr>
      </w:pPr>
      <w:r>
        <w:rPr>
          <w:rFonts w:ascii="Times New Roman" w:hAnsi="Times New Roman" w:hint="eastAsia"/>
        </w:rPr>
        <w:t>7.</w:t>
      </w:r>
      <w:r>
        <w:rPr>
          <w:rFonts w:ascii="Times New Roman" w:hAnsi="Times New Roman"/>
        </w:rPr>
        <w:t>2</w:t>
      </w:r>
      <w:r>
        <w:rPr>
          <w:rFonts w:ascii="Times New Roman" w:hAnsi="Times New Roman" w:hint="eastAsia"/>
        </w:rPr>
        <w:t xml:space="preserve">  </w:t>
      </w:r>
      <w:r>
        <w:rPr>
          <w:rFonts w:ascii="Times New Roman" w:hAnsi="Times New Roman" w:hint="eastAsia"/>
        </w:rPr>
        <w:t>无云融合正射影像生成</w:t>
      </w:r>
    </w:p>
    <w:p w:rsidR="00DB5492" w:rsidRDefault="009B2B81">
      <w:pPr>
        <w:ind w:firstLineChars="200" w:firstLine="420"/>
        <w:rPr>
          <w:rFonts w:hAnsi="宋体"/>
          <w:color w:val="000000"/>
          <w:szCs w:val="21"/>
        </w:rPr>
      </w:pPr>
      <w:r>
        <w:rPr>
          <w:rFonts w:hAnsi="宋体" w:hint="eastAsia"/>
          <w:color w:val="000000"/>
          <w:szCs w:val="21"/>
        </w:rPr>
        <w:t>将原始数据经过辐射校正、多星联合控制点匹配、连接点匹配、正射校正、影像融合，并在人工辅助下生产数据对应的云掩膜，形成覆盖监测区域的无云融合正射影像成果。</w:t>
      </w:r>
    </w:p>
    <w:p w:rsidR="00DB5492" w:rsidRDefault="009B2B81">
      <w:pPr>
        <w:pStyle w:val="aff"/>
        <w:spacing w:before="158" w:after="158"/>
        <w:rPr>
          <w:rFonts w:ascii="Times New Roman" w:hAnsi="Times New Roman"/>
        </w:rPr>
      </w:pPr>
      <w:r>
        <w:rPr>
          <w:rFonts w:ascii="Times New Roman" w:hAnsi="Times New Roman" w:hint="eastAsia"/>
        </w:rPr>
        <w:t>7.</w:t>
      </w:r>
      <w:r>
        <w:rPr>
          <w:rFonts w:ascii="Times New Roman" w:hAnsi="Times New Roman"/>
        </w:rPr>
        <w:t>3</w:t>
      </w:r>
      <w:r>
        <w:rPr>
          <w:rFonts w:ascii="Times New Roman" w:hAnsi="Times New Roman" w:hint="eastAsia"/>
        </w:rPr>
        <w:t xml:space="preserve">  </w:t>
      </w:r>
      <w:r>
        <w:rPr>
          <w:rFonts w:ascii="Times New Roman" w:hAnsi="Times New Roman" w:hint="eastAsia"/>
        </w:rPr>
        <w:t>土地利用矢量质量检查</w:t>
      </w:r>
    </w:p>
    <w:p w:rsidR="00DB5492" w:rsidRDefault="009B2B81">
      <w:pPr>
        <w:ind w:firstLineChars="200" w:firstLine="420"/>
        <w:rPr>
          <w:rFonts w:hAnsi="宋体"/>
          <w:color w:val="000000"/>
          <w:szCs w:val="21"/>
        </w:rPr>
      </w:pPr>
      <w:r>
        <w:rPr>
          <w:rFonts w:hAnsi="宋体" w:hint="eastAsia"/>
          <w:color w:val="000000"/>
          <w:szCs w:val="21"/>
        </w:rPr>
        <w:t>为保证整体产品的质量，以地块为单元，每平方公里抽取</w:t>
      </w:r>
      <w:r>
        <w:rPr>
          <w:rFonts w:hAnsi="宋体" w:hint="eastAsia"/>
          <w:color w:val="000000"/>
          <w:szCs w:val="21"/>
        </w:rPr>
        <w:t>5</w:t>
      </w:r>
      <w:r>
        <w:rPr>
          <w:rFonts w:hAnsi="宋体" w:hint="eastAsia"/>
          <w:color w:val="000000"/>
          <w:szCs w:val="21"/>
        </w:rPr>
        <w:t>个地块检查地块的拓扑及边界，直到一级类精度达到</w:t>
      </w:r>
      <w:r>
        <w:rPr>
          <w:rFonts w:hAnsi="宋体" w:hint="eastAsia"/>
          <w:color w:val="000000"/>
          <w:szCs w:val="21"/>
        </w:rPr>
        <w:t>90%</w:t>
      </w:r>
      <w:r>
        <w:rPr>
          <w:rFonts w:hAnsi="宋体" w:hint="eastAsia"/>
          <w:color w:val="000000"/>
          <w:szCs w:val="21"/>
        </w:rPr>
        <w:t>以上，得到土地利用矢量数据。</w:t>
      </w:r>
    </w:p>
    <w:p w:rsidR="00DB5492" w:rsidRDefault="009B2B81">
      <w:pPr>
        <w:pStyle w:val="aff0"/>
        <w:spacing w:before="317" w:after="317"/>
        <w:rPr>
          <w:rFonts w:ascii="Times New Roman"/>
        </w:rPr>
      </w:pPr>
      <w:r>
        <w:rPr>
          <w:rFonts w:ascii="Times New Roman"/>
        </w:rPr>
        <w:t>8</w:t>
      </w:r>
      <w:r>
        <w:rPr>
          <w:rFonts w:ascii="Times New Roman" w:hint="eastAsia"/>
        </w:rPr>
        <w:t xml:space="preserve">  </w:t>
      </w:r>
      <w:r>
        <w:rPr>
          <w:rFonts w:ascii="Times New Roman" w:hint="eastAsia"/>
        </w:rPr>
        <w:t>数据分析</w:t>
      </w:r>
    </w:p>
    <w:p w:rsidR="00DB5492" w:rsidRDefault="009B2B81">
      <w:pPr>
        <w:pStyle w:val="aff"/>
        <w:spacing w:before="158" w:after="158"/>
        <w:rPr>
          <w:rFonts w:ascii="Times New Roman" w:hAnsi="Times New Roman"/>
        </w:rPr>
      </w:pPr>
      <w:r>
        <w:rPr>
          <w:rFonts w:ascii="Times New Roman" w:hAnsi="Times New Roman"/>
        </w:rPr>
        <w:t>8</w:t>
      </w:r>
      <w:r>
        <w:rPr>
          <w:rFonts w:ascii="Times New Roman" w:hAnsi="Times New Roman" w:hint="eastAsia"/>
        </w:rPr>
        <w:t xml:space="preserve">.1  </w:t>
      </w:r>
      <w:r>
        <w:rPr>
          <w:rFonts w:ascii="Times New Roman" w:hAnsi="Times New Roman" w:hint="eastAsia"/>
        </w:rPr>
        <w:t>时序数据预处理</w:t>
      </w:r>
    </w:p>
    <w:p w:rsidR="00DB5492" w:rsidRDefault="009B2B81">
      <w:pPr>
        <w:ind w:firstLineChars="200" w:firstLine="420"/>
        <w:rPr>
          <w:rFonts w:hAnsi="宋体"/>
          <w:color w:val="000000"/>
          <w:szCs w:val="21"/>
        </w:rPr>
      </w:pPr>
      <w:r>
        <w:rPr>
          <w:rFonts w:hAnsi="宋体" w:hint="eastAsia"/>
          <w:color w:val="000000"/>
          <w:szCs w:val="21"/>
        </w:rPr>
        <w:t>对中分辨率遥感影像进行几何校正和辐射校正，在此基础上，通过波段运算和合成得到</w:t>
      </w:r>
      <w:r>
        <w:rPr>
          <w:rFonts w:hint="eastAsia"/>
          <w:color w:val="000000"/>
          <w:szCs w:val="21"/>
        </w:rPr>
        <w:t>NDVI</w:t>
      </w:r>
      <w:r>
        <w:rPr>
          <w:rFonts w:hAnsi="宋体" w:hint="eastAsia"/>
          <w:color w:val="000000"/>
          <w:szCs w:val="21"/>
        </w:rPr>
        <w:t>时序数据。</w:t>
      </w:r>
    </w:p>
    <w:p w:rsidR="00DB5492" w:rsidRDefault="009B2B81">
      <w:pPr>
        <w:ind w:firstLineChars="200" w:firstLine="420"/>
        <w:jc w:val="center"/>
        <w:rPr>
          <w:szCs w:val="21"/>
        </w:rPr>
      </w:pPr>
      <m:oMathPara>
        <m:oMath>
          <m:r>
            <m:rPr>
              <m:sty m:val="p"/>
            </m:rPr>
            <w:rPr>
              <w:rFonts w:ascii="Cambria Math" w:hAnsi="Cambria Math"/>
              <w:szCs w:val="21"/>
            </w:rPr>
            <m:t>NDVI=(</m:t>
          </m:r>
          <m:sSub>
            <m:sSubPr>
              <m:ctrlPr>
                <w:rPr>
                  <w:rFonts w:ascii="Cambria Math" w:hAnsi="Cambria Math"/>
                  <w:szCs w:val="21"/>
                </w:rPr>
              </m:ctrlPr>
            </m:sSubPr>
            <m:e>
              <m:r>
                <w:rPr>
                  <w:rFonts w:ascii="Cambria Math" w:hAnsi="Cambria Math"/>
                  <w:szCs w:val="21"/>
                </w:rPr>
                <m:t>ρ</m:t>
              </m:r>
            </m:e>
            <m:sub>
              <m:r>
                <w:rPr>
                  <w:rFonts w:ascii="Cambria Math" w:hAnsi="Cambria Math"/>
                  <w:szCs w:val="21"/>
                </w:rPr>
                <m:t>NIR</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ρ</m:t>
              </m:r>
            </m:e>
            <m:sub>
              <m:r>
                <w:rPr>
                  <w:rFonts w:ascii="Cambria Math" w:hAnsi="Cambria Math"/>
                  <w:szCs w:val="21"/>
                </w:rPr>
                <m:t>R</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ρ</m:t>
              </m:r>
            </m:e>
            <m:sub>
              <m:r>
                <w:rPr>
                  <w:rFonts w:ascii="Cambria Math" w:hAnsi="Cambria Math"/>
                  <w:szCs w:val="21"/>
                </w:rPr>
                <m:t>NIR</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ρ</m:t>
              </m:r>
            </m:e>
            <m:sub>
              <m:r>
                <w:rPr>
                  <w:rFonts w:ascii="Cambria Math" w:hAnsi="Cambria Math"/>
                  <w:szCs w:val="21"/>
                </w:rPr>
                <m:t>R</m:t>
              </m:r>
            </m:sub>
          </m:sSub>
          <m:r>
            <m:rPr>
              <m:sty m:val="p"/>
            </m:rPr>
            <w:rPr>
              <w:rFonts w:ascii="Cambria Math" w:hAnsi="Cambria Math"/>
              <w:szCs w:val="21"/>
            </w:rPr>
            <m:t>)</m:t>
          </m:r>
        </m:oMath>
      </m:oMathPara>
    </w:p>
    <w:p w:rsidR="00DB5492" w:rsidRDefault="009B2B81">
      <w:pPr>
        <w:ind w:firstLineChars="200" w:firstLine="420"/>
        <w:rPr>
          <w:sz w:val="15"/>
          <w:szCs w:val="15"/>
        </w:rPr>
      </w:pPr>
      <w:r>
        <w:rPr>
          <w:rFonts w:hAnsi="宋体"/>
          <w:color w:val="000000"/>
          <w:szCs w:val="21"/>
        </w:rPr>
        <w:t>式中</w:t>
      </w:r>
      <w:r w:rsidR="00F07CEF">
        <w:rPr>
          <w:rFonts w:hint="eastAsia"/>
          <w:sz w:val="15"/>
          <w:szCs w:val="15"/>
        </w:rPr>
        <w:t>：</w:t>
      </w:r>
    </w:p>
    <w:p w:rsidR="00DB5492" w:rsidRDefault="00486435">
      <w:pPr>
        <w:ind w:firstLineChars="200" w:firstLine="420"/>
        <w:rPr>
          <w:color w:val="000000"/>
          <w:szCs w:val="21"/>
        </w:rPr>
      </w:pPr>
      <m:oMath>
        <m:sSub>
          <m:sSubPr>
            <m:ctrlPr>
              <w:rPr>
                <w:rFonts w:ascii="Cambria Math" w:hAnsi="Cambria Math"/>
                <w:color w:val="000000"/>
                <w:szCs w:val="21"/>
              </w:rPr>
            </m:ctrlPr>
          </m:sSubPr>
          <m:e>
            <m:r>
              <w:rPr>
                <w:rFonts w:ascii="Cambria Math" w:hAnsi="Cambria Math"/>
                <w:color w:val="000000"/>
                <w:szCs w:val="21"/>
              </w:rPr>
              <m:t>ρ</m:t>
            </m:r>
          </m:e>
          <m:sub>
            <m:r>
              <w:rPr>
                <w:rFonts w:ascii="Cambria Math" w:hAnsi="Cambria Math"/>
                <w:color w:val="000000"/>
                <w:szCs w:val="21"/>
              </w:rPr>
              <m:t>NIR</m:t>
            </m:r>
          </m:sub>
        </m:sSub>
      </m:oMath>
      <w:r w:rsidR="009B2B81">
        <w:rPr>
          <w:color w:val="000000"/>
          <w:szCs w:val="21"/>
        </w:rPr>
        <w:t>表示</w:t>
      </w:r>
      <w:r w:rsidR="00F07CEF">
        <w:rPr>
          <w:rFonts w:hint="eastAsia"/>
          <w:color w:val="000000"/>
          <w:szCs w:val="21"/>
        </w:rPr>
        <w:t>近红外波段反射率</w:t>
      </w:r>
      <w:r w:rsidR="009B2B81">
        <w:rPr>
          <w:rFonts w:hint="eastAsia"/>
          <w:color w:val="000000"/>
          <w:szCs w:val="21"/>
        </w:rPr>
        <w:t>；</w:t>
      </w:r>
    </w:p>
    <w:p w:rsidR="00F07CEF" w:rsidRDefault="00486435" w:rsidP="00F07CEF">
      <w:pPr>
        <w:ind w:firstLineChars="200" w:firstLine="420"/>
        <w:rPr>
          <w:color w:val="000000"/>
          <w:szCs w:val="21"/>
        </w:rPr>
      </w:pPr>
      <m:oMath>
        <m:sSub>
          <m:sSubPr>
            <m:ctrlPr>
              <w:rPr>
                <w:rFonts w:ascii="Cambria Math" w:hAnsi="Cambria Math"/>
                <w:color w:val="000000"/>
                <w:szCs w:val="21"/>
              </w:rPr>
            </m:ctrlPr>
          </m:sSubPr>
          <m:e>
            <m:r>
              <w:rPr>
                <w:rFonts w:ascii="Cambria Math" w:hAnsi="Cambria Math"/>
                <w:color w:val="000000"/>
                <w:szCs w:val="21"/>
              </w:rPr>
              <m:t>ρ</m:t>
            </m:r>
          </m:e>
          <m:sub>
            <m:r>
              <w:rPr>
                <w:rFonts w:ascii="Cambria Math" w:hAnsi="Cambria Math"/>
                <w:color w:val="000000"/>
                <w:szCs w:val="21"/>
              </w:rPr>
              <m:t>R</m:t>
            </m:r>
          </m:sub>
        </m:sSub>
      </m:oMath>
      <w:r w:rsidR="00F07CEF">
        <w:rPr>
          <w:color w:val="000000"/>
          <w:szCs w:val="21"/>
        </w:rPr>
        <w:t>表示红波段反射率</w:t>
      </w:r>
      <w:r w:rsidR="00F07CEF">
        <w:rPr>
          <w:rFonts w:hint="eastAsia"/>
          <w:color w:val="000000"/>
          <w:szCs w:val="21"/>
        </w:rPr>
        <w:t>；</w:t>
      </w:r>
    </w:p>
    <w:p w:rsidR="00F07CEF" w:rsidRPr="00F07CEF" w:rsidRDefault="00F07CEF">
      <w:pPr>
        <w:ind w:firstLineChars="200" w:firstLine="420"/>
        <w:rPr>
          <w:color w:val="000000"/>
          <w:szCs w:val="21"/>
        </w:rPr>
      </w:pPr>
    </w:p>
    <w:p w:rsidR="00DB5492" w:rsidRDefault="009B2B81">
      <w:pPr>
        <w:pStyle w:val="aff"/>
        <w:spacing w:before="158" w:after="158"/>
        <w:rPr>
          <w:rFonts w:ascii="Times New Roman" w:hAnsi="Times New Roman"/>
        </w:rPr>
      </w:pPr>
      <w:r>
        <w:rPr>
          <w:rFonts w:ascii="Times New Roman" w:hAnsi="Times New Roman"/>
        </w:rPr>
        <w:t>8</w:t>
      </w:r>
      <w:r>
        <w:rPr>
          <w:rFonts w:ascii="Times New Roman" w:hAnsi="Times New Roman" w:hint="eastAsia"/>
        </w:rPr>
        <w:t>.</w:t>
      </w:r>
      <w:r>
        <w:rPr>
          <w:rFonts w:ascii="Times New Roman" w:hAnsi="Times New Roman"/>
        </w:rPr>
        <w:t>2</w:t>
      </w:r>
      <w:r>
        <w:rPr>
          <w:rFonts w:ascii="Times New Roman" w:hAnsi="Times New Roman" w:hint="eastAsia"/>
        </w:rPr>
        <w:t xml:space="preserve">  </w:t>
      </w:r>
      <w:r>
        <w:rPr>
          <w:rFonts w:ascii="Times New Roman" w:hAnsi="Times New Roman" w:hint="eastAsia"/>
        </w:rPr>
        <w:t>样点分析</w:t>
      </w:r>
    </w:p>
    <w:p w:rsidR="00DB5492" w:rsidRDefault="009B2B81">
      <w:pPr>
        <w:ind w:firstLineChars="200" w:firstLine="420"/>
        <w:rPr>
          <w:color w:val="000000"/>
          <w:szCs w:val="21"/>
        </w:rPr>
      </w:pPr>
      <w:r>
        <w:rPr>
          <w:rFonts w:hint="eastAsia"/>
          <w:color w:val="000000"/>
          <w:szCs w:val="21"/>
        </w:rPr>
        <w:t>通过样点统计分析，得到样点水稻的</w:t>
      </w:r>
      <w:r>
        <w:rPr>
          <w:rFonts w:hint="eastAsia"/>
          <w:color w:val="000000"/>
          <w:szCs w:val="21"/>
        </w:rPr>
        <w:t>N</w:t>
      </w:r>
      <w:r>
        <w:rPr>
          <w:color w:val="000000"/>
          <w:szCs w:val="21"/>
        </w:rPr>
        <w:t>DVI</w:t>
      </w:r>
      <w:r>
        <w:rPr>
          <w:rFonts w:hint="eastAsia"/>
          <w:color w:val="000000"/>
          <w:szCs w:val="21"/>
        </w:rPr>
        <w:t>判定阈值。</w:t>
      </w:r>
    </w:p>
    <w:p w:rsidR="00DB5492" w:rsidRDefault="009B2B81">
      <w:pPr>
        <w:pStyle w:val="aff"/>
        <w:spacing w:before="158" w:after="158"/>
        <w:rPr>
          <w:rFonts w:ascii="Times New Roman" w:hAnsi="Times New Roman"/>
        </w:rPr>
      </w:pPr>
      <w:r>
        <w:rPr>
          <w:rFonts w:ascii="Times New Roman" w:hAnsi="Times New Roman"/>
        </w:rPr>
        <w:t>8</w:t>
      </w:r>
      <w:r>
        <w:rPr>
          <w:rFonts w:ascii="Times New Roman" w:hAnsi="Times New Roman" w:hint="eastAsia"/>
        </w:rPr>
        <w:t>.</w:t>
      </w:r>
      <w:r>
        <w:rPr>
          <w:rFonts w:ascii="Times New Roman" w:hAnsi="Times New Roman"/>
        </w:rPr>
        <w:t>3</w:t>
      </w:r>
      <w:r>
        <w:rPr>
          <w:rFonts w:ascii="Times New Roman" w:hAnsi="Times New Roman" w:hint="eastAsia"/>
        </w:rPr>
        <w:t xml:space="preserve">  </w:t>
      </w:r>
      <w:r>
        <w:rPr>
          <w:rFonts w:ascii="Times New Roman" w:hAnsi="Times New Roman" w:hint="eastAsia"/>
        </w:rPr>
        <w:t>决策树分析</w:t>
      </w:r>
    </w:p>
    <w:p w:rsidR="00DB5492" w:rsidRDefault="009B2B81">
      <w:pPr>
        <w:ind w:firstLineChars="200" w:firstLine="420"/>
        <w:rPr>
          <w:rFonts w:hAnsi="宋体"/>
          <w:color w:val="000000"/>
          <w:szCs w:val="21"/>
        </w:rPr>
      </w:pPr>
      <w:r>
        <w:rPr>
          <w:rFonts w:hAnsi="宋体" w:hint="eastAsia"/>
          <w:color w:val="000000"/>
          <w:szCs w:val="21"/>
        </w:rPr>
        <w:t>利用水稻生长期内</w:t>
      </w:r>
      <w:r>
        <w:rPr>
          <w:rFonts w:hint="eastAsia"/>
          <w:color w:val="000000"/>
          <w:szCs w:val="21"/>
        </w:rPr>
        <w:t>NDVI</w:t>
      </w:r>
      <w:r>
        <w:rPr>
          <w:rFonts w:hAnsi="宋体" w:hint="eastAsia"/>
          <w:color w:val="000000"/>
          <w:szCs w:val="21"/>
        </w:rPr>
        <w:t>时序数据建立决策树，根据</w:t>
      </w:r>
      <w:r>
        <w:rPr>
          <w:rFonts w:hint="eastAsia"/>
          <w:color w:val="000000"/>
          <w:szCs w:val="21"/>
        </w:rPr>
        <w:t>水稻的</w:t>
      </w:r>
      <w:r>
        <w:rPr>
          <w:rFonts w:hint="eastAsia"/>
          <w:color w:val="000000"/>
          <w:szCs w:val="21"/>
        </w:rPr>
        <w:t>N</w:t>
      </w:r>
      <w:r>
        <w:rPr>
          <w:color w:val="000000"/>
          <w:szCs w:val="21"/>
        </w:rPr>
        <w:t>DVI</w:t>
      </w:r>
      <w:r>
        <w:rPr>
          <w:rFonts w:hint="eastAsia"/>
          <w:color w:val="000000"/>
          <w:szCs w:val="21"/>
        </w:rPr>
        <w:t>判定阈值</w:t>
      </w:r>
      <w:r>
        <w:rPr>
          <w:rFonts w:hAnsi="宋体" w:hint="eastAsia"/>
          <w:color w:val="000000"/>
          <w:szCs w:val="21"/>
        </w:rPr>
        <w:t>，提取并标记符合要求的水稻分布。</w:t>
      </w:r>
    </w:p>
    <w:p w:rsidR="00DB5492" w:rsidRDefault="009B2B81">
      <w:pPr>
        <w:pStyle w:val="aff"/>
        <w:spacing w:before="158" w:after="158"/>
        <w:rPr>
          <w:rFonts w:ascii="Times New Roman" w:hAnsi="Times New Roman"/>
        </w:rPr>
      </w:pPr>
      <w:r>
        <w:rPr>
          <w:rFonts w:ascii="Times New Roman" w:hAnsi="Times New Roman"/>
        </w:rPr>
        <w:t>8</w:t>
      </w:r>
      <w:r>
        <w:rPr>
          <w:rFonts w:ascii="Times New Roman" w:hAnsi="Times New Roman" w:hint="eastAsia"/>
        </w:rPr>
        <w:t>.</w:t>
      </w:r>
      <w:r>
        <w:rPr>
          <w:rFonts w:ascii="Times New Roman" w:hAnsi="Times New Roman"/>
        </w:rPr>
        <w:t>4</w:t>
      </w:r>
      <w:r>
        <w:rPr>
          <w:rFonts w:ascii="Times New Roman" w:hAnsi="Times New Roman" w:hint="eastAsia"/>
        </w:rPr>
        <w:t xml:space="preserve">  </w:t>
      </w:r>
      <w:r>
        <w:rPr>
          <w:rFonts w:ascii="Times New Roman" w:hAnsi="Times New Roman" w:hint="eastAsia"/>
        </w:rPr>
        <w:t>面积计算</w:t>
      </w:r>
    </w:p>
    <w:p w:rsidR="00DB5492" w:rsidRDefault="009B2B81">
      <w:pPr>
        <w:ind w:firstLineChars="200" w:firstLine="420"/>
        <w:rPr>
          <w:rFonts w:hAnsi="宋体"/>
          <w:color w:val="000000"/>
          <w:szCs w:val="21"/>
        </w:rPr>
      </w:pPr>
      <w:r>
        <w:rPr>
          <w:rFonts w:hAnsi="宋体" w:hint="eastAsia"/>
          <w:color w:val="000000"/>
          <w:szCs w:val="21"/>
        </w:rPr>
        <w:t>利用已标记水稻地块数据及监测区域行政边界，在坐标系一致的情况下分区统计水稻种植面积。</w:t>
      </w:r>
    </w:p>
    <w:p w:rsidR="00DB5492" w:rsidRDefault="009B2B81">
      <w:pPr>
        <w:pStyle w:val="aff0"/>
        <w:spacing w:before="317" w:after="317"/>
        <w:rPr>
          <w:rFonts w:ascii="Times New Roman"/>
        </w:rPr>
      </w:pPr>
      <w:r>
        <w:rPr>
          <w:rFonts w:ascii="Times New Roman"/>
        </w:rPr>
        <w:t>9</w:t>
      </w:r>
      <w:r>
        <w:rPr>
          <w:rFonts w:ascii="Times New Roman" w:hint="eastAsia"/>
        </w:rPr>
        <w:t xml:space="preserve">  </w:t>
      </w:r>
      <w:r>
        <w:rPr>
          <w:rFonts w:ascii="Times New Roman" w:hint="eastAsia"/>
        </w:rPr>
        <w:t>精度评价</w:t>
      </w:r>
    </w:p>
    <w:p w:rsidR="00DB5492" w:rsidRDefault="009B2B81">
      <w:pPr>
        <w:ind w:firstLineChars="200" w:firstLine="420"/>
        <w:rPr>
          <w:color w:val="000000"/>
          <w:szCs w:val="21"/>
        </w:rPr>
      </w:pPr>
      <w:r>
        <w:rPr>
          <w:rFonts w:hAnsi="宋体" w:hint="eastAsia"/>
          <w:color w:val="000000"/>
          <w:szCs w:val="21"/>
        </w:rPr>
        <w:t>水稻种植面积遥感监测结果精度评价方法如下</w:t>
      </w:r>
      <w:r>
        <w:rPr>
          <w:rFonts w:hint="eastAsia"/>
          <w:color w:val="000000"/>
          <w:szCs w:val="21"/>
        </w:rPr>
        <w:t>:</w:t>
      </w:r>
    </w:p>
    <w:p w:rsidR="00DB5492" w:rsidRDefault="009B2B81">
      <w:pPr>
        <w:numPr>
          <w:ilvl w:val="0"/>
          <w:numId w:val="2"/>
        </w:numPr>
        <w:ind w:firstLineChars="200" w:firstLine="420"/>
        <w:rPr>
          <w:color w:val="000000"/>
          <w:szCs w:val="21"/>
        </w:rPr>
      </w:pPr>
      <w:r>
        <w:rPr>
          <w:rFonts w:hAnsi="宋体" w:hint="eastAsia"/>
          <w:color w:val="000000"/>
          <w:szCs w:val="21"/>
        </w:rPr>
        <w:t>在监测区域范围内，均匀布设</w:t>
      </w:r>
      <w:r>
        <w:rPr>
          <w:rFonts w:hint="eastAsia"/>
          <w:color w:val="000000"/>
          <w:szCs w:val="21"/>
        </w:rPr>
        <w:t>10</w:t>
      </w:r>
      <w:r>
        <w:rPr>
          <w:rFonts w:hAnsi="宋体" w:hint="eastAsia"/>
          <w:color w:val="000000"/>
          <w:szCs w:val="21"/>
        </w:rPr>
        <w:t>个及以上样区进行水稻种植情况调查。</w:t>
      </w:r>
    </w:p>
    <w:p w:rsidR="00DB5492" w:rsidRDefault="009B2B81">
      <w:pPr>
        <w:numPr>
          <w:ilvl w:val="0"/>
          <w:numId w:val="2"/>
        </w:numPr>
        <w:ind w:firstLineChars="200" w:firstLine="420"/>
        <w:rPr>
          <w:color w:val="000000"/>
          <w:szCs w:val="21"/>
        </w:rPr>
      </w:pPr>
      <w:r>
        <w:rPr>
          <w:rFonts w:hAnsi="宋体" w:hint="eastAsia"/>
          <w:color w:val="000000"/>
          <w:szCs w:val="21"/>
        </w:rPr>
        <w:t>将地面水稻种植的样区与对应的遥感监测区域进行比较，按照下式计算分类精度，将准确度〉</w:t>
      </w:r>
      <w:r>
        <w:rPr>
          <w:rFonts w:hint="eastAsia"/>
          <w:color w:val="000000"/>
          <w:szCs w:val="21"/>
        </w:rPr>
        <w:t>95%</w:t>
      </w:r>
      <w:r>
        <w:rPr>
          <w:rFonts w:hAnsi="宋体" w:hint="eastAsia"/>
          <w:color w:val="000000"/>
          <w:szCs w:val="21"/>
        </w:rPr>
        <w:t>的监测结果定为合格。</w:t>
      </w:r>
    </w:p>
    <w:p w:rsidR="00DB5492" w:rsidRDefault="009B2B81">
      <w:pPr>
        <w:jc w:val="center"/>
        <w:rPr>
          <w:i/>
        </w:rPr>
      </w:pPr>
      <m:oMathPara>
        <m:oMath>
          <m:r>
            <w:rPr>
              <w:rFonts w:ascii="Cambria Math" w:hAnsi="Cambria Math" w:hint="eastAsia"/>
            </w:rPr>
            <m:t>A=</m:t>
          </m:r>
          <m:f>
            <m:fPr>
              <m:ctrlPr>
                <w:rPr>
                  <w:rFonts w:ascii="Cambria Math" w:hAnsi="Cambria Math"/>
                  <w:i/>
                </w:rPr>
              </m:ctrlPr>
            </m:fPr>
            <m:num>
              <m:r>
                <w:rPr>
                  <w:rFonts w:ascii="Cambria Math" w:hAnsi="Cambria Math"/>
                </w:rPr>
                <m:t>R</m:t>
              </m:r>
            </m:num>
            <m:den>
              <m:r>
                <w:rPr>
                  <w:rFonts w:ascii="Cambria Math" w:hAnsi="Cambria Math"/>
                </w:rPr>
                <m:t>D</m:t>
              </m:r>
            </m:den>
          </m:f>
          <m:r>
            <w:rPr>
              <w:rFonts w:ascii="Cambria Math" w:hAnsi="Cambria Math"/>
            </w:rPr>
            <m:t>×100</m:t>
          </m:r>
        </m:oMath>
      </m:oMathPara>
    </w:p>
    <w:p w:rsidR="00DB5492" w:rsidRDefault="009B2B81">
      <w:pPr>
        <w:ind w:leftChars="200" w:left="420"/>
        <w:rPr>
          <w:color w:val="000000"/>
          <w:szCs w:val="21"/>
        </w:rPr>
      </w:pPr>
      <w:r>
        <w:rPr>
          <w:rFonts w:hAnsi="宋体" w:hint="eastAsia"/>
          <w:color w:val="000000"/>
          <w:szCs w:val="21"/>
        </w:rPr>
        <w:lastRenderedPageBreak/>
        <w:t>式中：</w:t>
      </w:r>
    </w:p>
    <w:p w:rsidR="00DB5492" w:rsidRDefault="009B2B81">
      <w:pPr>
        <w:ind w:firstLineChars="200" w:firstLine="420"/>
        <w:rPr>
          <w:color w:val="000000"/>
          <w:szCs w:val="21"/>
        </w:rPr>
      </w:pPr>
      <w:r>
        <w:rPr>
          <w:rFonts w:hint="eastAsia"/>
          <w:color w:val="000000"/>
          <w:szCs w:val="21"/>
        </w:rPr>
        <w:t>1</w:t>
      </w:r>
      <w:r>
        <w:rPr>
          <w:rFonts w:hint="eastAsia"/>
          <w:color w:val="000000"/>
          <w:szCs w:val="21"/>
        </w:rPr>
        <w:t>）</w:t>
      </w:r>
      <w:r>
        <w:rPr>
          <w:rFonts w:hint="eastAsia"/>
          <w:color w:val="000000"/>
          <w:szCs w:val="21"/>
        </w:rPr>
        <w:t>A</w:t>
      </w:r>
      <w:r>
        <w:rPr>
          <w:color w:val="000000"/>
          <w:szCs w:val="21"/>
        </w:rPr>
        <w:t>——</w:t>
      </w:r>
      <w:r>
        <w:rPr>
          <w:rFonts w:hAnsi="宋体" w:hint="eastAsia"/>
          <w:color w:val="000000"/>
          <w:szCs w:val="21"/>
        </w:rPr>
        <w:t>精度，单位为百分率</w:t>
      </w:r>
      <w:r>
        <w:rPr>
          <w:rFonts w:hint="eastAsia"/>
          <w:color w:val="000000"/>
          <w:szCs w:val="21"/>
        </w:rPr>
        <w:t>(%)</w:t>
      </w:r>
      <w:r>
        <w:rPr>
          <w:rFonts w:hAnsi="宋体" w:hint="eastAsia"/>
          <w:color w:val="000000"/>
          <w:szCs w:val="21"/>
        </w:rPr>
        <w:t>；</w:t>
      </w:r>
    </w:p>
    <w:p w:rsidR="00DB5492" w:rsidRDefault="009B2B81">
      <w:pPr>
        <w:ind w:firstLineChars="200" w:firstLine="420"/>
        <w:rPr>
          <w:color w:val="000000"/>
          <w:szCs w:val="21"/>
        </w:rPr>
      </w:pPr>
      <w:r>
        <w:rPr>
          <w:rFonts w:hint="eastAsia"/>
          <w:color w:val="000000"/>
          <w:szCs w:val="21"/>
        </w:rPr>
        <w:t>2</w:t>
      </w:r>
      <w:r>
        <w:rPr>
          <w:rFonts w:hint="eastAsia"/>
          <w:color w:val="000000"/>
          <w:szCs w:val="21"/>
        </w:rPr>
        <w:t>）</w:t>
      </w:r>
      <w:r>
        <w:rPr>
          <w:rFonts w:hint="eastAsia"/>
          <w:color w:val="000000"/>
          <w:szCs w:val="21"/>
        </w:rPr>
        <w:t>R</w:t>
      </w:r>
      <w:r>
        <w:rPr>
          <w:color w:val="000000"/>
          <w:szCs w:val="21"/>
        </w:rPr>
        <w:t>——</w:t>
      </w:r>
      <w:r>
        <w:rPr>
          <w:rFonts w:hAnsi="宋体" w:hint="eastAsia"/>
          <w:color w:val="000000"/>
          <w:szCs w:val="21"/>
        </w:rPr>
        <w:t>遥感监测的水稻的地块面积，单位为亩；</w:t>
      </w:r>
    </w:p>
    <w:p w:rsidR="00DB5492" w:rsidRDefault="009B2B81">
      <w:pPr>
        <w:ind w:firstLineChars="200" w:firstLine="420"/>
        <w:rPr>
          <w:color w:val="000000"/>
          <w:szCs w:val="21"/>
        </w:rPr>
      </w:pPr>
      <w:r>
        <w:rPr>
          <w:rFonts w:hint="eastAsia"/>
          <w:color w:val="000000"/>
          <w:szCs w:val="21"/>
        </w:rPr>
        <w:t>3</w:t>
      </w:r>
      <w:r>
        <w:rPr>
          <w:rFonts w:hint="eastAsia"/>
          <w:color w:val="000000"/>
          <w:szCs w:val="21"/>
        </w:rPr>
        <w:t>）</w:t>
      </w:r>
      <w:r>
        <w:rPr>
          <w:rFonts w:hint="eastAsia"/>
          <w:color w:val="000000"/>
          <w:szCs w:val="21"/>
        </w:rPr>
        <w:t>D</w:t>
      </w:r>
      <w:r>
        <w:rPr>
          <w:color w:val="000000"/>
          <w:szCs w:val="21"/>
        </w:rPr>
        <w:t>——</w:t>
      </w:r>
      <w:r>
        <w:rPr>
          <w:rFonts w:hAnsi="宋体" w:hint="eastAsia"/>
          <w:color w:val="000000"/>
          <w:szCs w:val="21"/>
        </w:rPr>
        <w:t>地面调查实测的水稻种植的地块面积，单位为亩。</w:t>
      </w:r>
    </w:p>
    <w:p w:rsidR="00DB5492" w:rsidRDefault="009B2B81">
      <w:pPr>
        <w:pStyle w:val="aff0"/>
        <w:spacing w:before="317" w:after="317"/>
        <w:rPr>
          <w:rFonts w:ascii="Times New Roman"/>
        </w:rPr>
      </w:pPr>
      <w:r>
        <w:rPr>
          <w:rFonts w:ascii="Times New Roman"/>
        </w:rPr>
        <w:t>10</w:t>
      </w:r>
      <w:r>
        <w:rPr>
          <w:rFonts w:ascii="Times New Roman" w:hint="eastAsia"/>
        </w:rPr>
        <w:t xml:space="preserve">  </w:t>
      </w:r>
      <w:r>
        <w:rPr>
          <w:rFonts w:ascii="Times New Roman" w:hint="eastAsia"/>
        </w:rPr>
        <w:t>专题图制作和报告编写</w:t>
      </w:r>
    </w:p>
    <w:p w:rsidR="00DB5492" w:rsidRDefault="009B2B81">
      <w:pPr>
        <w:pStyle w:val="aff"/>
        <w:spacing w:before="158" w:after="158"/>
        <w:rPr>
          <w:rFonts w:ascii="Times New Roman" w:hAnsi="Times New Roman"/>
        </w:rPr>
      </w:pPr>
      <w:r>
        <w:rPr>
          <w:rFonts w:ascii="Times New Roman" w:hAnsi="Times New Roman"/>
        </w:rPr>
        <w:t>10</w:t>
      </w:r>
      <w:r>
        <w:rPr>
          <w:rFonts w:ascii="Times New Roman" w:hAnsi="Times New Roman" w:hint="eastAsia"/>
        </w:rPr>
        <w:t xml:space="preserve">.1  </w:t>
      </w:r>
      <w:r>
        <w:rPr>
          <w:rFonts w:ascii="Times New Roman" w:hAnsi="Times New Roman" w:hint="eastAsia"/>
        </w:rPr>
        <w:t>专题图制作</w:t>
      </w:r>
    </w:p>
    <w:p w:rsidR="00DB5492" w:rsidRDefault="009B2B81">
      <w:pPr>
        <w:ind w:firstLineChars="200" w:firstLine="420"/>
        <w:rPr>
          <w:color w:val="000000"/>
          <w:szCs w:val="21"/>
        </w:rPr>
      </w:pPr>
      <w:r>
        <w:rPr>
          <w:rFonts w:hAnsi="宋体" w:hint="eastAsia"/>
          <w:color w:val="000000"/>
          <w:szCs w:val="21"/>
        </w:rPr>
        <w:t>水稻种植面积遥感监测专题图要素包括图名、图例、比例尺、指北针、行政区划地理信息等。其中，基本地图要素制作方式按</w:t>
      </w:r>
      <w:r>
        <w:rPr>
          <w:rFonts w:hint="eastAsia"/>
          <w:color w:val="000000"/>
          <w:szCs w:val="21"/>
        </w:rPr>
        <w:t>GB/T 20257</w:t>
      </w:r>
      <w:r>
        <w:rPr>
          <w:rFonts w:hAnsi="宋体" w:hint="eastAsia"/>
          <w:color w:val="000000"/>
          <w:szCs w:val="21"/>
        </w:rPr>
        <w:t>完成。</w:t>
      </w:r>
    </w:p>
    <w:p w:rsidR="00DB5492" w:rsidRDefault="009B2B81">
      <w:pPr>
        <w:pStyle w:val="aff"/>
        <w:spacing w:before="158" w:after="158"/>
        <w:rPr>
          <w:rFonts w:ascii="Times New Roman" w:hAnsi="Times New Roman"/>
        </w:rPr>
      </w:pPr>
      <w:r>
        <w:rPr>
          <w:rFonts w:ascii="Times New Roman" w:hAnsi="Times New Roman"/>
        </w:rPr>
        <w:t>10</w:t>
      </w:r>
      <w:r>
        <w:rPr>
          <w:rFonts w:ascii="Times New Roman" w:hAnsi="Times New Roman" w:hint="eastAsia"/>
        </w:rPr>
        <w:t xml:space="preserve">.2  </w:t>
      </w:r>
      <w:r>
        <w:rPr>
          <w:rFonts w:ascii="Times New Roman" w:hAnsi="Times New Roman" w:hint="eastAsia"/>
        </w:rPr>
        <w:t>报告编写</w:t>
      </w:r>
    </w:p>
    <w:p w:rsidR="00DB5492" w:rsidRDefault="009B2B81">
      <w:pPr>
        <w:ind w:firstLineChars="200" w:firstLine="420"/>
        <w:rPr>
          <w:rFonts w:hAnsi="宋体"/>
          <w:color w:val="000000"/>
          <w:szCs w:val="21"/>
        </w:rPr>
      </w:pPr>
      <w:r>
        <w:rPr>
          <w:rFonts w:hAnsi="宋体" w:hint="eastAsia"/>
          <w:color w:val="000000"/>
          <w:szCs w:val="21"/>
        </w:rPr>
        <w:t>水稻种植面积遥感监测报告内容包括描述水稻的区域范围、时间说明、数据说明、监测面积及比例等与遥感监测结果的有关信息。汇总表格包括根据遥感监测结果获取水稻分布范围、区域水稻面积汇总及比例等信息。</w:t>
      </w:r>
    </w:p>
    <w:p w:rsidR="00F07CEF" w:rsidRDefault="00F07CEF">
      <w:pPr>
        <w:ind w:firstLineChars="200" w:firstLine="420"/>
        <w:rPr>
          <w:color w:val="000000"/>
          <w:szCs w:val="21"/>
        </w:rPr>
      </w:pPr>
    </w:p>
    <w:p w:rsidR="00DB5492" w:rsidRDefault="00F07CEF" w:rsidP="00F07CEF">
      <w:pPr>
        <w:pStyle w:val="af"/>
        <w:spacing w:beforeLines="50" w:before="158" w:afterLines="50" w:after="158"/>
        <w:jc w:val="center"/>
        <w:rPr>
          <w:b/>
          <w:sz w:val="24"/>
        </w:rPr>
      </w:pPr>
      <w:bookmarkStart w:id="15" w:name="BookMark8"/>
      <w:r>
        <w:rPr>
          <w:noProof/>
        </w:rPr>
        <w:drawing>
          <wp:inline distT="0" distB="0" distL="0" distR="0" wp14:anchorId="3F4093B3" wp14:editId="2B6F1A76">
            <wp:extent cx="1485900" cy="3143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85900" cy="314325"/>
                    </a:xfrm>
                    <a:prstGeom prst="rect">
                      <a:avLst/>
                    </a:prstGeom>
                    <a:noFill/>
                    <a:ln>
                      <a:noFill/>
                    </a:ln>
                  </pic:spPr>
                </pic:pic>
              </a:graphicData>
            </a:graphic>
          </wp:inline>
        </w:drawing>
      </w:r>
      <w:bookmarkEnd w:id="15"/>
    </w:p>
    <w:sectPr w:rsidR="00DB5492">
      <w:footerReference w:type="default" r:id="rId19"/>
      <w:footerReference w:type="first" r:id="rId20"/>
      <w:pgSz w:w="11906" w:h="16838"/>
      <w:pgMar w:top="1814" w:right="1417" w:bottom="1701" w:left="1701" w:header="1417" w:footer="850" w:gutter="0"/>
      <w:pgNumType w:start="1"/>
      <w:cols w:space="720"/>
      <w:titlePg/>
      <w:docGrid w:type="lines" w:linePitch="31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435" w:rsidRDefault="00486435">
      <w:r>
        <w:separator/>
      </w:r>
    </w:p>
  </w:endnote>
  <w:endnote w:type="continuationSeparator" w:id="0">
    <w:p w:rsidR="00486435" w:rsidRDefault="00486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2" w:rsidRDefault="00DB5492">
    <w:pPr>
      <w:pStyle w:val="a6"/>
      <w:jc w:val="right"/>
    </w:pPr>
  </w:p>
  <w:p w:rsidR="00DB5492" w:rsidRDefault="00DB5492">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4858780"/>
      <w:docPartObj>
        <w:docPartGallery w:val="AutoText"/>
      </w:docPartObj>
    </w:sdtPr>
    <w:sdtEndPr/>
    <w:sdtContent>
      <w:p w:rsidR="00DB5492" w:rsidRDefault="009B2B81">
        <w:pPr>
          <w:pStyle w:val="a6"/>
          <w:jc w:val="right"/>
        </w:pPr>
        <w:r>
          <w:fldChar w:fldCharType="begin"/>
        </w:r>
        <w:r>
          <w:instrText>PAGE   \* MERGEFORMAT</w:instrText>
        </w:r>
        <w:r>
          <w:fldChar w:fldCharType="separate"/>
        </w:r>
        <w:r>
          <w:rPr>
            <w:lang w:val="zh-CN"/>
          </w:rPr>
          <w:t>2</w:t>
        </w:r>
        <w:r>
          <w:fldChar w:fldCharType="end"/>
        </w:r>
      </w:p>
    </w:sdtContent>
  </w:sdt>
  <w:p w:rsidR="00DB5492" w:rsidRDefault="00DB549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2" w:rsidRDefault="009B2B81">
    <w:pPr>
      <w:pStyle w:val="afd"/>
    </w:pPr>
    <w:r>
      <w:fldChar w:fldCharType="begin"/>
    </w:r>
    <w:r>
      <w:instrText xml:space="preserve"> PAGE  \* MERGEFORMAT </w:instrText>
    </w:r>
    <w:r>
      <w:fldChar w:fldCharType="separate"/>
    </w:r>
    <w:r w:rsidR="00715CBF">
      <w:rPr>
        <w:noProof/>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2" w:rsidRDefault="009B2B81">
    <w:pPr>
      <w:pStyle w:val="afd"/>
    </w:pPr>
    <w:r>
      <w:fldChar w:fldCharType="begin"/>
    </w:r>
    <w:r>
      <w:instrText xml:space="preserve"> PAGE  \* MERGEFORMAT </w:instrText>
    </w:r>
    <w:r>
      <w:fldChar w:fldCharType="separate"/>
    </w:r>
    <w:r w:rsidR="00715CBF">
      <w:rPr>
        <w:noProof/>
      </w:rP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2" w:rsidRDefault="009B2B81">
    <w:pPr>
      <w:pStyle w:val="a6"/>
      <w:jc w:val="right"/>
    </w:pPr>
    <w: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435" w:rsidRDefault="00486435">
      <w:r>
        <w:separator/>
      </w:r>
    </w:p>
  </w:footnote>
  <w:footnote w:type="continuationSeparator" w:id="0">
    <w:p w:rsidR="00486435" w:rsidRDefault="00486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2" w:rsidRDefault="009B2B81">
    <w:pPr>
      <w:pStyle w:val="aff2"/>
    </w:pPr>
    <w:r>
      <w:t>DB32/T ****</w:t>
    </w:r>
    <w:r>
      <w:t>—</w:t>
    </w:r>
    <w:r>
      <w:t>20</w:t>
    </w:r>
    <w:r>
      <w:rPr>
        <w:rFonts w:hint="eastAsia"/>
      </w:rPr>
      <w:t>2</w:t>
    </w:r>
    <w:r w:rsidR="00254821">
      <w:rPr>
        <w:rFonts w:hint="eastAsia"/>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2" w:rsidRDefault="009B2B81">
    <w:pPr>
      <w:pStyle w:val="aff2"/>
    </w:pPr>
    <w:r>
      <w:t>DB32/T ****</w:t>
    </w:r>
    <w:r>
      <w:t>—</w:t>
    </w:r>
    <w:r>
      <w:t>20</w:t>
    </w:r>
    <w:r>
      <w:rPr>
        <w:rFonts w:hint="eastAsia"/>
      </w:rPr>
      <w:t>2</w:t>
    </w:r>
    <w:r w:rsidR="002A5E95">
      <w:rPr>
        <w:rFonts w:hint="eastAsia"/>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FF01E"/>
    <w:multiLevelType w:val="singleLevel"/>
    <w:tmpl w:val="574FF01E"/>
    <w:lvl w:ilvl="0">
      <w:start w:val="1"/>
      <w:numFmt w:val="lowerLetter"/>
      <w:suff w:val="space"/>
      <w:lvlText w:val="%1）"/>
      <w:lvlJc w:val="left"/>
    </w:lvl>
  </w:abstractNum>
  <w:abstractNum w:abstractNumId="1">
    <w:nsid w:val="57511AC9"/>
    <w:multiLevelType w:val="singleLevel"/>
    <w:tmpl w:val="57511AC9"/>
    <w:lvl w:ilvl="0">
      <w:start w:val="1"/>
      <w:numFmt w:val="lowerLetter"/>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329"/>
    <w:rsid w:val="00000FC6"/>
    <w:rsid w:val="00001E03"/>
    <w:rsid w:val="00005211"/>
    <w:rsid w:val="00005439"/>
    <w:rsid w:val="00007DAD"/>
    <w:rsid w:val="00007E7A"/>
    <w:rsid w:val="00016681"/>
    <w:rsid w:val="000174C5"/>
    <w:rsid w:val="00024E17"/>
    <w:rsid w:val="00030EAD"/>
    <w:rsid w:val="00032CEC"/>
    <w:rsid w:val="00033659"/>
    <w:rsid w:val="000376DD"/>
    <w:rsid w:val="0004082A"/>
    <w:rsid w:val="00046D6F"/>
    <w:rsid w:val="00054076"/>
    <w:rsid w:val="00055267"/>
    <w:rsid w:val="00057EF2"/>
    <w:rsid w:val="00062BBD"/>
    <w:rsid w:val="000630C0"/>
    <w:rsid w:val="000651FB"/>
    <w:rsid w:val="00066219"/>
    <w:rsid w:val="0006682A"/>
    <w:rsid w:val="00071655"/>
    <w:rsid w:val="000724FC"/>
    <w:rsid w:val="000729A1"/>
    <w:rsid w:val="000758F2"/>
    <w:rsid w:val="0008051A"/>
    <w:rsid w:val="00083F62"/>
    <w:rsid w:val="00086360"/>
    <w:rsid w:val="00090F5A"/>
    <w:rsid w:val="000965EF"/>
    <w:rsid w:val="000A2625"/>
    <w:rsid w:val="000B4335"/>
    <w:rsid w:val="000B475E"/>
    <w:rsid w:val="000C134C"/>
    <w:rsid w:val="000C5BEE"/>
    <w:rsid w:val="000C6FA1"/>
    <w:rsid w:val="000D22A5"/>
    <w:rsid w:val="000D4B3E"/>
    <w:rsid w:val="000D66A9"/>
    <w:rsid w:val="000E2AD8"/>
    <w:rsid w:val="000E414A"/>
    <w:rsid w:val="000F223F"/>
    <w:rsid w:val="000F4E84"/>
    <w:rsid w:val="000F55DB"/>
    <w:rsid w:val="000F6D84"/>
    <w:rsid w:val="000F774B"/>
    <w:rsid w:val="001032B5"/>
    <w:rsid w:val="001064AE"/>
    <w:rsid w:val="001109C8"/>
    <w:rsid w:val="00111953"/>
    <w:rsid w:val="00111F55"/>
    <w:rsid w:val="00114704"/>
    <w:rsid w:val="00116851"/>
    <w:rsid w:val="00116A44"/>
    <w:rsid w:val="0012013A"/>
    <w:rsid w:val="001216C5"/>
    <w:rsid w:val="00122728"/>
    <w:rsid w:val="001235C7"/>
    <w:rsid w:val="00125924"/>
    <w:rsid w:val="001259A4"/>
    <w:rsid w:val="001344FF"/>
    <w:rsid w:val="00134EAC"/>
    <w:rsid w:val="001357A2"/>
    <w:rsid w:val="00136702"/>
    <w:rsid w:val="001379FE"/>
    <w:rsid w:val="0014432C"/>
    <w:rsid w:val="00150554"/>
    <w:rsid w:val="00153500"/>
    <w:rsid w:val="00154829"/>
    <w:rsid w:val="00154A3C"/>
    <w:rsid w:val="001640F2"/>
    <w:rsid w:val="00164B9C"/>
    <w:rsid w:val="00166196"/>
    <w:rsid w:val="00175EE2"/>
    <w:rsid w:val="00176261"/>
    <w:rsid w:val="00180018"/>
    <w:rsid w:val="001830D3"/>
    <w:rsid w:val="0018359E"/>
    <w:rsid w:val="00187F4D"/>
    <w:rsid w:val="00192041"/>
    <w:rsid w:val="001923DF"/>
    <w:rsid w:val="00193CA0"/>
    <w:rsid w:val="00194AFC"/>
    <w:rsid w:val="00195501"/>
    <w:rsid w:val="00196CD4"/>
    <w:rsid w:val="001A0147"/>
    <w:rsid w:val="001A0877"/>
    <w:rsid w:val="001A3624"/>
    <w:rsid w:val="001A7356"/>
    <w:rsid w:val="001B54EE"/>
    <w:rsid w:val="001C178D"/>
    <w:rsid w:val="001C2B19"/>
    <w:rsid w:val="001C3E7C"/>
    <w:rsid w:val="001D0ADF"/>
    <w:rsid w:val="001D54EC"/>
    <w:rsid w:val="001D632E"/>
    <w:rsid w:val="001E727B"/>
    <w:rsid w:val="001F1B4C"/>
    <w:rsid w:val="00202F19"/>
    <w:rsid w:val="00203FB4"/>
    <w:rsid w:val="002050A6"/>
    <w:rsid w:val="00224FB5"/>
    <w:rsid w:val="00225A9D"/>
    <w:rsid w:val="002264B0"/>
    <w:rsid w:val="00236AAE"/>
    <w:rsid w:val="00240F38"/>
    <w:rsid w:val="00241C96"/>
    <w:rsid w:val="00246DF5"/>
    <w:rsid w:val="002525B2"/>
    <w:rsid w:val="00254821"/>
    <w:rsid w:val="00262C58"/>
    <w:rsid w:val="002643F1"/>
    <w:rsid w:val="00264CB3"/>
    <w:rsid w:val="00267834"/>
    <w:rsid w:val="00271803"/>
    <w:rsid w:val="00272BE1"/>
    <w:rsid w:val="002809D8"/>
    <w:rsid w:val="0028219D"/>
    <w:rsid w:val="00284A05"/>
    <w:rsid w:val="00286985"/>
    <w:rsid w:val="00294380"/>
    <w:rsid w:val="002A088A"/>
    <w:rsid w:val="002A44BA"/>
    <w:rsid w:val="002A58C2"/>
    <w:rsid w:val="002A5AEA"/>
    <w:rsid w:val="002A5E95"/>
    <w:rsid w:val="002C03F0"/>
    <w:rsid w:val="002C171A"/>
    <w:rsid w:val="002C4D98"/>
    <w:rsid w:val="002D3887"/>
    <w:rsid w:val="002F0A6E"/>
    <w:rsid w:val="002F40D2"/>
    <w:rsid w:val="003011EB"/>
    <w:rsid w:val="00316B97"/>
    <w:rsid w:val="00320220"/>
    <w:rsid w:val="0032131F"/>
    <w:rsid w:val="00326458"/>
    <w:rsid w:val="00326D6B"/>
    <w:rsid w:val="00330A43"/>
    <w:rsid w:val="00331A94"/>
    <w:rsid w:val="003330A3"/>
    <w:rsid w:val="00341999"/>
    <w:rsid w:val="0034250C"/>
    <w:rsid w:val="003430D2"/>
    <w:rsid w:val="00344C99"/>
    <w:rsid w:val="00345CF1"/>
    <w:rsid w:val="00346F22"/>
    <w:rsid w:val="00347B35"/>
    <w:rsid w:val="00351607"/>
    <w:rsid w:val="00360709"/>
    <w:rsid w:val="00360B88"/>
    <w:rsid w:val="0036571F"/>
    <w:rsid w:val="0037148A"/>
    <w:rsid w:val="003753F8"/>
    <w:rsid w:val="00377574"/>
    <w:rsid w:val="003814F1"/>
    <w:rsid w:val="00381B9B"/>
    <w:rsid w:val="0039374E"/>
    <w:rsid w:val="003940E3"/>
    <w:rsid w:val="00394C38"/>
    <w:rsid w:val="003A11C3"/>
    <w:rsid w:val="003A6021"/>
    <w:rsid w:val="003B17E7"/>
    <w:rsid w:val="003C3189"/>
    <w:rsid w:val="003C34AB"/>
    <w:rsid w:val="003C4E25"/>
    <w:rsid w:val="003D09A2"/>
    <w:rsid w:val="003D0E7C"/>
    <w:rsid w:val="003D2BAB"/>
    <w:rsid w:val="003D3571"/>
    <w:rsid w:val="003D4E41"/>
    <w:rsid w:val="003D6691"/>
    <w:rsid w:val="003E169E"/>
    <w:rsid w:val="003E57B6"/>
    <w:rsid w:val="003E75F1"/>
    <w:rsid w:val="00400EB8"/>
    <w:rsid w:val="004030B1"/>
    <w:rsid w:val="004031A9"/>
    <w:rsid w:val="00413E1F"/>
    <w:rsid w:val="0041430E"/>
    <w:rsid w:val="00414388"/>
    <w:rsid w:val="00423907"/>
    <w:rsid w:val="00432BCD"/>
    <w:rsid w:val="00436DBB"/>
    <w:rsid w:val="00437B31"/>
    <w:rsid w:val="0044603B"/>
    <w:rsid w:val="004523A5"/>
    <w:rsid w:val="00453285"/>
    <w:rsid w:val="004547BF"/>
    <w:rsid w:val="0045587B"/>
    <w:rsid w:val="0046271C"/>
    <w:rsid w:val="00465C25"/>
    <w:rsid w:val="004757A6"/>
    <w:rsid w:val="00475FE4"/>
    <w:rsid w:val="0047662F"/>
    <w:rsid w:val="00477F33"/>
    <w:rsid w:val="0048070D"/>
    <w:rsid w:val="004820DE"/>
    <w:rsid w:val="00483E04"/>
    <w:rsid w:val="00486435"/>
    <w:rsid w:val="004904FB"/>
    <w:rsid w:val="004932CF"/>
    <w:rsid w:val="0049769A"/>
    <w:rsid w:val="004A29A5"/>
    <w:rsid w:val="004A704F"/>
    <w:rsid w:val="004A7C53"/>
    <w:rsid w:val="004B2C29"/>
    <w:rsid w:val="004B3051"/>
    <w:rsid w:val="004B50CB"/>
    <w:rsid w:val="004B686E"/>
    <w:rsid w:val="004C3173"/>
    <w:rsid w:val="004C629D"/>
    <w:rsid w:val="004C63ED"/>
    <w:rsid w:val="004D589D"/>
    <w:rsid w:val="004D5F22"/>
    <w:rsid w:val="004D78E8"/>
    <w:rsid w:val="004E2C7A"/>
    <w:rsid w:val="004E49A6"/>
    <w:rsid w:val="004E57A6"/>
    <w:rsid w:val="004E6C6C"/>
    <w:rsid w:val="004E6FA7"/>
    <w:rsid w:val="004F1B3B"/>
    <w:rsid w:val="004F314E"/>
    <w:rsid w:val="0050025C"/>
    <w:rsid w:val="00502358"/>
    <w:rsid w:val="0050280E"/>
    <w:rsid w:val="005034BF"/>
    <w:rsid w:val="00504BAA"/>
    <w:rsid w:val="00514842"/>
    <w:rsid w:val="00514DDC"/>
    <w:rsid w:val="005158E9"/>
    <w:rsid w:val="00516FF2"/>
    <w:rsid w:val="00520387"/>
    <w:rsid w:val="00523139"/>
    <w:rsid w:val="00523EAE"/>
    <w:rsid w:val="00524BC3"/>
    <w:rsid w:val="00525111"/>
    <w:rsid w:val="00525D69"/>
    <w:rsid w:val="00532CDE"/>
    <w:rsid w:val="00537098"/>
    <w:rsid w:val="005412A9"/>
    <w:rsid w:val="00542F22"/>
    <w:rsid w:val="00543A0C"/>
    <w:rsid w:val="00546B8F"/>
    <w:rsid w:val="00551B57"/>
    <w:rsid w:val="00555DB4"/>
    <w:rsid w:val="00557E83"/>
    <w:rsid w:val="00563751"/>
    <w:rsid w:val="005655A4"/>
    <w:rsid w:val="00573C09"/>
    <w:rsid w:val="0057413F"/>
    <w:rsid w:val="00575922"/>
    <w:rsid w:val="00575CD6"/>
    <w:rsid w:val="005848D3"/>
    <w:rsid w:val="00587EEB"/>
    <w:rsid w:val="00591542"/>
    <w:rsid w:val="00591F1D"/>
    <w:rsid w:val="00591FED"/>
    <w:rsid w:val="005976DB"/>
    <w:rsid w:val="005A774B"/>
    <w:rsid w:val="005B2E91"/>
    <w:rsid w:val="005B571D"/>
    <w:rsid w:val="005B6623"/>
    <w:rsid w:val="005C06BE"/>
    <w:rsid w:val="005D0D3C"/>
    <w:rsid w:val="005D1839"/>
    <w:rsid w:val="005D4B54"/>
    <w:rsid w:val="005D59C0"/>
    <w:rsid w:val="005E0AFE"/>
    <w:rsid w:val="005E2DE2"/>
    <w:rsid w:val="005E55D5"/>
    <w:rsid w:val="005F27E8"/>
    <w:rsid w:val="00601D23"/>
    <w:rsid w:val="006028E7"/>
    <w:rsid w:val="00606988"/>
    <w:rsid w:val="006142C5"/>
    <w:rsid w:val="00616F54"/>
    <w:rsid w:val="00617330"/>
    <w:rsid w:val="006229B0"/>
    <w:rsid w:val="00623760"/>
    <w:rsid w:val="00636EF6"/>
    <w:rsid w:val="0064026C"/>
    <w:rsid w:val="00641903"/>
    <w:rsid w:val="00643442"/>
    <w:rsid w:val="0064558A"/>
    <w:rsid w:val="006470C2"/>
    <w:rsid w:val="006554E9"/>
    <w:rsid w:val="00656B58"/>
    <w:rsid w:val="006577EE"/>
    <w:rsid w:val="006629DE"/>
    <w:rsid w:val="00673E96"/>
    <w:rsid w:val="006768C8"/>
    <w:rsid w:val="00676BD8"/>
    <w:rsid w:val="00677B8A"/>
    <w:rsid w:val="00687458"/>
    <w:rsid w:val="00691321"/>
    <w:rsid w:val="006968C0"/>
    <w:rsid w:val="00697B9C"/>
    <w:rsid w:val="00697D27"/>
    <w:rsid w:val="006A4A92"/>
    <w:rsid w:val="006A5F81"/>
    <w:rsid w:val="006A6D4D"/>
    <w:rsid w:val="006A7859"/>
    <w:rsid w:val="006B4B30"/>
    <w:rsid w:val="006B7939"/>
    <w:rsid w:val="006B7EF9"/>
    <w:rsid w:val="006C02C1"/>
    <w:rsid w:val="006C2819"/>
    <w:rsid w:val="006D0028"/>
    <w:rsid w:val="006D1D7C"/>
    <w:rsid w:val="006E00D1"/>
    <w:rsid w:val="006E174A"/>
    <w:rsid w:val="006E2F18"/>
    <w:rsid w:val="006F3FFB"/>
    <w:rsid w:val="006F61CE"/>
    <w:rsid w:val="006F6951"/>
    <w:rsid w:val="00705DC1"/>
    <w:rsid w:val="007113C4"/>
    <w:rsid w:val="0071471C"/>
    <w:rsid w:val="00715CBF"/>
    <w:rsid w:val="007215BB"/>
    <w:rsid w:val="0072250C"/>
    <w:rsid w:val="00730F49"/>
    <w:rsid w:val="0073222A"/>
    <w:rsid w:val="00735943"/>
    <w:rsid w:val="00737791"/>
    <w:rsid w:val="00740FCC"/>
    <w:rsid w:val="007422E3"/>
    <w:rsid w:val="00742D1B"/>
    <w:rsid w:val="00747D71"/>
    <w:rsid w:val="00752493"/>
    <w:rsid w:val="00754D69"/>
    <w:rsid w:val="007570B2"/>
    <w:rsid w:val="0076034A"/>
    <w:rsid w:val="0076777A"/>
    <w:rsid w:val="00774B37"/>
    <w:rsid w:val="00774D09"/>
    <w:rsid w:val="007774E3"/>
    <w:rsid w:val="00785F05"/>
    <w:rsid w:val="00786F46"/>
    <w:rsid w:val="00787D36"/>
    <w:rsid w:val="00792869"/>
    <w:rsid w:val="0079299A"/>
    <w:rsid w:val="00796305"/>
    <w:rsid w:val="00796CC4"/>
    <w:rsid w:val="007A2306"/>
    <w:rsid w:val="007A47D0"/>
    <w:rsid w:val="007B5B37"/>
    <w:rsid w:val="007C1946"/>
    <w:rsid w:val="007C2B35"/>
    <w:rsid w:val="007C46B1"/>
    <w:rsid w:val="007D04A8"/>
    <w:rsid w:val="007D3CBE"/>
    <w:rsid w:val="007F1030"/>
    <w:rsid w:val="007F253B"/>
    <w:rsid w:val="007F2760"/>
    <w:rsid w:val="007F3AB4"/>
    <w:rsid w:val="00801717"/>
    <w:rsid w:val="0080227E"/>
    <w:rsid w:val="008048CB"/>
    <w:rsid w:val="00810F20"/>
    <w:rsid w:val="008112EF"/>
    <w:rsid w:val="008114EE"/>
    <w:rsid w:val="008119EE"/>
    <w:rsid w:val="0081369A"/>
    <w:rsid w:val="008145B7"/>
    <w:rsid w:val="0081602B"/>
    <w:rsid w:val="00816EBB"/>
    <w:rsid w:val="00833B09"/>
    <w:rsid w:val="008341F0"/>
    <w:rsid w:val="00841A6D"/>
    <w:rsid w:val="0084509E"/>
    <w:rsid w:val="00845824"/>
    <w:rsid w:val="00852DD0"/>
    <w:rsid w:val="00860DB1"/>
    <w:rsid w:val="00865A75"/>
    <w:rsid w:val="00865BC8"/>
    <w:rsid w:val="0087272C"/>
    <w:rsid w:val="00875B50"/>
    <w:rsid w:val="00876ABF"/>
    <w:rsid w:val="00883E1E"/>
    <w:rsid w:val="00884E97"/>
    <w:rsid w:val="00891A9A"/>
    <w:rsid w:val="00893216"/>
    <w:rsid w:val="00895794"/>
    <w:rsid w:val="008A3E3D"/>
    <w:rsid w:val="008B2EC5"/>
    <w:rsid w:val="008B5019"/>
    <w:rsid w:val="008D07D2"/>
    <w:rsid w:val="008D0ABD"/>
    <w:rsid w:val="008D124E"/>
    <w:rsid w:val="008D4BD8"/>
    <w:rsid w:val="008D5F54"/>
    <w:rsid w:val="008E12B9"/>
    <w:rsid w:val="008E351C"/>
    <w:rsid w:val="008F7DA0"/>
    <w:rsid w:val="009048E6"/>
    <w:rsid w:val="00910FFA"/>
    <w:rsid w:val="00925F33"/>
    <w:rsid w:val="00926B08"/>
    <w:rsid w:val="00933778"/>
    <w:rsid w:val="00941C9E"/>
    <w:rsid w:val="009455F3"/>
    <w:rsid w:val="009475EB"/>
    <w:rsid w:val="0094761F"/>
    <w:rsid w:val="00955883"/>
    <w:rsid w:val="00955A54"/>
    <w:rsid w:val="00975A1C"/>
    <w:rsid w:val="00983FBC"/>
    <w:rsid w:val="00987545"/>
    <w:rsid w:val="00991054"/>
    <w:rsid w:val="0099141A"/>
    <w:rsid w:val="00993744"/>
    <w:rsid w:val="0099488D"/>
    <w:rsid w:val="00994C8E"/>
    <w:rsid w:val="009979D8"/>
    <w:rsid w:val="009A01FF"/>
    <w:rsid w:val="009B15FF"/>
    <w:rsid w:val="009B1C6B"/>
    <w:rsid w:val="009B2B81"/>
    <w:rsid w:val="009C18EB"/>
    <w:rsid w:val="009C2AA5"/>
    <w:rsid w:val="009C4CAF"/>
    <w:rsid w:val="009C67C9"/>
    <w:rsid w:val="009D2551"/>
    <w:rsid w:val="009D47E3"/>
    <w:rsid w:val="009D75E3"/>
    <w:rsid w:val="009E04B6"/>
    <w:rsid w:val="009E5478"/>
    <w:rsid w:val="009E6D32"/>
    <w:rsid w:val="009F3820"/>
    <w:rsid w:val="009F465F"/>
    <w:rsid w:val="009F48C5"/>
    <w:rsid w:val="009F7393"/>
    <w:rsid w:val="00A000A1"/>
    <w:rsid w:val="00A018F4"/>
    <w:rsid w:val="00A03B33"/>
    <w:rsid w:val="00A11416"/>
    <w:rsid w:val="00A11658"/>
    <w:rsid w:val="00A1208D"/>
    <w:rsid w:val="00A146A8"/>
    <w:rsid w:val="00A23C18"/>
    <w:rsid w:val="00A2700C"/>
    <w:rsid w:val="00A277F0"/>
    <w:rsid w:val="00A34AA2"/>
    <w:rsid w:val="00A435C8"/>
    <w:rsid w:val="00A45FD7"/>
    <w:rsid w:val="00A52382"/>
    <w:rsid w:val="00A5463D"/>
    <w:rsid w:val="00A5621F"/>
    <w:rsid w:val="00A57A52"/>
    <w:rsid w:val="00A62BCF"/>
    <w:rsid w:val="00A63644"/>
    <w:rsid w:val="00A65B31"/>
    <w:rsid w:val="00A65BCA"/>
    <w:rsid w:val="00A721BA"/>
    <w:rsid w:val="00A72CD0"/>
    <w:rsid w:val="00A7735F"/>
    <w:rsid w:val="00A77B26"/>
    <w:rsid w:val="00A861C4"/>
    <w:rsid w:val="00A9736C"/>
    <w:rsid w:val="00AA0E4B"/>
    <w:rsid w:val="00AA15F0"/>
    <w:rsid w:val="00AA2C92"/>
    <w:rsid w:val="00AA3024"/>
    <w:rsid w:val="00AB0C68"/>
    <w:rsid w:val="00AB440A"/>
    <w:rsid w:val="00AB4BBC"/>
    <w:rsid w:val="00AB5F4B"/>
    <w:rsid w:val="00AB66BF"/>
    <w:rsid w:val="00AB6B2E"/>
    <w:rsid w:val="00AB6BA0"/>
    <w:rsid w:val="00AB733D"/>
    <w:rsid w:val="00AB7CEF"/>
    <w:rsid w:val="00AC1DE9"/>
    <w:rsid w:val="00AC3AE7"/>
    <w:rsid w:val="00AC4573"/>
    <w:rsid w:val="00AC720B"/>
    <w:rsid w:val="00AD2E5D"/>
    <w:rsid w:val="00AD6401"/>
    <w:rsid w:val="00AD7C53"/>
    <w:rsid w:val="00AE72C0"/>
    <w:rsid w:val="00AF3BDB"/>
    <w:rsid w:val="00B0444F"/>
    <w:rsid w:val="00B07005"/>
    <w:rsid w:val="00B07AC5"/>
    <w:rsid w:val="00B1136F"/>
    <w:rsid w:val="00B11546"/>
    <w:rsid w:val="00B12036"/>
    <w:rsid w:val="00B12875"/>
    <w:rsid w:val="00B1374F"/>
    <w:rsid w:val="00B165BA"/>
    <w:rsid w:val="00B2252A"/>
    <w:rsid w:val="00B23623"/>
    <w:rsid w:val="00B23E42"/>
    <w:rsid w:val="00B344AA"/>
    <w:rsid w:val="00B34637"/>
    <w:rsid w:val="00B35506"/>
    <w:rsid w:val="00B432DD"/>
    <w:rsid w:val="00B44101"/>
    <w:rsid w:val="00B446A5"/>
    <w:rsid w:val="00B52AE0"/>
    <w:rsid w:val="00B54F94"/>
    <w:rsid w:val="00B67990"/>
    <w:rsid w:val="00B72B2D"/>
    <w:rsid w:val="00B7688B"/>
    <w:rsid w:val="00B76C15"/>
    <w:rsid w:val="00B92C68"/>
    <w:rsid w:val="00B9582F"/>
    <w:rsid w:val="00B97576"/>
    <w:rsid w:val="00B97A21"/>
    <w:rsid w:val="00B97BB1"/>
    <w:rsid w:val="00BA1FDF"/>
    <w:rsid w:val="00BA75BA"/>
    <w:rsid w:val="00BB0B91"/>
    <w:rsid w:val="00BB40A9"/>
    <w:rsid w:val="00BC686E"/>
    <w:rsid w:val="00BD2442"/>
    <w:rsid w:val="00BD6BAC"/>
    <w:rsid w:val="00BE0118"/>
    <w:rsid w:val="00BE226B"/>
    <w:rsid w:val="00BF6923"/>
    <w:rsid w:val="00BF6F45"/>
    <w:rsid w:val="00C0144E"/>
    <w:rsid w:val="00C05FAB"/>
    <w:rsid w:val="00C1144F"/>
    <w:rsid w:val="00C14471"/>
    <w:rsid w:val="00C15BEB"/>
    <w:rsid w:val="00C17300"/>
    <w:rsid w:val="00C21536"/>
    <w:rsid w:val="00C2179F"/>
    <w:rsid w:val="00C2266A"/>
    <w:rsid w:val="00C41663"/>
    <w:rsid w:val="00C472A2"/>
    <w:rsid w:val="00C47D15"/>
    <w:rsid w:val="00C505EE"/>
    <w:rsid w:val="00C53301"/>
    <w:rsid w:val="00C543A3"/>
    <w:rsid w:val="00C56729"/>
    <w:rsid w:val="00C65122"/>
    <w:rsid w:val="00C73329"/>
    <w:rsid w:val="00C77B5D"/>
    <w:rsid w:val="00C82154"/>
    <w:rsid w:val="00C90B08"/>
    <w:rsid w:val="00C91C7B"/>
    <w:rsid w:val="00C95696"/>
    <w:rsid w:val="00C95AEE"/>
    <w:rsid w:val="00C9649B"/>
    <w:rsid w:val="00C96E38"/>
    <w:rsid w:val="00C9732F"/>
    <w:rsid w:val="00CA17FE"/>
    <w:rsid w:val="00CB1321"/>
    <w:rsid w:val="00CB2DB8"/>
    <w:rsid w:val="00CB2FF4"/>
    <w:rsid w:val="00CB4AF2"/>
    <w:rsid w:val="00CB5163"/>
    <w:rsid w:val="00CB7765"/>
    <w:rsid w:val="00CC0CB1"/>
    <w:rsid w:val="00CC44BE"/>
    <w:rsid w:val="00CE6FD6"/>
    <w:rsid w:val="00CF0D0C"/>
    <w:rsid w:val="00CF36CA"/>
    <w:rsid w:val="00CF458D"/>
    <w:rsid w:val="00CF4B9F"/>
    <w:rsid w:val="00CF6F7C"/>
    <w:rsid w:val="00D01681"/>
    <w:rsid w:val="00D05B1E"/>
    <w:rsid w:val="00D06904"/>
    <w:rsid w:val="00D17D00"/>
    <w:rsid w:val="00D2052E"/>
    <w:rsid w:val="00D26EB4"/>
    <w:rsid w:val="00D301B6"/>
    <w:rsid w:val="00D30A15"/>
    <w:rsid w:val="00D30B1D"/>
    <w:rsid w:val="00D319C2"/>
    <w:rsid w:val="00D32CD4"/>
    <w:rsid w:val="00D374DE"/>
    <w:rsid w:val="00D45D5F"/>
    <w:rsid w:val="00D50991"/>
    <w:rsid w:val="00D54D1A"/>
    <w:rsid w:val="00D562F3"/>
    <w:rsid w:val="00D61059"/>
    <w:rsid w:val="00D627C2"/>
    <w:rsid w:val="00D62A81"/>
    <w:rsid w:val="00D6412D"/>
    <w:rsid w:val="00D65F04"/>
    <w:rsid w:val="00D6775C"/>
    <w:rsid w:val="00D72496"/>
    <w:rsid w:val="00D80EB3"/>
    <w:rsid w:val="00D813DF"/>
    <w:rsid w:val="00D8177A"/>
    <w:rsid w:val="00D831B1"/>
    <w:rsid w:val="00D84C30"/>
    <w:rsid w:val="00D85C73"/>
    <w:rsid w:val="00D85EA8"/>
    <w:rsid w:val="00D85EF4"/>
    <w:rsid w:val="00D870B0"/>
    <w:rsid w:val="00D9069C"/>
    <w:rsid w:val="00D94A29"/>
    <w:rsid w:val="00D95D34"/>
    <w:rsid w:val="00DA4AF4"/>
    <w:rsid w:val="00DB5492"/>
    <w:rsid w:val="00DB5A5D"/>
    <w:rsid w:val="00DC1FEB"/>
    <w:rsid w:val="00DC57BA"/>
    <w:rsid w:val="00DC70EA"/>
    <w:rsid w:val="00DC7CC5"/>
    <w:rsid w:val="00DD7592"/>
    <w:rsid w:val="00DE4CED"/>
    <w:rsid w:val="00DE7F62"/>
    <w:rsid w:val="00DF454D"/>
    <w:rsid w:val="00DF65E6"/>
    <w:rsid w:val="00DF6E77"/>
    <w:rsid w:val="00E000D6"/>
    <w:rsid w:val="00E077FE"/>
    <w:rsid w:val="00E13054"/>
    <w:rsid w:val="00E16152"/>
    <w:rsid w:val="00E17FB5"/>
    <w:rsid w:val="00E24D60"/>
    <w:rsid w:val="00E322AE"/>
    <w:rsid w:val="00E345DD"/>
    <w:rsid w:val="00E36181"/>
    <w:rsid w:val="00E36AB8"/>
    <w:rsid w:val="00E36D9C"/>
    <w:rsid w:val="00E403EA"/>
    <w:rsid w:val="00E467BC"/>
    <w:rsid w:val="00E50ED7"/>
    <w:rsid w:val="00E517FE"/>
    <w:rsid w:val="00E549A3"/>
    <w:rsid w:val="00E5562C"/>
    <w:rsid w:val="00E611C5"/>
    <w:rsid w:val="00E62210"/>
    <w:rsid w:val="00E62EB9"/>
    <w:rsid w:val="00E63AA4"/>
    <w:rsid w:val="00E63C8C"/>
    <w:rsid w:val="00E67922"/>
    <w:rsid w:val="00E67F29"/>
    <w:rsid w:val="00E732A3"/>
    <w:rsid w:val="00E74938"/>
    <w:rsid w:val="00E80755"/>
    <w:rsid w:val="00E82520"/>
    <w:rsid w:val="00E8282D"/>
    <w:rsid w:val="00E9053E"/>
    <w:rsid w:val="00E92ECA"/>
    <w:rsid w:val="00E9559C"/>
    <w:rsid w:val="00E977B9"/>
    <w:rsid w:val="00EA7068"/>
    <w:rsid w:val="00EB3485"/>
    <w:rsid w:val="00EB6423"/>
    <w:rsid w:val="00EC5981"/>
    <w:rsid w:val="00EC717A"/>
    <w:rsid w:val="00ED4CB9"/>
    <w:rsid w:val="00EE60CB"/>
    <w:rsid w:val="00EF1065"/>
    <w:rsid w:val="00EF219A"/>
    <w:rsid w:val="00EF5EA3"/>
    <w:rsid w:val="00F0073E"/>
    <w:rsid w:val="00F016C5"/>
    <w:rsid w:val="00F01F4A"/>
    <w:rsid w:val="00F032A7"/>
    <w:rsid w:val="00F04135"/>
    <w:rsid w:val="00F07CEF"/>
    <w:rsid w:val="00F14DBA"/>
    <w:rsid w:val="00F22FBF"/>
    <w:rsid w:val="00F244A8"/>
    <w:rsid w:val="00F2650D"/>
    <w:rsid w:val="00F26B06"/>
    <w:rsid w:val="00F4438A"/>
    <w:rsid w:val="00F45279"/>
    <w:rsid w:val="00F6085E"/>
    <w:rsid w:val="00F7113A"/>
    <w:rsid w:val="00F76739"/>
    <w:rsid w:val="00F76E8B"/>
    <w:rsid w:val="00F77400"/>
    <w:rsid w:val="00F8170C"/>
    <w:rsid w:val="00F86AE5"/>
    <w:rsid w:val="00F87F93"/>
    <w:rsid w:val="00F93DD4"/>
    <w:rsid w:val="00FA2F57"/>
    <w:rsid w:val="00FB3251"/>
    <w:rsid w:val="00FB688F"/>
    <w:rsid w:val="00FB7C4E"/>
    <w:rsid w:val="00FC551D"/>
    <w:rsid w:val="00FC571A"/>
    <w:rsid w:val="00FC5F37"/>
    <w:rsid w:val="00FC7668"/>
    <w:rsid w:val="00FC7842"/>
    <w:rsid w:val="00FD308F"/>
    <w:rsid w:val="00FD32AB"/>
    <w:rsid w:val="00FD59D5"/>
    <w:rsid w:val="00FE0181"/>
    <w:rsid w:val="00FE06D4"/>
    <w:rsid w:val="00FE236C"/>
    <w:rsid w:val="00FE23F2"/>
    <w:rsid w:val="00FE2DF4"/>
    <w:rsid w:val="00FE3549"/>
    <w:rsid w:val="00FE6D6C"/>
    <w:rsid w:val="00FF0B00"/>
    <w:rsid w:val="00FF1D85"/>
    <w:rsid w:val="00FF1F56"/>
    <w:rsid w:val="00FF2510"/>
    <w:rsid w:val="00FF5D06"/>
    <w:rsid w:val="00FF6275"/>
    <w:rsid w:val="0DD04F3C"/>
    <w:rsid w:val="2F961354"/>
    <w:rsid w:val="4091438C"/>
    <w:rsid w:val="4C6C442B"/>
    <w:rsid w:val="6FBC239E"/>
    <w:rsid w:val="736211AC"/>
    <w:rsid w:val="76D5085F"/>
    <w:rsid w:val="7AD340B2"/>
    <w:rsid w:val="7FFB5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uiPriority="99" w:unhideWhenUsed="1"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pPr>
      <w:ind w:left="1260"/>
      <w:jc w:val="left"/>
    </w:pPr>
    <w:rPr>
      <w:rFonts w:ascii="等线" w:eastAsia="等线"/>
      <w:sz w:val="18"/>
      <w:szCs w:val="18"/>
    </w:rPr>
  </w:style>
  <w:style w:type="paragraph" w:styleId="5">
    <w:name w:val="toc 5"/>
    <w:basedOn w:val="a"/>
    <w:next w:val="a"/>
    <w:qFormat/>
    <w:pPr>
      <w:ind w:left="840"/>
      <w:jc w:val="left"/>
    </w:pPr>
    <w:rPr>
      <w:rFonts w:ascii="等线" w:eastAsia="等线"/>
      <w:sz w:val="18"/>
      <w:szCs w:val="18"/>
    </w:rPr>
  </w:style>
  <w:style w:type="paragraph" w:styleId="30">
    <w:name w:val="toc 3"/>
    <w:basedOn w:val="a"/>
    <w:next w:val="a"/>
    <w:uiPriority w:val="39"/>
    <w:qFormat/>
    <w:pPr>
      <w:ind w:left="420"/>
      <w:jc w:val="left"/>
    </w:pPr>
    <w:rPr>
      <w:rFonts w:ascii="等线" w:eastAsia="等线"/>
      <w:i/>
      <w:iCs/>
      <w:sz w:val="20"/>
      <w:szCs w:val="20"/>
    </w:rPr>
  </w:style>
  <w:style w:type="paragraph" w:styleId="a3">
    <w:name w:val="Plain Text"/>
    <w:basedOn w:val="a"/>
    <w:rPr>
      <w:rFonts w:ascii="宋体" w:hAnsi="Courier New" w:cs="Courier New"/>
      <w:szCs w:val="21"/>
    </w:rPr>
  </w:style>
  <w:style w:type="paragraph" w:styleId="8">
    <w:name w:val="toc 8"/>
    <w:basedOn w:val="a"/>
    <w:next w:val="a"/>
    <w:qFormat/>
    <w:pPr>
      <w:ind w:left="1470"/>
      <w:jc w:val="left"/>
    </w:pPr>
    <w:rPr>
      <w:rFonts w:ascii="等线" w:eastAsia="等线"/>
      <w:sz w:val="18"/>
      <w:szCs w:val="18"/>
    </w:rPr>
  </w:style>
  <w:style w:type="paragraph" w:styleId="a4">
    <w:name w:val="Date"/>
    <w:basedOn w:val="a"/>
    <w:next w:val="a"/>
    <w:qFormat/>
    <w:pPr>
      <w:ind w:leftChars="2500" w:left="100"/>
    </w:pPr>
  </w:style>
  <w:style w:type="paragraph" w:styleId="a5">
    <w:name w:val="Balloon Text"/>
    <w:basedOn w:val="a"/>
    <w:semiHidden/>
    <w:qFormat/>
    <w:rPr>
      <w:sz w:val="18"/>
      <w:szCs w:val="18"/>
    </w:rPr>
  </w:style>
  <w:style w:type="paragraph" w:styleId="a6">
    <w:name w:val="footer"/>
    <w:basedOn w:val="a"/>
    <w:link w:val="Char"/>
    <w:uiPriority w:val="99"/>
    <w:qFormat/>
    <w:pPr>
      <w:tabs>
        <w:tab w:val="center" w:pos="4153"/>
        <w:tab w:val="right" w:pos="8306"/>
      </w:tabs>
      <w:snapToGrid w:val="0"/>
      <w:jc w:val="left"/>
    </w:pPr>
    <w:rPr>
      <w:sz w:val="18"/>
      <w:szCs w:val="18"/>
    </w:rPr>
  </w:style>
  <w:style w:type="paragraph" w:styleId="a7">
    <w:name w:val="header"/>
    <w:basedOn w:val="a"/>
    <w:link w:val="Char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120" w:after="120"/>
      <w:jc w:val="left"/>
    </w:pPr>
    <w:rPr>
      <w:rFonts w:ascii="等线" w:eastAsia="等线"/>
      <w:b/>
      <w:bCs/>
      <w:caps/>
      <w:sz w:val="20"/>
      <w:szCs w:val="20"/>
    </w:rPr>
  </w:style>
  <w:style w:type="paragraph" w:styleId="4">
    <w:name w:val="toc 4"/>
    <w:basedOn w:val="a"/>
    <w:next w:val="a"/>
    <w:uiPriority w:val="39"/>
    <w:qFormat/>
    <w:pPr>
      <w:ind w:left="630"/>
      <w:jc w:val="left"/>
    </w:pPr>
    <w:rPr>
      <w:rFonts w:ascii="等线" w:eastAsia="等线"/>
      <w:sz w:val="18"/>
      <w:szCs w:val="18"/>
    </w:rPr>
  </w:style>
  <w:style w:type="paragraph" w:styleId="6">
    <w:name w:val="toc 6"/>
    <w:basedOn w:val="a"/>
    <w:next w:val="a"/>
    <w:qFormat/>
    <w:pPr>
      <w:ind w:left="1050"/>
      <w:jc w:val="left"/>
    </w:pPr>
    <w:rPr>
      <w:rFonts w:ascii="等线" w:eastAsia="等线"/>
      <w:sz w:val="18"/>
      <w:szCs w:val="18"/>
    </w:rPr>
  </w:style>
  <w:style w:type="paragraph" w:styleId="2">
    <w:name w:val="toc 2"/>
    <w:basedOn w:val="a"/>
    <w:next w:val="a"/>
    <w:uiPriority w:val="39"/>
    <w:qFormat/>
    <w:pPr>
      <w:ind w:left="210"/>
      <w:jc w:val="left"/>
    </w:pPr>
    <w:rPr>
      <w:rFonts w:ascii="等线" w:eastAsia="等线"/>
      <w:smallCaps/>
      <w:sz w:val="20"/>
      <w:szCs w:val="20"/>
    </w:rPr>
  </w:style>
  <w:style w:type="paragraph" w:styleId="9">
    <w:name w:val="toc 9"/>
    <w:basedOn w:val="a"/>
    <w:next w:val="a"/>
    <w:qFormat/>
    <w:pPr>
      <w:ind w:left="1680"/>
      <w:jc w:val="left"/>
    </w:pPr>
    <w:rPr>
      <w:rFonts w:ascii="等线" w:eastAsia="等线"/>
      <w:sz w:val="18"/>
      <w:szCs w:val="18"/>
    </w:rPr>
  </w:style>
  <w:style w:type="paragraph" w:styleId="a8">
    <w:name w:val="Normal (Web)"/>
    <w:basedOn w:val="a"/>
    <w:unhideWhenUsed/>
    <w:qFormat/>
    <w:pPr>
      <w:widowControl/>
      <w:spacing w:before="100" w:beforeAutospacing="1" w:after="100" w:afterAutospacing="1"/>
      <w:jc w:val="left"/>
    </w:pPr>
    <w:rPr>
      <w:rFonts w:ascii="宋体" w:hAnsi="宋体"/>
      <w:kern w:val="0"/>
      <w:sz w:val="24"/>
    </w:rPr>
  </w:style>
  <w:style w:type="table" w:styleId="a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Emphasis"/>
    <w:uiPriority w:val="20"/>
    <w:qFormat/>
    <w:rPr>
      <w:i/>
      <w:iCs/>
    </w:rPr>
  </w:style>
  <w:style w:type="character" w:styleId="ab">
    <w:name w:val="Hyperlink"/>
    <w:uiPriority w:val="99"/>
    <w:unhideWhenUsed/>
    <w:qFormat/>
    <w:rPr>
      <w:color w:val="0563C1"/>
      <w:u w:val="single"/>
    </w:rPr>
  </w:style>
  <w:style w:type="character" w:customStyle="1" w:styleId="1Char">
    <w:name w:val="标题 1 Char"/>
    <w:link w:val="1"/>
    <w:rPr>
      <w:b/>
      <w:bCs/>
      <w:kern w:val="44"/>
      <w:sz w:val="44"/>
      <w:szCs w:val="44"/>
    </w:rPr>
  </w:style>
  <w:style w:type="character" w:customStyle="1" w:styleId="Char">
    <w:name w:val="页脚 Char"/>
    <w:link w:val="a6"/>
    <w:qFormat/>
    <w:rPr>
      <w:kern w:val="2"/>
      <w:sz w:val="18"/>
      <w:szCs w:val="18"/>
    </w:rPr>
  </w:style>
  <w:style w:type="character" w:customStyle="1" w:styleId="Char0">
    <w:name w:val="页眉 Char"/>
    <w:link w:val="a7"/>
    <w:qFormat/>
    <w:rPr>
      <w:kern w:val="2"/>
      <w:sz w:val="18"/>
      <w:szCs w:val="18"/>
    </w:rPr>
  </w:style>
  <w:style w:type="paragraph" w:customStyle="1" w:styleId="CharCharCharCharChar">
    <w:name w:val="Char Char Char Char Char"/>
    <w:basedOn w:val="a"/>
    <w:qFormat/>
    <w:pPr>
      <w:widowControl/>
      <w:spacing w:after="160" w:line="240" w:lineRule="exact"/>
      <w:jc w:val="left"/>
    </w:pPr>
    <w:rPr>
      <w:rFonts w:ascii="Verdana" w:eastAsia="仿宋_GB2312" w:hAnsi="Verdana"/>
      <w:kern w:val="0"/>
      <w:sz w:val="30"/>
      <w:szCs w:val="30"/>
      <w:lang w:eastAsia="en-US"/>
    </w:rPr>
  </w:style>
  <w:style w:type="character" w:customStyle="1" w:styleId="Char1">
    <w:name w:val="段 Char"/>
    <w:link w:val="ac"/>
    <w:rPr>
      <w:rFonts w:ascii="宋体"/>
      <w:sz w:val="21"/>
    </w:rPr>
  </w:style>
  <w:style w:type="paragraph" w:customStyle="1" w:styleId="ac">
    <w:name w:val="段"/>
    <w:link w:val="Char1"/>
    <w:qFormat/>
    <w:pPr>
      <w:autoSpaceDE w:val="0"/>
      <w:autoSpaceDN w:val="0"/>
      <w:ind w:firstLineChars="200" w:firstLine="200"/>
      <w:jc w:val="both"/>
    </w:pPr>
    <w:rPr>
      <w:rFonts w:ascii="宋体"/>
      <w:sz w:val="21"/>
    </w:rPr>
  </w:style>
  <w:style w:type="character" w:customStyle="1" w:styleId="ad">
    <w:name w:val="页脚 字符"/>
    <w:uiPriority w:val="99"/>
    <w:qFormat/>
  </w:style>
  <w:style w:type="character" w:customStyle="1" w:styleId="ae">
    <w:name w:val="发布"/>
    <w:qFormat/>
    <w:rPr>
      <w:rFonts w:ascii="黑体" w:eastAsia="黑体"/>
      <w:spacing w:val="85"/>
      <w:w w:val="100"/>
      <w:position w:val="3"/>
      <w:sz w:val="28"/>
      <w:szCs w:val="28"/>
    </w:rPr>
  </w:style>
  <w:style w:type="character" w:customStyle="1" w:styleId="highlight1">
    <w:name w:val="highlight1"/>
    <w:rPr>
      <w:shd w:val="clear" w:color="auto" w:fill="FFFF00"/>
    </w:rPr>
  </w:style>
  <w:style w:type="paragraph" w:customStyle="1" w:styleId="af">
    <w:name w:val="二级无"/>
    <w:basedOn w:val="a"/>
    <w:qFormat/>
    <w:pPr>
      <w:widowControl/>
      <w:jc w:val="left"/>
      <w:outlineLvl w:val="3"/>
    </w:pPr>
    <w:rPr>
      <w:rFonts w:ascii="宋体" w:hAnsi="黑体"/>
      <w:kern w:val="0"/>
      <w:szCs w:val="21"/>
    </w:rPr>
  </w:style>
  <w:style w:type="paragraph" w:customStyle="1" w:styleId="af0">
    <w:name w:val="目次、标准名称标题"/>
    <w:basedOn w:val="a"/>
    <w:next w:val="ac"/>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图"/>
    <w:basedOn w:val="a"/>
    <w:qFormat/>
    <w:pPr>
      <w:spacing w:beforeLines="50" w:afterLines="50"/>
      <w:jc w:val="center"/>
    </w:pPr>
  </w:style>
  <w:style w:type="paragraph" w:customStyle="1" w:styleId="af2">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3">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4">
    <w:name w:val="其他标准标志"/>
    <w:basedOn w:val="a"/>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11">
    <w:name w:val="正文1"/>
    <w:basedOn w:val="a"/>
    <w:pPr>
      <w:spacing w:line="480" w:lineRule="exact"/>
      <w:ind w:firstLine="567"/>
      <w:jc w:val="left"/>
    </w:pPr>
    <w:rPr>
      <w:sz w:val="28"/>
      <w:lang w:val="sq-AL"/>
    </w:rPr>
  </w:style>
  <w:style w:type="paragraph" w:customStyle="1" w:styleId="af5">
    <w:name w:val="其他发布日期"/>
    <w:basedOn w:val="a"/>
    <w:pPr>
      <w:framePr w:w="3997" w:h="471" w:hRule="exact" w:vSpace="181" w:wrap="around" w:vAnchor="page" w:hAnchor="page" w:x="1419" w:y="14097" w:anchorLock="1"/>
      <w:widowControl/>
      <w:jc w:val="left"/>
    </w:pPr>
    <w:rPr>
      <w:rFonts w:eastAsia="黑体"/>
      <w:kern w:val="0"/>
      <w:sz w:val="28"/>
      <w:szCs w:val="20"/>
    </w:rPr>
  </w:style>
  <w:style w:type="paragraph" w:customStyle="1" w:styleId="af6">
    <w:name w:val="其他发布部门"/>
    <w:basedOn w:val="a"/>
    <w:pPr>
      <w:framePr w:w="7938" w:h="1134" w:hRule="exact" w:hSpace="125" w:vSpace="181" w:wrap="around" w:vAnchor="page" w:hAnchor="page" w:x="2150" w:y="15310" w:anchorLock="1"/>
      <w:widowControl/>
      <w:spacing w:line="0" w:lineRule="atLeast"/>
      <w:jc w:val="center"/>
    </w:pPr>
    <w:rPr>
      <w:rFonts w:ascii="黑体" w:eastAsia="黑体"/>
      <w:spacing w:val="20"/>
      <w:w w:val="135"/>
      <w:kern w:val="0"/>
      <w:sz w:val="28"/>
      <w:szCs w:val="20"/>
    </w:rPr>
  </w:style>
  <w:style w:type="paragraph" w:customStyle="1" w:styleId="af7">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8">
    <w:name w:val="封面标准文稿编辑信息"/>
    <w:basedOn w:val="af9"/>
    <w:pPr>
      <w:framePr w:wrap="around"/>
      <w:spacing w:before="180" w:line="180" w:lineRule="exact"/>
    </w:pPr>
    <w:rPr>
      <w:sz w:val="21"/>
    </w:rPr>
  </w:style>
  <w:style w:type="paragraph" w:customStyle="1" w:styleId="af9">
    <w:name w:val="封面标准文稿类别"/>
    <w:basedOn w:val="afa"/>
    <w:pPr>
      <w:framePr w:wrap="around"/>
      <w:spacing w:after="160" w:line="240" w:lineRule="auto"/>
    </w:pPr>
    <w:rPr>
      <w:sz w:val="24"/>
    </w:rPr>
  </w:style>
  <w:style w:type="paragraph" w:customStyle="1" w:styleId="afa">
    <w:name w:val="封面一致性程度标识"/>
    <w:basedOn w:val="afb"/>
    <w:pPr>
      <w:framePr w:wrap="around"/>
      <w:spacing w:before="440"/>
    </w:pPr>
    <w:rPr>
      <w:rFonts w:ascii="宋体" w:eastAsia="宋体"/>
    </w:rPr>
  </w:style>
  <w:style w:type="paragraph" w:customStyle="1" w:styleId="afb">
    <w:name w:val="封面标准英文名称"/>
    <w:basedOn w:val="af7"/>
    <w:pPr>
      <w:framePr w:wrap="around"/>
      <w:spacing w:before="370" w:line="400" w:lineRule="exact"/>
    </w:pPr>
    <w:rPr>
      <w:rFonts w:ascii="Times New Roman"/>
      <w:sz w:val="28"/>
      <w:szCs w:val="28"/>
    </w:rPr>
  </w:style>
  <w:style w:type="paragraph" w:customStyle="1" w:styleId="afc">
    <w:name w:val="终结线"/>
    <w:basedOn w:val="a"/>
    <w:uiPriority w:val="99"/>
    <w:pPr>
      <w:framePr w:hSpace="181" w:vSpace="181" w:wrap="around" w:vAnchor="text" w:hAnchor="margin" w:xAlign="center" w:y="285"/>
    </w:pPr>
  </w:style>
  <w:style w:type="paragraph" w:customStyle="1" w:styleId="afd">
    <w:name w:val="标准书脚_奇数页"/>
    <w:uiPriority w:val="99"/>
    <w:pPr>
      <w:spacing w:before="120"/>
      <w:ind w:right="198"/>
      <w:jc w:val="right"/>
    </w:pPr>
    <w:rPr>
      <w:rFonts w:ascii="宋体"/>
      <w:sz w:val="18"/>
      <w:szCs w:val="18"/>
    </w:rPr>
  </w:style>
  <w:style w:type="paragraph" w:customStyle="1" w:styleId="afe">
    <w:name w:val="一级无"/>
    <w:basedOn w:val="aff"/>
    <w:pPr>
      <w:spacing w:beforeLines="0" w:before="0" w:afterLines="0" w:after="0"/>
    </w:pPr>
    <w:rPr>
      <w:rFonts w:ascii="宋体" w:eastAsia="宋体"/>
    </w:rPr>
  </w:style>
  <w:style w:type="paragraph" w:customStyle="1" w:styleId="aff">
    <w:name w:val="一级条标题"/>
    <w:next w:val="ac"/>
    <w:qFormat/>
    <w:pPr>
      <w:spacing w:beforeLines="50" w:before="50" w:afterLines="50" w:after="50"/>
      <w:outlineLvl w:val="2"/>
    </w:pPr>
    <w:rPr>
      <w:rFonts w:ascii="黑体" w:eastAsia="黑体" w:hAnsi="黑体"/>
      <w:sz w:val="21"/>
      <w:szCs w:val="21"/>
    </w:rPr>
  </w:style>
  <w:style w:type="paragraph" w:customStyle="1" w:styleId="aff0">
    <w:name w:val="章标题"/>
    <w:next w:val="ac"/>
    <w:qFormat/>
    <w:pPr>
      <w:spacing w:beforeLines="100" w:before="312" w:afterLines="100" w:after="312"/>
      <w:jc w:val="both"/>
      <w:outlineLvl w:val="1"/>
    </w:pPr>
    <w:rPr>
      <w:rFonts w:ascii="黑体" w:eastAsia="黑体"/>
      <w:sz w:val="21"/>
    </w:rPr>
  </w:style>
  <w:style w:type="paragraph" w:customStyle="1" w:styleId="aff1">
    <w:name w:val="其他实施日期"/>
    <w:basedOn w:val="a"/>
    <w:pPr>
      <w:framePr w:w="3997" w:h="471" w:hRule="exact" w:vSpace="181" w:wrap="around" w:vAnchor="page" w:hAnchor="page" w:x="7089" w:y="14097" w:anchorLock="1"/>
      <w:widowControl/>
      <w:jc w:val="right"/>
    </w:pPr>
    <w:rPr>
      <w:rFonts w:eastAsia="黑体"/>
      <w:kern w:val="0"/>
      <w:sz w:val="28"/>
      <w:szCs w:val="20"/>
    </w:rPr>
  </w:style>
  <w:style w:type="paragraph" w:customStyle="1" w:styleId="Char2">
    <w:name w:val="Char"/>
    <w:basedOn w:val="a"/>
    <w:pPr>
      <w:widowControl/>
      <w:spacing w:after="160" w:line="240" w:lineRule="exact"/>
      <w:jc w:val="left"/>
    </w:pPr>
    <w:rPr>
      <w:rFonts w:ascii="Verdana" w:eastAsia="仿宋_GB2312" w:hAnsi="Verdana"/>
      <w:kern w:val="0"/>
      <w:sz w:val="24"/>
      <w:szCs w:val="20"/>
      <w:lang w:eastAsia="en-US"/>
    </w:rPr>
  </w:style>
  <w:style w:type="paragraph" w:customStyle="1" w:styleId="aff2">
    <w:name w:val="标准书眉_奇数页"/>
    <w:next w:val="a"/>
    <w:uiPriority w:val="99"/>
    <w:pPr>
      <w:tabs>
        <w:tab w:val="center" w:pos="4154"/>
        <w:tab w:val="right" w:pos="8306"/>
      </w:tabs>
      <w:spacing w:after="220"/>
      <w:jc w:val="right"/>
    </w:pPr>
    <w:rPr>
      <w:rFonts w:ascii="黑体" w:eastAsia="黑体"/>
      <w:sz w:val="21"/>
      <w:szCs w:val="21"/>
    </w:rPr>
  </w:style>
  <w:style w:type="paragraph" w:customStyle="1" w:styleId="aff3">
    <w:name w:val="其他标准称谓"/>
    <w:next w:val="a"/>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4">
    <w:name w:val="表格内容"/>
    <w:basedOn w:val="a"/>
    <w:qFormat/>
    <w:pPr>
      <w:spacing w:line="312" w:lineRule="auto"/>
      <w:jc w:val="center"/>
    </w:pPr>
    <w:rPr>
      <w:rFonts w:eastAsia="仿宋_GB2312"/>
      <w:bCs/>
      <w:szCs w:val="21"/>
    </w:rPr>
  </w:style>
  <w:style w:type="character" w:styleId="aff5">
    <w:name w:val="Placeholder Text"/>
    <w:basedOn w:val="a0"/>
    <w:uiPriority w:val="99"/>
    <w:unhideWhenUse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uiPriority="99" w:unhideWhenUsed="1"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pPr>
      <w:ind w:left="1260"/>
      <w:jc w:val="left"/>
    </w:pPr>
    <w:rPr>
      <w:rFonts w:ascii="等线" w:eastAsia="等线"/>
      <w:sz w:val="18"/>
      <w:szCs w:val="18"/>
    </w:rPr>
  </w:style>
  <w:style w:type="paragraph" w:styleId="5">
    <w:name w:val="toc 5"/>
    <w:basedOn w:val="a"/>
    <w:next w:val="a"/>
    <w:qFormat/>
    <w:pPr>
      <w:ind w:left="840"/>
      <w:jc w:val="left"/>
    </w:pPr>
    <w:rPr>
      <w:rFonts w:ascii="等线" w:eastAsia="等线"/>
      <w:sz w:val="18"/>
      <w:szCs w:val="18"/>
    </w:rPr>
  </w:style>
  <w:style w:type="paragraph" w:styleId="30">
    <w:name w:val="toc 3"/>
    <w:basedOn w:val="a"/>
    <w:next w:val="a"/>
    <w:uiPriority w:val="39"/>
    <w:qFormat/>
    <w:pPr>
      <w:ind w:left="420"/>
      <w:jc w:val="left"/>
    </w:pPr>
    <w:rPr>
      <w:rFonts w:ascii="等线" w:eastAsia="等线"/>
      <w:i/>
      <w:iCs/>
      <w:sz w:val="20"/>
      <w:szCs w:val="20"/>
    </w:rPr>
  </w:style>
  <w:style w:type="paragraph" w:styleId="a3">
    <w:name w:val="Plain Text"/>
    <w:basedOn w:val="a"/>
    <w:rPr>
      <w:rFonts w:ascii="宋体" w:hAnsi="Courier New" w:cs="Courier New"/>
      <w:szCs w:val="21"/>
    </w:rPr>
  </w:style>
  <w:style w:type="paragraph" w:styleId="8">
    <w:name w:val="toc 8"/>
    <w:basedOn w:val="a"/>
    <w:next w:val="a"/>
    <w:qFormat/>
    <w:pPr>
      <w:ind w:left="1470"/>
      <w:jc w:val="left"/>
    </w:pPr>
    <w:rPr>
      <w:rFonts w:ascii="等线" w:eastAsia="等线"/>
      <w:sz w:val="18"/>
      <w:szCs w:val="18"/>
    </w:rPr>
  </w:style>
  <w:style w:type="paragraph" w:styleId="a4">
    <w:name w:val="Date"/>
    <w:basedOn w:val="a"/>
    <w:next w:val="a"/>
    <w:qFormat/>
    <w:pPr>
      <w:ind w:leftChars="2500" w:left="100"/>
    </w:pPr>
  </w:style>
  <w:style w:type="paragraph" w:styleId="a5">
    <w:name w:val="Balloon Text"/>
    <w:basedOn w:val="a"/>
    <w:semiHidden/>
    <w:qFormat/>
    <w:rPr>
      <w:sz w:val="18"/>
      <w:szCs w:val="18"/>
    </w:rPr>
  </w:style>
  <w:style w:type="paragraph" w:styleId="a6">
    <w:name w:val="footer"/>
    <w:basedOn w:val="a"/>
    <w:link w:val="Char"/>
    <w:uiPriority w:val="99"/>
    <w:qFormat/>
    <w:pPr>
      <w:tabs>
        <w:tab w:val="center" w:pos="4153"/>
        <w:tab w:val="right" w:pos="8306"/>
      </w:tabs>
      <w:snapToGrid w:val="0"/>
      <w:jc w:val="left"/>
    </w:pPr>
    <w:rPr>
      <w:sz w:val="18"/>
      <w:szCs w:val="18"/>
    </w:rPr>
  </w:style>
  <w:style w:type="paragraph" w:styleId="a7">
    <w:name w:val="header"/>
    <w:basedOn w:val="a"/>
    <w:link w:val="Char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120" w:after="120"/>
      <w:jc w:val="left"/>
    </w:pPr>
    <w:rPr>
      <w:rFonts w:ascii="等线" w:eastAsia="等线"/>
      <w:b/>
      <w:bCs/>
      <w:caps/>
      <w:sz w:val="20"/>
      <w:szCs w:val="20"/>
    </w:rPr>
  </w:style>
  <w:style w:type="paragraph" w:styleId="4">
    <w:name w:val="toc 4"/>
    <w:basedOn w:val="a"/>
    <w:next w:val="a"/>
    <w:uiPriority w:val="39"/>
    <w:qFormat/>
    <w:pPr>
      <w:ind w:left="630"/>
      <w:jc w:val="left"/>
    </w:pPr>
    <w:rPr>
      <w:rFonts w:ascii="等线" w:eastAsia="等线"/>
      <w:sz w:val="18"/>
      <w:szCs w:val="18"/>
    </w:rPr>
  </w:style>
  <w:style w:type="paragraph" w:styleId="6">
    <w:name w:val="toc 6"/>
    <w:basedOn w:val="a"/>
    <w:next w:val="a"/>
    <w:qFormat/>
    <w:pPr>
      <w:ind w:left="1050"/>
      <w:jc w:val="left"/>
    </w:pPr>
    <w:rPr>
      <w:rFonts w:ascii="等线" w:eastAsia="等线"/>
      <w:sz w:val="18"/>
      <w:szCs w:val="18"/>
    </w:rPr>
  </w:style>
  <w:style w:type="paragraph" w:styleId="2">
    <w:name w:val="toc 2"/>
    <w:basedOn w:val="a"/>
    <w:next w:val="a"/>
    <w:uiPriority w:val="39"/>
    <w:qFormat/>
    <w:pPr>
      <w:ind w:left="210"/>
      <w:jc w:val="left"/>
    </w:pPr>
    <w:rPr>
      <w:rFonts w:ascii="等线" w:eastAsia="等线"/>
      <w:smallCaps/>
      <w:sz w:val="20"/>
      <w:szCs w:val="20"/>
    </w:rPr>
  </w:style>
  <w:style w:type="paragraph" w:styleId="9">
    <w:name w:val="toc 9"/>
    <w:basedOn w:val="a"/>
    <w:next w:val="a"/>
    <w:qFormat/>
    <w:pPr>
      <w:ind w:left="1680"/>
      <w:jc w:val="left"/>
    </w:pPr>
    <w:rPr>
      <w:rFonts w:ascii="等线" w:eastAsia="等线"/>
      <w:sz w:val="18"/>
      <w:szCs w:val="18"/>
    </w:rPr>
  </w:style>
  <w:style w:type="paragraph" w:styleId="a8">
    <w:name w:val="Normal (Web)"/>
    <w:basedOn w:val="a"/>
    <w:unhideWhenUsed/>
    <w:qFormat/>
    <w:pPr>
      <w:widowControl/>
      <w:spacing w:before="100" w:beforeAutospacing="1" w:after="100" w:afterAutospacing="1"/>
      <w:jc w:val="left"/>
    </w:pPr>
    <w:rPr>
      <w:rFonts w:ascii="宋体" w:hAnsi="宋体"/>
      <w:kern w:val="0"/>
      <w:sz w:val="24"/>
    </w:rPr>
  </w:style>
  <w:style w:type="table" w:styleId="a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Emphasis"/>
    <w:uiPriority w:val="20"/>
    <w:qFormat/>
    <w:rPr>
      <w:i/>
      <w:iCs/>
    </w:rPr>
  </w:style>
  <w:style w:type="character" w:styleId="ab">
    <w:name w:val="Hyperlink"/>
    <w:uiPriority w:val="99"/>
    <w:unhideWhenUsed/>
    <w:qFormat/>
    <w:rPr>
      <w:color w:val="0563C1"/>
      <w:u w:val="single"/>
    </w:rPr>
  </w:style>
  <w:style w:type="character" w:customStyle="1" w:styleId="1Char">
    <w:name w:val="标题 1 Char"/>
    <w:link w:val="1"/>
    <w:rPr>
      <w:b/>
      <w:bCs/>
      <w:kern w:val="44"/>
      <w:sz w:val="44"/>
      <w:szCs w:val="44"/>
    </w:rPr>
  </w:style>
  <w:style w:type="character" w:customStyle="1" w:styleId="Char">
    <w:name w:val="页脚 Char"/>
    <w:link w:val="a6"/>
    <w:qFormat/>
    <w:rPr>
      <w:kern w:val="2"/>
      <w:sz w:val="18"/>
      <w:szCs w:val="18"/>
    </w:rPr>
  </w:style>
  <w:style w:type="character" w:customStyle="1" w:styleId="Char0">
    <w:name w:val="页眉 Char"/>
    <w:link w:val="a7"/>
    <w:qFormat/>
    <w:rPr>
      <w:kern w:val="2"/>
      <w:sz w:val="18"/>
      <w:szCs w:val="18"/>
    </w:rPr>
  </w:style>
  <w:style w:type="paragraph" w:customStyle="1" w:styleId="CharCharCharCharChar">
    <w:name w:val="Char Char Char Char Char"/>
    <w:basedOn w:val="a"/>
    <w:qFormat/>
    <w:pPr>
      <w:widowControl/>
      <w:spacing w:after="160" w:line="240" w:lineRule="exact"/>
      <w:jc w:val="left"/>
    </w:pPr>
    <w:rPr>
      <w:rFonts w:ascii="Verdana" w:eastAsia="仿宋_GB2312" w:hAnsi="Verdana"/>
      <w:kern w:val="0"/>
      <w:sz w:val="30"/>
      <w:szCs w:val="30"/>
      <w:lang w:eastAsia="en-US"/>
    </w:rPr>
  </w:style>
  <w:style w:type="character" w:customStyle="1" w:styleId="Char1">
    <w:name w:val="段 Char"/>
    <w:link w:val="ac"/>
    <w:rPr>
      <w:rFonts w:ascii="宋体"/>
      <w:sz w:val="21"/>
    </w:rPr>
  </w:style>
  <w:style w:type="paragraph" w:customStyle="1" w:styleId="ac">
    <w:name w:val="段"/>
    <w:link w:val="Char1"/>
    <w:qFormat/>
    <w:pPr>
      <w:autoSpaceDE w:val="0"/>
      <w:autoSpaceDN w:val="0"/>
      <w:ind w:firstLineChars="200" w:firstLine="200"/>
      <w:jc w:val="both"/>
    </w:pPr>
    <w:rPr>
      <w:rFonts w:ascii="宋体"/>
      <w:sz w:val="21"/>
    </w:rPr>
  </w:style>
  <w:style w:type="character" w:customStyle="1" w:styleId="ad">
    <w:name w:val="页脚 字符"/>
    <w:uiPriority w:val="99"/>
    <w:qFormat/>
  </w:style>
  <w:style w:type="character" w:customStyle="1" w:styleId="ae">
    <w:name w:val="发布"/>
    <w:qFormat/>
    <w:rPr>
      <w:rFonts w:ascii="黑体" w:eastAsia="黑体"/>
      <w:spacing w:val="85"/>
      <w:w w:val="100"/>
      <w:position w:val="3"/>
      <w:sz w:val="28"/>
      <w:szCs w:val="28"/>
    </w:rPr>
  </w:style>
  <w:style w:type="character" w:customStyle="1" w:styleId="highlight1">
    <w:name w:val="highlight1"/>
    <w:rPr>
      <w:shd w:val="clear" w:color="auto" w:fill="FFFF00"/>
    </w:rPr>
  </w:style>
  <w:style w:type="paragraph" w:customStyle="1" w:styleId="af">
    <w:name w:val="二级无"/>
    <w:basedOn w:val="a"/>
    <w:qFormat/>
    <w:pPr>
      <w:widowControl/>
      <w:jc w:val="left"/>
      <w:outlineLvl w:val="3"/>
    </w:pPr>
    <w:rPr>
      <w:rFonts w:ascii="宋体" w:hAnsi="黑体"/>
      <w:kern w:val="0"/>
      <w:szCs w:val="21"/>
    </w:rPr>
  </w:style>
  <w:style w:type="paragraph" w:customStyle="1" w:styleId="af0">
    <w:name w:val="目次、标准名称标题"/>
    <w:basedOn w:val="a"/>
    <w:next w:val="ac"/>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图"/>
    <w:basedOn w:val="a"/>
    <w:qFormat/>
    <w:pPr>
      <w:spacing w:beforeLines="50" w:afterLines="50"/>
      <w:jc w:val="center"/>
    </w:pPr>
  </w:style>
  <w:style w:type="paragraph" w:customStyle="1" w:styleId="af2">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3">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4">
    <w:name w:val="其他标准标志"/>
    <w:basedOn w:val="a"/>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11">
    <w:name w:val="正文1"/>
    <w:basedOn w:val="a"/>
    <w:pPr>
      <w:spacing w:line="480" w:lineRule="exact"/>
      <w:ind w:firstLine="567"/>
      <w:jc w:val="left"/>
    </w:pPr>
    <w:rPr>
      <w:sz w:val="28"/>
      <w:lang w:val="sq-AL"/>
    </w:rPr>
  </w:style>
  <w:style w:type="paragraph" w:customStyle="1" w:styleId="af5">
    <w:name w:val="其他发布日期"/>
    <w:basedOn w:val="a"/>
    <w:pPr>
      <w:framePr w:w="3997" w:h="471" w:hRule="exact" w:vSpace="181" w:wrap="around" w:vAnchor="page" w:hAnchor="page" w:x="1419" w:y="14097" w:anchorLock="1"/>
      <w:widowControl/>
      <w:jc w:val="left"/>
    </w:pPr>
    <w:rPr>
      <w:rFonts w:eastAsia="黑体"/>
      <w:kern w:val="0"/>
      <w:sz w:val="28"/>
      <w:szCs w:val="20"/>
    </w:rPr>
  </w:style>
  <w:style w:type="paragraph" w:customStyle="1" w:styleId="af6">
    <w:name w:val="其他发布部门"/>
    <w:basedOn w:val="a"/>
    <w:pPr>
      <w:framePr w:w="7938" w:h="1134" w:hRule="exact" w:hSpace="125" w:vSpace="181" w:wrap="around" w:vAnchor="page" w:hAnchor="page" w:x="2150" w:y="15310" w:anchorLock="1"/>
      <w:widowControl/>
      <w:spacing w:line="0" w:lineRule="atLeast"/>
      <w:jc w:val="center"/>
    </w:pPr>
    <w:rPr>
      <w:rFonts w:ascii="黑体" w:eastAsia="黑体"/>
      <w:spacing w:val="20"/>
      <w:w w:val="135"/>
      <w:kern w:val="0"/>
      <w:sz w:val="28"/>
      <w:szCs w:val="20"/>
    </w:rPr>
  </w:style>
  <w:style w:type="paragraph" w:customStyle="1" w:styleId="af7">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8">
    <w:name w:val="封面标准文稿编辑信息"/>
    <w:basedOn w:val="af9"/>
    <w:pPr>
      <w:framePr w:wrap="around"/>
      <w:spacing w:before="180" w:line="180" w:lineRule="exact"/>
    </w:pPr>
    <w:rPr>
      <w:sz w:val="21"/>
    </w:rPr>
  </w:style>
  <w:style w:type="paragraph" w:customStyle="1" w:styleId="af9">
    <w:name w:val="封面标准文稿类别"/>
    <w:basedOn w:val="afa"/>
    <w:pPr>
      <w:framePr w:wrap="around"/>
      <w:spacing w:after="160" w:line="240" w:lineRule="auto"/>
    </w:pPr>
    <w:rPr>
      <w:sz w:val="24"/>
    </w:rPr>
  </w:style>
  <w:style w:type="paragraph" w:customStyle="1" w:styleId="afa">
    <w:name w:val="封面一致性程度标识"/>
    <w:basedOn w:val="afb"/>
    <w:pPr>
      <w:framePr w:wrap="around"/>
      <w:spacing w:before="440"/>
    </w:pPr>
    <w:rPr>
      <w:rFonts w:ascii="宋体" w:eastAsia="宋体"/>
    </w:rPr>
  </w:style>
  <w:style w:type="paragraph" w:customStyle="1" w:styleId="afb">
    <w:name w:val="封面标准英文名称"/>
    <w:basedOn w:val="af7"/>
    <w:pPr>
      <w:framePr w:wrap="around"/>
      <w:spacing w:before="370" w:line="400" w:lineRule="exact"/>
    </w:pPr>
    <w:rPr>
      <w:rFonts w:ascii="Times New Roman"/>
      <w:sz w:val="28"/>
      <w:szCs w:val="28"/>
    </w:rPr>
  </w:style>
  <w:style w:type="paragraph" w:customStyle="1" w:styleId="afc">
    <w:name w:val="终结线"/>
    <w:basedOn w:val="a"/>
    <w:uiPriority w:val="99"/>
    <w:pPr>
      <w:framePr w:hSpace="181" w:vSpace="181" w:wrap="around" w:vAnchor="text" w:hAnchor="margin" w:xAlign="center" w:y="285"/>
    </w:pPr>
  </w:style>
  <w:style w:type="paragraph" w:customStyle="1" w:styleId="afd">
    <w:name w:val="标准书脚_奇数页"/>
    <w:uiPriority w:val="99"/>
    <w:pPr>
      <w:spacing w:before="120"/>
      <w:ind w:right="198"/>
      <w:jc w:val="right"/>
    </w:pPr>
    <w:rPr>
      <w:rFonts w:ascii="宋体"/>
      <w:sz w:val="18"/>
      <w:szCs w:val="18"/>
    </w:rPr>
  </w:style>
  <w:style w:type="paragraph" w:customStyle="1" w:styleId="afe">
    <w:name w:val="一级无"/>
    <w:basedOn w:val="aff"/>
    <w:pPr>
      <w:spacing w:beforeLines="0" w:before="0" w:afterLines="0" w:after="0"/>
    </w:pPr>
    <w:rPr>
      <w:rFonts w:ascii="宋体" w:eastAsia="宋体"/>
    </w:rPr>
  </w:style>
  <w:style w:type="paragraph" w:customStyle="1" w:styleId="aff">
    <w:name w:val="一级条标题"/>
    <w:next w:val="ac"/>
    <w:qFormat/>
    <w:pPr>
      <w:spacing w:beforeLines="50" w:before="50" w:afterLines="50" w:after="50"/>
      <w:outlineLvl w:val="2"/>
    </w:pPr>
    <w:rPr>
      <w:rFonts w:ascii="黑体" w:eastAsia="黑体" w:hAnsi="黑体"/>
      <w:sz w:val="21"/>
      <w:szCs w:val="21"/>
    </w:rPr>
  </w:style>
  <w:style w:type="paragraph" w:customStyle="1" w:styleId="aff0">
    <w:name w:val="章标题"/>
    <w:next w:val="ac"/>
    <w:qFormat/>
    <w:pPr>
      <w:spacing w:beforeLines="100" w:before="312" w:afterLines="100" w:after="312"/>
      <w:jc w:val="both"/>
      <w:outlineLvl w:val="1"/>
    </w:pPr>
    <w:rPr>
      <w:rFonts w:ascii="黑体" w:eastAsia="黑体"/>
      <w:sz w:val="21"/>
    </w:rPr>
  </w:style>
  <w:style w:type="paragraph" w:customStyle="1" w:styleId="aff1">
    <w:name w:val="其他实施日期"/>
    <w:basedOn w:val="a"/>
    <w:pPr>
      <w:framePr w:w="3997" w:h="471" w:hRule="exact" w:vSpace="181" w:wrap="around" w:vAnchor="page" w:hAnchor="page" w:x="7089" w:y="14097" w:anchorLock="1"/>
      <w:widowControl/>
      <w:jc w:val="right"/>
    </w:pPr>
    <w:rPr>
      <w:rFonts w:eastAsia="黑体"/>
      <w:kern w:val="0"/>
      <w:sz w:val="28"/>
      <w:szCs w:val="20"/>
    </w:rPr>
  </w:style>
  <w:style w:type="paragraph" w:customStyle="1" w:styleId="Char2">
    <w:name w:val="Char"/>
    <w:basedOn w:val="a"/>
    <w:pPr>
      <w:widowControl/>
      <w:spacing w:after="160" w:line="240" w:lineRule="exact"/>
      <w:jc w:val="left"/>
    </w:pPr>
    <w:rPr>
      <w:rFonts w:ascii="Verdana" w:eastAsia="仿宋_GB2312" w:hAnsi="Verdana"/>
      <w:kern w:val="0"/>
      <w:sz w:val="24"/>
      <w:szCs w:val="20"/>
      <w:lang w:eastAsia="en-US"/>
    </w:rPr>
  </w:style>
  <w:style w:type="paragraph" w:customStyle="1" w:styleId="aff2">
    <w:name w:val="标准书眉_奇数页"/>
    <w:next w:val="a"/>
    <w:uiPriority w:val="99"/>
    <w:pPr>
      <w:tabs>
        <w:tab w:val="center" w:pos="4154"/>
        <w:tab w:val="right" w:pos="8306"/>
      </w:tabs>
      <w:spacing w:after="220"/>
      <w:jc w:val="right"/>
    </w:pPr>
    <w:rPr>
      <w:rFonts w:ascii="黑体" w:eastAsia="黑体"/>
      <w:sz w:val="21"/>
      <w:szCs w:val="21"/>
    </w:rPr>
  </w:style>
  <w:style w:type="paragraph" w:customStyle="1" w:styleId="aff3">
    <w:name w:val="其他标准称谓"/>
    <w:next w:val="a"/>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4">
    <w:name w:val="表格内容"/>
    <w:basedOn w:val="a"/>
    <w:qFormat/>
    <w:pPr>
      <w:spacing w:line="312" w:lineRule="auto"/>
      <w:jc w:val="center"/>
    </w:pPr>
    <w:rPr>
      <w:rFonts w:eastAsia="仿宋_GB2312"/>
      <w:bCs/>
      <w:szCs w:val="21"/>
    </w:rPr>
  </w:style>
  <w:style w:type="character" w:styleId="aff5">
    <w:name w:val="Placeholder Text"/>
    <w:basedOn w:val="a0"/>
    <w:uiPriority w:val="99"/>
    <w:unhideWhenUs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2.jpe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package" Target="embeddings/Microsoft_Visio___111111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5.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B99D2-CFF8-4A20-8DB3-2D2858B11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Pages>
  <Words>341</Words>
  <Characters>1947</Characters>
  <Application>Microsoft Office Word</Application>
  <DocSecurity>0</DocSecurity>
  <Lines>16</Lines>
  <Paragraphs>4</Paragraphs>
  <ScaleCrop>false</ScaleCrop>
  <Company/>
  <LinksUpToDate>false</LinksUpToDate>
  <CharactersWithSpaces>2284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该模块是通过从采样点实测的水稻农学参数与遥感光谱指数进行统计相关性分析，依据相关系数或拟合度最大来确定最好的农学参数和敏感的遥感光谱指数，在此基础上，采用多种模式模型（如线性、多项式、指数等）构建以遥感光谱指数为自变量、农学参数为因变量的遥感监测模型，从而依据上述所构建的遥感监测水稻生长与营养模型来计算并制作表征水稻农学特征的长势与营养分布表达图，然后参照农学分级标准确定水稻长势与营养等级并制作水稻长势与营养分级图，从而实现水稻长势与品质营养的遥感监测</dc:title>
  <dc:creator>admin</dc:creator>
  <cp:lastModifiedBy>赵翠</cp:lastModifiedBy>
  <cp:revision>16</cp:revision>
  <cp:lastPrinted>2013-05-17T11:23:00Z</cp:lastPrinted>
  <dcterms:created xsi:type="dcterms:W3CDTF">2021-12-30T06:50:00Z</dcterms:created>
  <dcterms:modified xsi:type="dcterms:W3CDTF">2022-02-17T09:35:00Z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B4D164BA9D0342788FB0A1EF5919D296</vt:lpwstr>
  </property>
</Properties>
</file>