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EF7343">
        <w:tc>
          <w:tcPr>
            <w:tcW w:w="509" w:type="dxa"/>
          </w:tcPr>
          <w:p w:rsidR="00EF7343" w:rsidRDefault="008174D8">
            <w:pPr>
              <w:pStyle w:val="affff9"/>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EF7343" w:rsidRDefault="008174D8">
            <w:pPr>
              <w:pStyle w:val="af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07.040</w:t>
            </w:r>
            <w:r>
              <w:rPr>
                <w:rFonts w:ascii="黑体" w:eastAsia="黑体" w:hAnsi="黑体"/>
                <w:sz w:val="21"/>
                <w:szCs w:val="21"/>
              </w:rPr>
              <w:fldChar w:fldCharType="end"/>
            </w:r>
            <w:bookmarkEnd w:id="0"/>
          </w:p>
        </w:tc>
      </w:tr>
      <w:tr w:rsidR="00EF7343">
        <w:tc>
          <w:tcPr>
            <w:tcW w:w="509" w:type="dxa"/>
          </w:tcPr>
          <w:p w:rsidR="00EF7343" w:rsidRDefault="008174D8">
            <w:pPr>
              <w:pStyle w:val="af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EF7343" w:rsidRDefault="008174D8">
            <w:pPr>
              <w:pStyle w:val="affff9"/>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A05</w:t>
            </w:r>
            <w:r>
              <w:rPr>
                <w:rFonts w:ascii="黑体" w:eastAsia="黑体" w:hAnsi="黑体"/>
                <w:sz w:val="21"/>
                <w:szCs w:val="21"/>
              </w:rPr>
              <w:fldChar w:fldCharType="end"/>
            </w:r>
            <w:bookmarkEnd w:id="1"/>
          </w:p>
        </w:tc>
      </w:tr>
    </w:tbl>
    <w:tbl>
      <w:tblPr>
        <w:tblStyle w:val="affffd"/>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EF7343">
        <w:tc>
          <w:tcPr>
            <w:tcW w:w="6407" w:type="dxa"/>
          </w:tcPr>
          <w:p w:rsidR="00EF7343" w:rsidRDefault="008174D8" w:rsidP="00C17A7A">
            <w:pPr>
              <w:pStyle w:val="afffff4"/>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C17A7A">
              <w:rPr>
                <w:rFonts w:hint="eastAsia"/>
              </w:rPr>
              <w:t>32</w:t>
            </w:r>
            <w:r>
              <w:fldChar w:fldCharType="end"/>
            </w:r>
            <w:bookmarkEnd w:id="3"/>
          </w:p>
        </w:tc>
      </w:tr>
    </w:tbl>
    <w:p w:rsidR="00EF7343" w:rsidRDefault="008174D8">
      <w:pPr>
        <w:pStyle w:val="afffff5"/>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EF7343" w:rsidRDefault="008174D8">
      <w:pPr>
        <w:pStyle w:val="affffffffff7"/>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EF7343" w:rsidRDefault="008174D8">
      <w:pPr>
        <w:pStyle w:val="affffffffff8"/>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EF7343" w:rsidRDefault="008174D8">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F7343" w:rsidRDefault="00EF7343">
      <w:pPr>
        <w:pStyle w:val="afffff5"/>
        <w:framePr w:w="9639" w:h="6976" w:hRule="exact" w:hSpace="0" w:vSpace="0" w:wrap="around" w:hAnchor="page" w:y="6408"/>
        <w:jc w:val="center"/>
        <w:rPr>
          <w:rFonts w:ascii="黑体" w:eastAsia="黑体" w:hAnsi="黑体"/>
          <w:b w:val="0"/>
          <w:bCs w:val="0"/>
          <w:w w:val="100"/>
        </w:rPr>
      </w:pPr>
    </w:p>
    <w:p w:rsidR="00EF7343" w:rsidRDefault="008174D8">
      <w:pPr>
        <w:pStyle w:val="affffffffff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耕作层土壤再利用操作规范</w:t>
      </w:r>
      <w:r>
        <w:fldChar w:fldCharType="end"/>
      </w:r>
      <w:bookmarkEnd w:id="9"/>
    </w:p>
    <w:p w:rsidR="00EF7343" w:rsidRDefault="00EF7343">
      <w:pPr>
        <w:framePr w:w="9639" w:h="6974" w:hRule="exact" w:wrap="around" w:vAnchor="page" w:hAnchor="page" w:x="1419" w:y="6408" w:anchorLock="1"/>
        <w:ind w:left="-1418"/>
      </w:pPr>
    </w:p>
    <w:p w:rsidR="00EF7343" w:rsidRDefault="008174D8">
      <w:pPr>
        <w:pStyle w:val="afffffffd"/>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Operation specification for plow layer soil re-use</w:t>
      </w:r>
      <w:r>
        <w:rPr>
          <w:rFonts w:eastAsia="黑体"/>
          <w:szCs w:val="28"/>
        </w:rPr>
        <w:fldChar w:fldCharType="end"/>
      </w:r>
      <w:bookmarkEnd w:id="10"/>
    </w:p>
    <w:p w:rsidR="00EF7343" w:rsidRDefault="00EF7343">
      <w:pPr>
        <w:framePr w:w="9639" w:h="6974" w:hRule="exact" w:wrap="around" w:vAnchor="page" w:hAnchor="page" w:x="1419" w:y="6408" w:anchorLock="1"/>
        <w:spacing w:line="760" w:lineRule="exact"/>
        <w:ind w:left="-1418"/>
      </w:pPr>
    </w:p>
    <w:p w:rsidR="00EF7343" w:rsidRDefault="00EF7343">
      <w:pPr>
        <w:pStyle w:val="afffffffd"/>
        <w:framePr w:w="9639" w:h="6974" w:hRule="exact" w:wrap="around" w:vAnchor="page" w:hAnchor="page" w:x="1419" w:y="6408" w:anchorLock="1"/>
        <w:textAlignment w:val="bottom"/>
        <w:rPr>
          <w:rFonts w:eastAsia="黑体"/>
          <w:szCs w:val="28"/>
        </w:rPr>
      </w:pPr>
    </w:p>
    <w:p w:rsidR="00EF7343" w:rsidRDefault="008174D8">
      <w:pPr>
        <w:pStyle w:val="afffffffd"/>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C17A7A">
        <w:rPr>
          <w:sz w:val="24"/>
          <w:szCs w:val="28"/>
        </w:rPr>
      </w:r>
      <w:r>
        <w:rPr>
          <w:sz w:val="24"/>
          <w:szCs w:val="28"/>
        </w:rPr>
        <w:fldChar w:fldCharType="end"/>
      </w:r>
      <w:bookmarkEnd w:id="11"/>
    </w:p>
    <w:p w:rsidR="00EF7343" w:rsidRDefault="008174D8">
      <w:pPr>
        <w:pStyle w:val="afffffffd"/>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EF7343" w:rsidRDefault="008174D8">
      <w:pPr>
        <w:pStyle w:val="afffffffd"/>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C17A7A">
        <w:rPr>
          <w:b/>
          <w:sz w:val="21"/>
          <w:szCs w:val="28"/>
        </w:rPr>
      </w:r>
      <w:r>
        <w:rPr>
          <w:b/>
          <w:sz w:val="21"/>
          <w:szCs w:val="28"/>
        </w:rPr>
        <w:fldChar w:fldCharType="end"/>
      </w:r>
      <w:bookmarkEnd w:id="13"/>
    </w:p>
    <w:p w:rsidR="00EF7343" w:rsidRDefault="008174D8">
      <w:pPr>
        <w:pStyle w:val="affffffffff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D84155">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EF7343" w:rsidRDefault="008174D8">
      <w:pPr>
        <w:pStyle w:val="affffffffff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sidR="00C17A7A">
        <w:rPr>
          <w:rFonts w:ascii="黑体"/>
        </w:rPr>
      </w:r>
      <w:r>
        <w:rPr>
          <w:rFonts w:ascii="黑体"/>
        </w:rPr>
        <w:fldChar w:fldCharType="separate"/>
      </w:r>
      <w:r w:rsidR="00C17A7A">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bookmarkStart w:id="20" w:name="fm"/>
    <w:bookmarkStart w:id="21" w:name="_GoBack"/>
    <w:p w:rsidR="00EF7343" w:rsidRDefault="00C17A7A">
      <w:pPr>
        <w:pStyle w:val="affffffffd"/>
        <w:framePr w:h="584" w:hRule="exact" w:hSpace="181" w:vSpace="181" w:wrap="around" w:y="15027"/>
        <w:rPr>
          <w:rFonts w:hAnsi="黑体"/>
        </w:rPr>
      </w:pPr>
      <w:r>
        <w:rPr>
          <w:rFonts w:hAnsi="黑体"/>
          <w:w w:val="100"/>
          <w:sz w:val="28"/>
        </w:rPr>
        <w:fldChar w:fldCharType="begin">
          <w:ffData>
            <w:name w:val="fm"/>
            <w:enabled/>
            <w:calcOnExit w:val="0"/>
            <w:textInput>
              <w:default w:val="江苏省市场监督管理局"/>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noProof/>
          <w:w w:val="100"/>
          <w:sz w:val="28"/>
        </w:rPr>
        <w:t>江苏省市场监督管理局</w:t>
      </w:r>
      <w:r>
        <w:rPr>
          <w:rFonts w:hAnsi="黑体"/>
          <w:w w:val="100"/>
          <w:sz w:val="28"/>
        </w:rPr>
        <w:fldChar w:fldCharType="end"/>
      </w:r>
      <w:bookmarkEnd w:id="20"/>
      <w:bookmarkEnd w:id="21"/>
      <w:r w:rsidR="008174D8">
        <w:rPr>
          <w:rFonts w:ascii="Times New Roman"/>
          <w:w w:val="100"/>
          <w:sz w:val="28"/>
        </w:rPr>
        <w:t>  </w:t>
      </w:r>
      <w:r w:rsidR="008174D8">
        <w:rPr>
          <w:rStyle w:val="afffffffffffe"/>
          <w:rFonts w:hAnsi="黑体" w:hint="eastAsia"/>
          <w:position w:val="0"/>
        </w:rPr>
        <w:t>发</w:t>
      </w:r>
      <w:r w:rsidR="008174D8">
        <w:rPr>
          <w:rStyle w:val="afffffffffffe"/>
          <w:rFonts w:hAnsi="黑体" w:hint="eastAsia"/>
          <w:spacing w:val="0"/>
          <w:position w:val="0"/>
        </w:rPr>
        <w:t>布</w:t>
      </w:r>
    </w:p>
    <w:p w:rsidR="00EF7343" w:rsidRDefault="008174D8">
      <w:pPr>
        <w:rPr>
          <w:rFonts w:ascii="宋体" w:hAnsi="宋体"/>
          <w:sz w:val="28"/>
          <w:szCs w:val="28"/>
        </w:rPr>
        <w:sectPr w:rsidR="00EF734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D84155" w:rsidRDefault="00D84155" w:rsidP="00D84155">
      <w:pPr>
        <w:pStyle w:val="afffffff"/>
        <w:spacing w:after="468"/>
      </w:pPr>
      <w:bookmarkStart w:id="22" w:name="BookMark1"/>
      <w:bookmarkStart w:id="23" w:name="_Toc75508948"/>
      <w:bookmarkStart w:id="24" w:name="_Toc90559029"/>
      <w:bookmarkStart w:id="25" w:name="_Toc90559045"/>
      <w:bookmarkStart w:id="26" w:name="_Toc75505561"/>
      <w:bookmarkStart w:id="27" w:name="_Toc90887014"/>
      <w:r w:rsidRPr="00D84155">
        <w:rPr>
          <w:rFonts w:hint="eastAsia"/>
          <w:spacing w:val="320"/>
        </w:rPr>
        <w:lastRenderedPageBreak/>
        <w:t>目</w:t>
      </w:r>
      <w:r>
        <w:rPr>
          <w:rFonts w:hint="eastAsia"/>
        </w:rPr>
        <w:t>次</w:t>
      </w:r>
    </w:p>
    <w:p w:rsidR="00D84155" w:rsidRPr="00D84155" w:rsidRDefault="00D84155">
      <w:pPr>
        <w:pStyle w:val="10"/>
        <w:tabs>
          <w:tab w:val="right" w:leader="dot" w:pos="9344"/>
        </w:tabs>
        <w:rPr>
          <w:rFonts w:asciiTheme="minorHAnsi" w:eastAsiaTheme="minorEastAsia" w:hAnsiTheme="minorHAnsi" w:cstheme="minorBidi"/>
          <w:noProof/>
          <w:szCs w:val="22"/>
        </w:rPr>
      </w:pPr>
      <w:r w:rsidRPr="00D84155">
        <w:fldChar w:fldCharType="begin"/>
      </w:r>
      <w:r w:rsidRPr="00D84155">
        <w:instrText xml:space="preserve"> TOC \o "1-1" \h </w:instrText>
      </w:r>
      <w:r w:rsidRPr="00D84155">
        <w:fldChar w:fldCharType="separate"/>
      </w:r>
      <w:hyperlink w:anchor="_Toc91145136" w:history="1">
        <w:r w:rsidRPr="00D84155">
          <w:rPr>
            <w:rStyle w:val="afffff1"/>
            <w:noProof/>
          </w:rPr>
          <w:t>前言</w:t>
        </w:r>
        <w:r w:rsidRPr="00D84155">
          <w:rPr>
            <w:noProof/>
          </w:rPr>
          <w:tab/>
        </w:r>
        <w:r w:rsidRPr="00D84155">
          <w:rPr>
            <w:noProof/>
          </w:rPr>
          <w:fldChar w:fldCharType="begin"/>
        </w:r>
        <w:r w:rsidRPr="00D84155">
          <w:rPr>
            <w:noProof/>
          </w:rPr>
          <w:instrText xml:space="preserve"> PAGEREF _Toc91145136 \h </w:instrText>
        </w:r>
        <w:r w:rsidRPr="00D84155">
          <w:rPr>
            <w:noProof/>
          </w:rPr>
        </w:r>
        <w:r w:rsidRPr="00D84155">
          <w:rPr>
            <w:noProof/>
          </w:rPr>
          <w:fldChar w:fldCharType="separate"/>
        </w:r>
        <w:r w:rsidRPr="00D84155">
          <w:rPr>
            <w:noProof/>
          </w:rPr>
          <w:t>II</w:t>
        </w:r>
        <w:r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37" w:history="1">
        <w:r w:rsidR="00D84155" w:rsidRPr="00D84155">
          <w:rPr>
            <w:rStyle w:val="afffff1"/>
            <w:noProof/>
          </w:rPr>
          <w:t>1</w:t>
        </w:r>
        <w:r w:rsidR="00D84155">
          <w:rPr>
            <w:rStyle w:val="afffff1"/>
            <w:noProof/>
          </w:rPr>
          <w:t xml:space="preserve"> </w:t>
        </w:r>
        <w:r w:rsidR="00D84155" w:rsidRPr="00D84155">
          <w:rPr>
            <w:rStyle w:val="afffff1"/>
            <w:noProof/>
          </w:rPr>
          <w:t xml:space="preserve"> 范围</w:t>
        </w:r>
        <w:r w:rsidR="00D84155" w:rsidRPr="00D84155">
          <w:rPr>
            <w:noProof/>
          </w:rPr>
          <w:tab/>
        </w:r>
        <w:r w:rsidR="00D84155" w:rsidRPr="00D84155">
          <w:rPr>
            <w:noProof/>
          </w:rPr>
          <w:fldChar w:fldCharType="begin"/>
        </w:r>
        <w:r w:rsidR="00D84155" w:rsidRPr="00D84155">
          <w:rPr>
            <w:noProof/>
          </w:rPr>
          <w:instrText xml:space="preserve"> PAGEREF _Toc91145137 \h </w:instrText>
        </w:r>
        <w:r w:rsidR="00D84155" w:rsidRPr="00D84155">
          <w:rPr>
            <w:noProof/>
          </w:rPr>
        </w:r>
        <w:r w:rsidR="00D84155" w:rsidRPr="00D84155">
          <w:rPr>
            <w:noProof/>
          </w:rPr>
          <w:fldChar w:fldCharType="separate"/>
        </w:r>
        <w:r w:rsidR="00D84155" w:rsidRPr="00D84155">
          <w:rPr>
            <w:noProof/>
          </w:rPr>
          <w:t>3</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38" w:history="1">
        <w:r w:rsidR="00D84155" w:rsidRPr="00D84155">
          <w:rPr>
            <w:rStyle w:val="afffff1"/>
            <w:noProof/>
          </w:rPr>
          <w:t>2</w:t>
        </w:r>
        <w:r w:rsidR="00D84155">
          <w:rPr>
            <w:rStyle w:val="afffff1"/>
            <w:noProof/>
          </w:rPr>
          <w:t xml:space="preserve"> </w:t>
        </w:r>
        <w:r w:rsidR="00D84155" w:rsidRPr="00D84155">
          <w:rPr>
            <w:rStyle w:val="afffff1"/>
            <w:noProof/>
          </w:rPr>
          <w:t xml:space="preserve"> 规范性引用文件</w:t>
        </w:r>
        <w:r w:rsidR="00D84155" w:rsidRPr="00D84155">
          <w:rPr>
            <w:noProof/>
          </w:rPr>
          <w:tab/>
        </w:r>
        <w:r w:rsidR="00D84155" w:rsidRPr="00D84155">
          <w:rPr>
            <w:noProof/>
          </w:rPr>
          <w:fldChar w:fldCharType="begin"/>
        </w:r>
        <w:r w:rsidR="00D84155" w:rsidRPr="00D84155">
          <w:rPr>
            <w:noProof/>
          </w:rPr>
          <w:instrText xml:space="preserve"> PAGEREF _Toc91145138 \h </w:instrText>
        </w:r>
        <w:r w:rsidR="00D84155" w:rsidRPr="00D84155">
          <w:rPr>
            <w:noProof/>
          </w:rPr>
        </w:r>
        <w:r w:rsidR="00D84155" w:rsidRPr="00D84155">
          <w:rPr>
            <w:noProof/>
          </w:rPr>
          <w:fldChar w:fldCharType="separate"/>
        </w:r>
        <w:r w:rsidR="00D84155" w:rsidRPr="00D84155">
          <w:rPr>
            <w:noProof/>
          </w:rPr>
          <w:t>3</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39" w:history="1">
        <w:r w:rsidR="00D84155" w:rsidRPr="00D84155">
          <w:rPr>
            <w:rStyle w:val="afffff1"/>
            <w:noProof/>
          </w:rPr>
          <w:t>3</w:t>
        </w:r>
        <w:r w:rsidR="00D84155">
          <w:rPr>
            <w:rStyle w:val="afffff1"/>
            <w:noProof/>
          </w:rPr>
          <w:t xml:space="preserve"> </w:t>
        </w:r>
        <w:r w:rsidR="00D84155" w:rsidRPr="00D84155">
          <w:rPr>
            <w:rStyle w:val="afffff1"/>
            <w:noProof/>
          </w:rPr>
          <w:t xml:space="preserve"> 术语和定义</w:t>
        </w:r>
        <w:r w:rsidR="00D84155" w:rsidRPr="00D84155">
          <w:rPr>
            <w:noProof/>
          </w:rPr>
          <w:tab/>
        </w:r>
        <w:r w:rsidR="00D84155" w:rsidRPr="00D84155">
          <w:rPr>
            <w:noProof/>
          </w:rPr>
          <w:fldChar w:fldCharType="begin"/>
        </w:r>
        <w:r w:rsidR="00D84155" w:rsidRPr="00D84155">
          <w:rPr>
            <w:noProof/>
          </w:rPr>
          <w:instrText xml:space="preserve"> PAGEREF _Toc91145139 \h </w:instrText>
        </w:r>
        <w:r w:rsidR="00D84155" w:rsidRPr="00D84155">
          <w:rPr>
            <w:noProof/>
          </w:rPr>
        </w:r>
        <w:r w:rsidR="00D84155" w:rsidRPr="00D84155">
          <w:rPr>
            <w:noProof/>
          </w:rPr>
          <w:fldChar w:fldCharType="separate"/>
        </w:r>
        <w:r w:rsidR="00D84155" w:rsidRPr="00D84155">
          <w:rPr>
            <w:noProof/>
          </w:rPr>
          <w:t>3</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40" w:history="1">
        <w:r w:rsidR="00D84155" w:rsidRPr="00D84155">
          <w:rPr>
            <w:rStyle w:val="afffff1"/>
            <w:noProof/>
          </w:rPr>
          <w:t>4</w:t>
        </w:r>
        <w:r w:rsidR="00D84155">
          <w:rPr>
            <w:rStyle w:val="afffff1"/>
            <w:noProof/>
          </w:rPr>
          <w:t xml:space="preserve"> </w:t>
        </w:r>
        <w:r w:rsidR="00D84155" w:rsidRPr="00D84155">
          <w:rPr>
            <w:rStyle w:val="afffff1"/>
            <w:noProof/>
          </w:rPr>
          <w:t xml:space="preserve"> 总则</w:t>
        </w:r>
        <w:r w:rsidR="00D84155" w:rsidRPr="00D84155">
          <w:rPr>
            <w:noProof/>
          </w:rPr>
          <w:tab/>
        </w:r>
        <w:r w:rsidR="00D84155" w:rsidRPr="00D84155">
          <w:rPr>
            <w:noProof/>
          </w:rPr>
          <w:fldChar w:fldCharType="begin"/>
        </w:r>
        <w:r w:rsidR="00D84155" w:rsidRPr="00D84155">
          <w:rPr>
            <w:noProof/>
          </w:rPr>
          <w:instrText xml:space="preserve"> PAGEREF _Toc91145140 \h </w:instrText>
        </w:r>
        <w:r w:rsidR="00D84155" w:rsidRPr="00D84155">
          <w:rPr>
            <w:noProof/>
          </w:rPr>
        </w:r>
        <w:r w:rsidR="00D84155" w:rsidRPr="00D84155">
          <w:rPr>
            <w:noProof/>
          </w:rPr>
          <w:fldChar w:fldCharType="separate"/>
        </w:r>
        <w:r w:rsidR="00D84155" w:rsidRPr="00D84155">
          <w:rPr>
            <w:noProof/>
          </w:rPr>
          <w:t>4</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41" w:history="1">
        <w:r w:rsidR="00D84155" w:rsidRPr="00D84155">
          <w:rPr>
            <w:rStyle w:val="afffff1"/>
            <w:noProof/>
          </w:rPr>
          <w:t>5</w:t>
        </w:r>
        <w:r w:rsidR="00D84155">
          <w:rPr>
            <w:rStyle w:val="afffff1"/>
            <w:noProof/>
          </w:rPr>
          <w:t xml:space="preserve"> </w:t>
        </w:r>
        <w:r w:rsidR="00D84155" w:rsidRPr="00D84155">
          <w:rPr>
            <w:rStyle w:val="afffff1"/>
            <w:noProof/>
          </w:rPr>
          <w:t xml:space="preserve"> 现场调查评价</w:t>
        </w:r>
        <w:r w:rsidR="00D84155" w:rsidRPr="00D84155">
          <w:rPr>
            <w:noProof/>
          </w:rPr>
          <w:tab/>
        </w:r>
        <w:r w:rsidR="00D84155" w:rsidRPr="00D84155">
          <w:rPr>
            <w:noProof/>
          </w:rPr>
          <w:fldChar w:fldCharType="begin"/>
        </w:r>
        <w:r w:rsidR="00D84155" w:rsidRPr="00D84155">
          <w:rPr>
            <w:noProof/>
          </w:rPr>
          <w:instrText xml:space="preserve"> PAGEREF _Toc91145141 \h </w:instrText>
        </w:r>
        <w:r w:rsidR="00D84155" w:rsidRPr="00D84155">
          <w:rPr>
            <w:noProof/>
          </w:rPr>
        </w:r>
        <w:r w:rsidR="00D84155" w:rsidRPr="00D84155">
          <w:rPr>
            <w:noProof/>
          </w:rPr>
          <w:fldChar w:fldCharType="separate"/>
        </w:r>
        <w:r w:rsidR="00D84155" w:rsidRPr="00D84155">
          <w:rPr>
            <w:noProof/>
          </w:rPr>
          <w:t>4</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42" w:history="1">
        <w:r w:rsidR="00D84155" w:rsidRPr="00D84155">
          <w:rPr>
            <w:rStyle w:val="afffff1"/>
            <w:noProof/>
          </w:rPr>
          <w:t>6</w:t>
        </w:r>
        <w:r w:rsidR="00D84155">
          <w:rPr>
            <w:rStyle w:val="afffff1"/>
            <w:noProof/>
          </w:rPr>
          <w:t xml:space="preserve"> </w:t>
        </w:r>
        <w:r w:rsidR="00D84155" w:rsidRPr="00D84155">
          <w:rPr>
            <w:rStyle w:val="afffff1"/>
            <w:noProof/>
          </w:rPr>
          <w:t xml:space="preserve"> 土壤剥离实施方案编制</w:t>
        </w:r>
        <w:r w:rsidR="00D84155" w:rsidRPr="00D84155">
          <w:rPr>
            <w:noProof/>
          </w:rPr>
          <w:tab/>
        </w:r>
        <w:r w:rsidR="00D84155" w:rsidRPr="00D84155">
          <w:rPr>
            <w:noProof/>
          </w:rPr>
          <w:fldChar w:fldCharType="begin"/>
        </w:r>
        <w:r w:rsidR="00D84155" w:rsidRPr="00D84155">
          <w:rPr>
            <w:noProof/>
          </w:rPr>
          <w:instrText xml:space="preserve"> PAGEREF _Toc91145142 \h </w:instrText>
        </w:r>
        <w:r w:rsidR="00D84155" w:rsidRPr="00D84155">
          <w:rPr>
            <w:noProof/>
          </w:rPr>
        </w:r>
        <w:r w:rsidR="00D84155" w:rsidRPr="00D84155">
          <w:rPr>
            <w:noProof/>
          </w:rPr>
          <w:fldChar w:fldCharType="separate"/>
        </w:r>
        <w:r w:rsidR="00D84155" w:rsidRPr="00D84155">
          <w:rPr>
            <w:noProof/>
          </w:rPr>
          <w:t>6</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43" w:history="1">
        <w:r w:rsidR="00D84155" w:rsidRPr="00D84155">
          <w:rPr>
            <w:rStyle w:val="afffff1"/>
            <w:noProof/>
          </w:rPr>
          <w:t>7</w:t>
        </w:r>
        <w:r w:rsidR="00D84155">
          <w:rPr>
            <w:rStyle w:val="afffff1"/>
            <w:noProof/>
          </w:rPr>
          <w:t xml:space="preserve"> </w:t>
        </w:r>
        <w:r w:rsidR="00D84155" w:rsidRPr="00D84155">
          <w:rPr>
            <w:rStyle w:val="afffff1"/>
            <w:noProof/>
          </w:rPr>
          <w:t xml:space="preserve"> 土壤剥离</w:t>
        </w:r>
        <w:r w:rsidR="00D84155" w:rsidRPr="00D84155">
          <w:rPr>
            <w:noProof/>
          </w:rPr>
          <w:tab/>
        </w:r>
        <w:r w:rsidR="00D84155" w:rsidRPr="00D84155">
          <w:rPr>
            <w:noProof/>
          </w:rPr>
          <w:fldChar w:fldCharType="begin"/>
        </w:r>
        <w:r w:rsidR="00D84155" w:rsidRPr="00D84155">
          <w:rPr>
            <w:noProof/>
          </w:rPr>
          <w:instrText xml:space="preserve"> PAGEREF _Toc91145143 \h </w:instrText>
        </w:r>
        <w:r w:rsidR="00D84155" w:rsidRPr="00D84155">
          <w:rPr>
            <w:noProof/>
          </w:rPr>
        </w:r>
        <w:r w:rsidR="00D84155" w:rsidRPr="00D84155">
          <w:rPr>
            <w:noProof/>
          </w:rPr>
          <w:fldChar w:fldCharType="separate"/>
        </w:r>
        <w:r w:rsidR="00D84155" w:rsidRPr="00D84155">
          <w:rPr>
            <w:noProof/>
          </w:rPr>
          <w:t>6</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44" w:history="1">
        <w:r w:rsidR="00D84155" w:rsidRPr="00D84155">
          <w:rPr>
            <w:rStyle w:val="afffff1"/>
            <w:noProof/>
          </w:rPr>
          <w:t>8</w:t>
        </w:r>
        <w:r w:rsidR="00D84155">
          <w:rPr>
            <w:rStyle w:val="afffff1"/>
            <w:noProof/>
          </w:rPr>
          <w:t xml:space="preserve"> </w:t>
        </w:r>
        <w:r w:rsidR="00D84155" w:rsidRPr="00D84155">
          <w:rPr>
            <w:rStyle w:val="afffff1"/>
            <w:noProof/>
          </w:rPr>
          <w:t xml:space="preserve"> 土壤运输</w:t>
        </w:r>
        <w:r w:rsidR="00D84155" w:rsidRPr="00D84155">
          <w:rPr>
            <w:noProof/>
          </w:rPr>
          <w:tab/>
        </w:r>
        <w:r w:rsidR="00D84155" w:rsidRPr="00D84155">
          <w:rPr>
            <w:noProof/>
          </w:rPr>
          <w:fldChar w:fldCharType="begin"/>
        </w:r>
        <w:r w:rsidR="00D84155" w:rsidRPr="00D84155">
          <w:rPr>
            <w:noProof/>
          </w:rPr>
          <w:instrText xml:space="preserve"> PAGEREF _Toc91145144 \h </w:instrText>
        </w:r>
        <w:r w:rsidR="00D84155" w:rsidRPr="00D84155">
          <w:rPr>
            <w:noProof/>
          </w:rPr>
        </w:r>
        <w:r w:rsidR="00D84155" w:rsidRPr="00D84155">
          <w:rPr>
            <w:noProof/>
          </w:rPr>
          <w:fldChar w:fldCharType="separate"/>
        </w:r>
        <w:r w:rsidR="00D84155" w:rsidRPr="00D84155">
          <w:rPr>
            <w:noProof/>
          </w:rPr>
          <w:t>7</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45" w:history="1">
        <w:r w:rsidR="00D84155" w:rsidRPr="00D84155">
          <w:rPr>
            <w:rStyle w:val="afffff1"/>
            <w:noProof/>
          </w:rPr>
          <w:t>9</w:t>
        </w:r>
        <w:r w:rsidR="00D84155">
          <w:rPr>
            <w:rStyle w:val="afffff1"/>
            <w:noProof/>
          </w:rPr>
          <w:t xml:space="preserve"> </w:t>
        </w:r>
        <w:r w:rsidR="00D84155" w:rsidRPr="00D84155">
          <w:rPr>
            <w:rStyle w:val="afffff1"/>
            <w:noProof/>
          </w:rPr>
          <w:t xml:space="preserve"> 土壤储存</w:t>
        </w:r>
        <w:r w:rsidR="00D84155" w:rsidRPr="00D84155">
          <w:rPr>
            <w:noProof/>
          </w:rPr>
          <w:tab/>
        </w:r>
        <w:r w:rsidR="00D84155" w:rsidRPr="00D84155">
          <w:rPr>
            <w:noProof/>
          </w:rPr>
          <w:fldChar w:fldCharType="begin"/>
        </w:r>
        <w:r w:rsidR="00D84155" w:rsidRPr="00D84155">
          <w:rPr>
            <w:noProof/>
          </w:rPr>
          <w:instrText xml:space="preserve"> PAGEREF _Toc91145145 \h </w:instrText>
        </w:r>
        <w:r w:rsidR="00D84155" w:rsidRPr="00D84155">
          <w:rPr>
            <w:noProof/>
          </w:rPr>
        </w:r>
        <w:r w:rsidR="00D84155" w:rsidRPr="00D84155">
          <w:rPr>
            <w:noProof/>
          </w:rPr>
          <w:fldChar w:fldCharType="separate"/>
        </w:r>
        <w:r w:rsidR="00D84155" w:rsidRPr="00D84155">
          <w:rPr>
            <w:noProof/>
          </w:rPr>
          <w:t>7</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46" w:history="1">
        <w:r w:rsidR="00D84155" w:rsidRPr="00D84155">
          <w:rPr>
            <w:rStyle w:val="afffff1"/>
            <w:noProof/>
          </w:rPr>
          <w:t>10</w:t>
        </w:r>
        <w:r w:rsidR="00D84155">
          <w:rPr>
            <w:rStyle w:val="afffff1"/>
            <w:noProof/>
          </w:rPr>
          <w:t xml:space="preserve"> </w:t>
        </w:r>
        <w:r w:rsidR="00D84155" w:rsidRPr="00D84155">
          <w:rPr>
            <w:rStyle w:val="afffff1"/>
            <w:noProof/>
          </w:rPr>
          <w:t xml:space="preserve"> 土壤回覆</w:t>
        </w:r>
        <w:r w:rsidR="00D84155" w:rsidRPr="00D84155">
          <w:rPr>
            <w:noProof/>
          </w:rPr>
          <w:tab/>
        </w:r>
        <w:r w:rsidR="00D84155" w:rsidRPr="00D84155">
          <w:rPr>
            <w:noProof/>
          </w:rPr>
          <w:fldChar w:fldCharType="begin"/>
        </w:r>
        <w:r w:rsidR="00D84155" w:rsidRPr="00D84155">
          <w:rPr>
            <w:noProof/>
          </w:rPr>
          <w:instrText xml:space="preserve"> PAGEREF _Toc91145146 \h </w:instrText>
        </w:r>
        <w:r w:rsidR="00D84155" w:rsidRPr="00D84155">
          <w:rPr>
            <w:noProof/>
          </w:rPr>
        </w:r>
        <w:r w:rsidR="00D84155" w:rsidRPr="00D84155">
          <w:rPr>
            <w:noProof/>
          </w:rPr>
          <w:fldChar w:fldCharType="separate"/>
        </w:r>
        <w:r w:rsidR="00D84155" w:rsidRPr="00D84155">
          <w:rPr>
            <w:noProof/>
          </w:rPr>
          <w:t>9</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47" w:history="1">
        <w:r w:rsidR="00D84155" w:rsidRPr="00D84155">
          <w:rPr>
            <w:rStyle w:val="afffff1"/>
            <w:noProof/>
          </w:rPr>
          <w:t>附录A（规范性）</w:t>
        </w:r>
        <w:r w:rsidR="00D84155">
          <w:rPr>
            <w:rStyle w:val="afffff1"/>
            <w:noProof/>
          </w:rPr>
          <w:t xml:space="preserve"> </w:t>
        </w:r>
        <w:r w:rsidR="00D84155" w:rsidRPr="00D84155">
          <w:rPr>
            <w:rStyle w:val="afffff1"/>
            <w:noProof/>
          </w:rPr>
          <w:t xml:space="preserve"> 土壤样品采集处理方法</w:t>
        </w:r>
        <w:r w:rsidR="00D84155" w:rsidRPr="00D84155">
          <w:rPr>
            <w:noProof/>
          </w:rPr>
          <w:tab/>
        </w:r>
        <w:r w:rsidR="00D84155" w:rsidRPr="00D84155">
          <w:rPr>
            <w:noProof/>
          </w:rPr>
          <w:fldChar w:fldCharType="begin"/>
        </w:r>
        <w:r w:rsidR="00D84155" w:rsidRPr="00D84155">
          <w:rPr>
            <w:noProof/>
          </w:rPr>
          <w:instrText xml:space="preserve"> PAGEREF _Toc91145147 \h </w:instrText>
        </w:r>
        <w:r w:rsidR="00D84155" w:rsidRPr="00D84155">
          <w:rPr>
            <w:noProof/>
          </w:rPr>
        </w:r>
        <w:r w:rsidR="00D84155" w:rsidRPr="00D84155">
          <w:rPr>
            <w:noProof/>
          </w:rPr>
          <w:fldChar w:fldCharType="separate"/>
        </w:r>
        <w:r w:rsidR="00D84155" w:rsidRPr="00D84155">
          <w:rPr>
            <w:noProof/>
          </w:rPr>
          <w:t>10</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48" w:history="1">
        <w:r w:rsidR="00D84155" w:rsidRPr="00D84155">
          <w:rPr>
            <w:rStyle w:val="afffff1"/>
            <w:noProof/>
          </w:rPr>
          <w:t>附录B（资料性）</w:t>
        </w:r>
        <w:r w:rsidR="00D84155">
          <w:rPr>
            <w:rStyle w:val="afffff1"/>
            <w:noProof/>
          </w:rPr>
          <w:t xml:space="preserve"> </w:t>
        </w:r>
        <w:r w:rsidR="00D84155" w:rsidRPr="00D84155">
          <w:rPr>
            <w:rStyle w:val="afffff1"/>
            <w:noProof/>
          </w:rPr>
          <w:t xml:space="preserve"> 土壤调查表</w:t>
        </w:r>
        <w:r w:rsidR="00D84155" w:rsidRPr="00D84155">
          <w:rPr>
            <w:noProof/>
          </w:rPr>
          <w:tab/>
        </w:r>
        <w:r w:rsidR="00D84155" w:rsidRPr="00D84155">
          <w:rPr>
            <w:noProof/>
          </w:rPr>
          <w:fldChar w:fldCharType="begin"/>
        </w:r>
        <w:r w:rsidR="00D84155" w:rsidRPr="00D84155">
          <w:rPr>
            <w:noProof/>
          </w:rPr>
          <w:instrText xml:space="preserve"> PAGEREF _Toc91145148 \h </w:instrText>
        </w:r>
        <w:r w:rsidR="00D84155" w:rsidRPr="00D84155">
          <w:rPr>
            <w:noProof/>
          </w:rPr>
        </w:r>
        <w:r w:rsidR="00D84155" w:rsidRPr="00D84155">
          <w:rPr>
            <w:noProof/>
          </w:rPr>
          <w:fldChar w:fldCharType="separate"/>
        </w:r>
        <w:r w:rsidR="00D84155" w:rsidRPr="00D84155">
          <w:rPr>
            <w:noProof/>
          </w:rPr>
          <w:t>11</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49" w:history="1">
        <w:r w:rsidR="00D84155" w:rsidRPr="00D84155">
          <w:rPr>
            <w:rStyle w:val="afffff1"/>
            <w:noProof/>
          </w:rPr>
          <w:t>附录C（规范性）</w:t>
        </w:r>
        <w:r w:rsidR="00D84155">
          <w:rPr>
            <w:rStyle w:val="afffff1"/>
            <w:noProof/>
          </w:rPr>
          <w:t xml:space="preserve"> </w:t>
        </w:r>
        <w:r w:rsidR="00D84155" w:rsidRPr="00D84155">
          <w:rPr>
            <w:rStyle w:val="afffff1"/>
            <w:noProof/>
          </w:rPr>
          <w:t xml:space="preserve"> 土壤分析测定方法</w:t>
        </w:r>
        <w:r w:rsidR="00D84155" w:rsidRPr="00D84155">
          <w:rPr>
            <w:noProof/>
          </w:rPr>
          <w:tab/>
        </w:r>
        <w:r w:rsidR="00D84155" w:rsidRPr="00D84155">
          <w:rPr>
            <w:noProof/>
          </w:rPr>
          <w:fldChar w:fldCharType="begin"/>
        </w:r>
        <w:r w:rsidR="00D84155" w:rsidRPr="00D84155">
          <w:rPr>
            <w:noProof/>
          </w:rPr>
          <w:instrText xml:space="preserve"> PAGEREF _Toc91145149 \h </w:instrText>
        </w:r>
        <w:r w:rsidR="00D84155" w:rsidRPr="00D84155">
          <w:rPr>
            <w:noProof/>
          </w:rPr>
        </w:r>
        <w:r w:rsidR="00D84155" w:rsidRPr="00D84155">
          <w:rPr>
            <w:noProof/>
          </w:rPr>
          <w:fldChar w:fldCharType="separate"/>
        </w:r>
        <w:r w:rsidR="00D84155" w:rsidRPr="00D84155">
          <w:rPr>
            <w:noProof/>
          </w:rPr>
          <w:t>12</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50" w:history="1">
        <w:r w:rsidR="00D84155" w:rsidRPr="00D84155">
          <w:rPr>
            <w:rStyle w:val="afffff1"/>
            <w:noProof/>
          </w:rPr>
          <w:t>附录D（资料性）</w:t>
        </w:r>
        <w:r w:rsidR="00D84155">
          <w:rPr>
            <w:rStyle w:val="afffff1"/>
            <w:noProof/>
          </w:rPr>
          <w:t xml:space="preserve"> </w:t>
        </w:r>
        <w:r w:rsidR="00D84155" w:rsidRPr="00D84155">
          <w:rPr>
            <w:rStyle w:val="afffff1"/>
            <w:noProof/>
          </w:rPr>
          <w:t xml:space="preserve"> 土壤剥离工艺</w:t>
        </w:r>
        <w:r w:rsidR="00D84155" w:rsidRPr="00D84155">
          <w:rPr>
            <w:noProof/>
          </w:rPr>
          <w:tab/>
        </w:r>
        <w:r w:rsidR="00D84155" w:rsidRPr="00D84155">
          <w:rPr>
            <w:noProof/>
          </w:rPr>
          <w:fldChar w:fldCharType="begin"/>
        </w:r>
        <w:r w:rsidR="00D84155" w:rsidRPr="00D84155">
          <w:rPr>
            <w:noProof/>
          </w:rPr>
          <w:instrText xml:space="preserve"> PAGEREF _Toc91145150 \h </w:instrText>
        </w:r>
        <w:r w:rsidR="00D84155" w:rsidRPr="00D84155">
          <w:rPr>
            <w:noProof/>
          </w:rPr>
        </w:r>
        <w:r w:rsidR="00D84155" w:rsidRPr="00D84155">
          <w:rPr>
            <w:noProof/>
          </w:rPr>
          <w:fldChar w:fldCharType="separate"/>
        </w:r>
        <w:r w:rsidR="00D84155" w:rsidRPr="00D84155">
          <w:rPr>
            <w:noProof/>
          </w:rPr>
          <w:t>13</w:t>
        </w:r>
        <w:r w:rsidR="00D84155" w:rsidRPr="00D84155">
          <w:rPr>
            <w:noProof/>
          </w:rPr>
          <w:fldChar w:fldCharType="end"/>
        </w:r>
      </w:hyperlink>
    </w:p>
    <w:p w:rsidR="00D84155" w:rsidRPr="00D84155" w:rsidRDefault="00F8213E">
      <w:pPr>
        <w:pStyle w:val="10"/>
        <w:tabs>
          <w:tab w:val="right" w:leader="dot" w:pos="9344"/>
        </w:tabs>
        <w:rPr>
          <w:rFonts w:asciiTheme="minorHAnsi" w:eastAsiaTheme="minorEastAsia" w:hAnsiTheme="minorHAnsi" w:cstheme="minorBidi"/>
          <w:noProof/>
          <w:szCs w:val="22"/>
        </w:rPr>
      </w:pPr>
      <w:hyperlink w:anchor="_Toc91145151" w:history="1">
        <w:r w:rsidR="00D84155" w:rsidRPr="00D84155">
          <w:rPr>
            <w:rStyle w:val="afffff1"/>
            <w:noProof/>
          </w:rPr>
          <w:t>附录E（资料性）</w:t>
        </w:r>
        <w:r w:rsidR="00D84155">
          <w:rPr>
            <w:rStyle w:val="afffff1"/>
            <w:noProof/>
          </w:rPr>
          <w:t xml:space="preserve"> </w:t>
        </w:r>
        <w:r w:rsidR="00D84155" w:rsidRPr="00D84155">
          <w:rPr>
            <w:rStyle w:val="afffff1"/>
            <w:noProof/>
          </w:rPr>
          <w:t xml:space="preserve"> 土壤剥离机械</w:t>
        </w:r>
        <w:r w:rsidR="00D84155" w:rsidRPr="00D84155">
          <w:rPr>
            <w:noProof/>
          </w:rPr>
          <w:tab/>
        </w:r>
        <w:r w:rsidR="00D84155" w:rsidRPr="00D84155">
          <w:rPr>
            <w:noProof/>
          </w:rPr>
          <w:fldChar w:fldCharType="begin"/>
        </w:r>
        <w:r w:rsidR="00D84155" w:rsidRPr="00D84155">
          <w:rPr>
            <w:noProof/>
          </w:rPr>
          <w:instrText xml:space="preserve"> PAGEREF _Toc91145151 \h </w:instrText>
        </w:r>
        <w:r w:rsidR="00D84155" w:rsidRPr="00D84155">
          <w:rPr>
            <w:noProof/>
          </w:rPr>
        </w:r>
        <w:r w:rsidR="00D84155" w:rsidRPr="00D84155">
          <w:rPr>
            <w:noProof/>
          </w:rPr>
          <w:fldChar w:fldCharType="separate"/>
        </w:r>
        <w:r w:rsidR="00D84155" w:rsidRPr="00D84155">
          <w:rPr>
            <w:noProof/>
          </w:rPr>
          <w:t>14</w:t>
        </w:r>
        <w:r w:rsidR="00D84155" w:rsidRPr="00D84155">
          <w:rPr>
            <w:noProof/>
          </w:rPr>
          <w:fldChar w:fldCharType="end"/>
        </w:r>
      </w:hyperlink>
    </w:p>
    <w:p w:rsidR="00D84155" w:rsidRPr="00D84155" w:rsidRDefault="00D84155" w:rsidP="00D84155">
      <w:pPr>
        <w:pStyle w:val="afffffff"/>
        <w:spacing w:after="468"/>
        <w:sectPr w:rsidR="00D84155" w:rsidRPr="00D84155" w:rsidSect="00D84155">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type="lines" w:linePitch="312"/>
        </w:sectPr>
      </w:pPr>
      <w:r w:rsidRPr="00D84155">
        <w:fldChar w:fldCharType="end"/>
      </w:r>
    </w:p>
    <w:p w:rsidR="00EF7343" w:rsidRDefault="008174D8">
      <w:pPr>
        <w:pStyle w:val="a6"/>
        <w:spacing w:after="468"/>
      </w:pPr>
      <w:bookmarkStart w:id="28" w:name="_Toc91145136"/>
      <w:bookmarkStart w:id="29" w:name="BookMark2"/>
      <w:bookmarkEnd w:id="22"/>
      <w:r>
        <w:rPr>
          <w:spacing w:val="320"/>
        </w:rPr>
        <w:lastRenderedPageBreak/>
        <w:t>前</w:t>
      </w:r>
      <w:r>
        <w:t>言</w:t>
      </w:r>
      <w:bookmarkEnd w:id="23"/>
      <w:bookmarkEnd w:id="24"/>
      <w:bookmarkEnd w:id="25"/>
      <w:bookmarkEnd w:id="26"/>
      <w:bookmarkEnd w:id="27"/>
      <w:bookmarkEnd w:id="28"/>
    </w:p>
    <w:p w:rsidR="00EF7343" w:rsidRDefault="008174D8">
      <w:pPr>
        <w:pStyle w:val="afffffa"/>
        <w:ind w:firstLine="420"/>
      </w:pPr>
      <w:r>
        <w:rPr>
          <w:rFonts w:hint="eastAsia"/>
        </w:rPr>
        <w:t>本文件按照GB/T 1.1—2020《标准化工作导则  第1部分：标准化文件的结构和起草规则》的规定起草。</w:t>
      </w:r>
    </w:p>
    <w:p w:rsidR="00EF7343" w:rsidRDefault="008174D8">
      <w:pPr>
        <w:pStyle w:val="afffffa"/>
        <w:ind w:firstLine="420"/>
      </w:pPr>
      <w:r>
        <w:rPr>
          <w:rFonts w:hint="eastAsia"/>
        </w:rPr>
        <w:t>本文件由江苏省自然资源厅提出并归口。</w:t>
      </w:r>
    </w:p>
    <w:p w:rsidR="00EF7343" w:rsidRDefault="008174D8">
      <w:pPr>
        <w:pStyle w:val="afffffa"/>
        <w:ind w:firstLine="420"/>
      </w:pPr>
      <w:r>
        <w:rPr>
          <w:rFonts w:hint="eastAsia"/>
        </w:rPr>
        <w:t>本文件起草单位：海安市自然资源和规划局、海安市市场监督管理局、中国标准化研究院。</w:t>
      </w:r>
    </w:p>
    <w:p w:rsidR="00EF7343" w:rsidRDefault="008174D8">
      <w:pPr>
        <w:pStyle w:val="afffffa"/>
        <w:ind w:firstLine="420"/>
      </w:pPr>
      <w:r>
        <w:rPr>
          <w:rFonts w:hint="eastAsia"/>
        </w:rPr>
        <w:t>本文件主要起草人：</w:t>
      </w:r>
      <w:r w:rsidR="00283E33">
        <w:rPr>
          <w:rFonts w:hint="eastAsia"/>
        </w:rPr>
        <w:t xml:space="preserve"> </w:t>
      </w:r>
      <w:r w:rsidR="00E0591B">
        <w:rPr>
          <w:rFonts w:hint="eastAsia"/>
        </w:rPr>
        <w:t>崔晓鹏、夏晶、史友峰、顾铁生、</w:t>
      </w:r>
      <w:r w:rsidR="00576275">
        <w:rPr>
          <w:rFonts w:hint="eastAsia"/>
        </w:rPr>
        <w:t>季袁、</w:t>
      </w:r>
      <w:r w:rsidR="00283E33" w:rsidRPr="00E0591B">
        <w:rPr>
          <w:rFonts w:hint="eastAsia"/>
        </w:rPr>
        <w:t>张瑶、胡良兵、马晓蕾、谭琪琦</w:t>
      </w:r>
    </w:p>
    <w:p w:rsidR="00E0591B" w:rsidRDefault="00E0591B">
      <w:pPr>
        <w:pStyle w:val="afffffa"/>
        <w:ind w:firstLine="420"/>
        <w:sectPr w:rsidR="00E0591B">
          <w:pgSz w:w="11906" w:h="16838"/>
          <w:pgMar w:top="2410" w:right="1134" w:bottom="1134" w:left="1134" w:header="1418" w:footer="1134" w:gutter="284"/>
          <w:pgNumType w:fmt="upperRoman"/>
          <w:cols w:space="425"/>
          <w:formProt w:val="0"/>
          <w:docGrid w:type="lines" w:linePitch="312"/>
        </w:sectPr>
      </w:pPr>
    </w:p>
    <w:p w:rsidR="00EF7343" w:rsidRDefault="00EF7343">
      <w:pPr>
        <w:spacing w:line="20" w:lineRule="exact"/>
        <w:jc w:val="center"/>
        <w:rPr>
          <w:rFonts w:ascii="黑体" w:eastAsia="黑体" w:hAnsi="黑体"/>
          <w:sz w:val="32"/>
          <w:szCs w:val="32"/>
        </w:rPr>
      </w:pPr>
      <w:bookmarkStart w:id="30" w:name="BookMark4"/>
      <w:bookmarkEnd w:id="29"/>
    </w:p>
    <w:p w:rsidR="00EF7343" w:rsidRDefault="00EF7343">
      <w:pPr>
        <w:spacing w:line="20" w:lineRule="exact"/>
        <w:jc w:val="center"/>
        <w:rPr>
          <w:rFonts w:ascii="黑体" w:eastAsia="黑体" w:hAnsi="黑体"/>
          <w:sz w:val="32"/>
          <w:szCs w:val="32"/>
        </w:rPr>
      </w:pPr>
    </w:p>
    <w:bookmarkStart w:id="31" w:name="NEW_STAND_NAME" w:displacedByCustomXml="next"/>
    <w:sdt>
      <w:sdtPr>
        <w:tag w:val="NEW_STAND_NAME"/>
        <w:id w:val="595910757"/>
        <w:lock w:val="sdtLocked"/>
        <w:placeholder>
          <w:docPart w:val="A4BAA7B28BDE43DBB389BC70174132B6"/>
        </w:placeholder>
      </w:sdtPr>
      <w:sdtEndPr/>
      <w:sdtContent>
        <w:p w:rsidR="00EF7343" w:rsidRDefault="008174D8">
          <w:pPr>
            <w:pStyle w:val="afffffffffd"/>
            <w:spacing w:beforeLines="100" w:before="312" w:afterLines="220" w:after="686"/>
          </w:pPr>
          <w:r>
            <w:rPr>
              <w:rFonts w:hint="eastAsia"/>
            </w:rPr>
            <w:t>耕作层土壤再利用操作规范</w:t>
          </w:r>
        </w:p>
      </w:sdtContent>
    </w:sdt>
    <w:p w:rsidR="00EF7343" w:rsidRDefault="008174D8">
      <w:pPr>
        <w:pStyle w:val="afff8"/>
        <w:spacing w:before="312" w:after="312"/>
      </w:pPr>
      <w:bookmarkStart w:id="32" w:name="_Toc26986771"/>
      <w:bookmarkStart w:id="33" w:name="_Toc90559030"/>
      <w:bookmarkStart w:id="34" w:name="_Toc75508949"/>
      <w:bookmarkStart w:id="35" w:name="_Toc26648465"/>
      <w:bookmarkStart w:id="36" w:name="_Toc75505562"/>
      <w:bookmarkStart w:id="37" w:name="_Toc90559046"/>
      <w:bookmarkStart w:id="38" w:name="_Toc90887015"/>
      <w:bookmarkStart w:id="39" w:name="_Toc26718930"/>
      <w:bookmarkStart w:id="40" w:name="_Toc17233333"/>
      <w:bookmarkStart w:id="41" w:name="_Toc26986530"/>
      <w:bookmarkStart w:id="42" w:name="_Toc24884218"/>
      <w:bookmarkStart w:id="43" w:name="_Toc17233325"/>
      <w:bookmarkStart w:id="44" w:name="_Toc24884211"/>
      <w:bookmarkStart w:id="45" w:name="_Toc91145137"/>
      <w:bookmarkEnd w:id="31"/>
      <w:r>
        <w:rPr>
          <w:rFonts w:hint="eastAsia"/>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p>
    <w:p w:rsidR="00EF7343" w:rsidRDefault="008174D8">
      <w:pPr>
        <w:pStyle w:val="afffffa"/>
        <w:ind w:firstLine="420"/>
      </w:pPr>
      <w:bookmarkStart w:id="46" w:name="_Toc17233326"/>
      <w:bookmarkStart w:id="47" w:name="_Toc24884212"/>
      <w:bookmarkStart w:id="48" w:name="_Toc26648466"/>
      <w:bookmarkStart w:id="49" w:name="_Toc24884219"/>
      <w:bookmarkStart w:id="50" w:name="_Toc17233334"/>
      <w:r>
        <w:rPr>
          <w:rFonts w:hint="eastAsia"/>
        </w:rPr>
        <w:t>本文件规定了耕作</w:t>
      </w:r>
      <w:r w:rsidR="00D71FC8">
        <w:rPr>
          <w:rFonts w:hint="eastAsia"/>
        </w:rPr>
        <w:t>层</w:t>
      </w:r>
      <w:r>
        <w:rPr>
          <w:rFonts w:hint="eastAsia"/>
        </w:rPr>
        <w:t>土壤剥离再利用活动中的术语和定义、总则、</w:t>
      </w:r>
      <w:r>
        <w:rPr>
          <w:rFonts w:hint="eastAsia"/>
          <w:color w:val="000000" w:themeColor="text1"/>
        </w:rPr>
        <w:t>现场调查评价、土壤剥离方案编制、土壤剥离、土壤运输、土壤储存、土壤保育、土壤</w:t>
      </w:r>
      <w:proofErr w:type="gramStart"/>
      <w:r>
        <w:rPr>
          <w:rFonts w:hint="eastAsia"/>
        </w:rPr>
        <w:t>回覆等内容</w:t>
      </w:r>
      <w:proofErr w:type="gramEnd"/>
      <w:r>
        <w:rPr>
          <w:rFonts w:hint="eastAsia"/>
        </w:rPr>
        <w:t>。</w:t>
      </w:r>
    </w:p>
    <w:p w:rsidR="00EF7343" w:rsidRDefault="008174D8">
      <w:pPr>
        <w:pStyle w:val="afffffa"/>
        <w:ind w:firstLine="420"/>
      </w:pPr>
      <w:r>
        <w:rPr>
          <w:rFonts w:hint="eastAsia"/>
        </w:rPr>
        <w:t>本文件适用于土地综合整治和建设用地占用耕地耕作层土壤剥离再利用活动。</w:t>
      </w:r>
    </w:p>
    <w:p w:rsidR="00EF7343" w:rsidRDefault="008174D8">
      <w:pPr>
        <w:pStyle w:val="afff8"/>
        <w:spacing w:before="312" w:after="312"/>
      </w:pPr>
      <w:bookmarkStart w:id="51" w:name="_Toc75508950"/>
      <w:bookmarkStart w:id="52" w:name="_Toc26986531"/>
      <w:bookmarkStart w:id="53" w:name="_Toc26718931"/>
      <w:bookmarkStart w:id="54" w:name="_Toc90559047"/>
      <w:bookmarkStart w:id="55" w:name="_Toc90559031"/>
      <w:bookmarkStart w:id="56" w:name="_Toc26986772"/>
      <w:bookmarkStart w:id="57" w:name="_Toc90887016"/>
      <w:bookmarkStart w:id="58" w:name="_Toc75505563"/>
      <w:bookmarkStart w:id="59" w:name="_Toc91145138"/>
      <w:r>
        <w:rPr>
          <w:rFonts w:hint="eastAsia"/>
        </w:rPr>
        <w:t>规范性引用文件</w:t>
      </w:r>
      <w:bookmarkEnd w:id="46"/>
      <w:bookmarkEnd w:id="47"/>
      <w:bookmarkEnd w:id="48"/>
      <w:bookmarkEnd w:id="49"/>
      <w:bookmarkEnd w:id="50"/>
      <w:bookmarkEnd w:id="51"/>
      <w:bookmarkEnd w:id="52"/>
      <w:bookmarkEnd w:id="53"/>
      <w:bookmarkEnd w:id="54"/>
      <w:bookmarkEnd w:id="55"/>
      <w:bookmarkEnd w:id="56"/>
      <w:bookmarkEnd w:id="57"/>
      <w:bookmarkEnd w:id="58"/>
      <w:bookmarkEnd w:id="59"/>
    </w:p>
    <w:sdt>
      <w:sdtPr>
        <w:rPr>
          <w:rFonts w:hint="eastAsia"/>
        </w:rPr>
        <w:id w:val="715848253"/>
        <w:placeholder>
          <w:docPart w:val="DFA50AD49EBA45F79857B62E560CCF4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F7343" w:rsidRDefault="008174D8">
          <w:pPr>
            <w:pStyle w:val="afffffa"/>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EF7343" w:rsidRDefault="008174D8">
      <w:pPr>
        <w:pStyle w:val="afffffa"/>
        <w:ind w:firstLine="420"/>
      </w:pPr>
      <w:r>
        <w:t xml:space="preserve">GB 15618 </w:t>
      </w:r>
      <w:r>
        <w:rPr>
          <w:rFonts w:hint="eastAsia"/>
        </w:rPr>
        <w:t>土壤环境质量 农用地土壤污染风险管控标准（试行）</w:t>
      </w:r>
    </w:p>
    <w:p w:rsidR="00EF7343" w:rsidRDefault="008174D8">
      <w:pPr>
        <w:pStyle w:val="afffffa"/>
        <w:ind w:firstLine="420"/>
      </w:pPr>
      <w:r>
        <w:rPr>
          <w:rFonts w:hint="eastAsia"/>
        </w:rPr>
        <w:t>GB/T 30600 高标准农田建设通则</w:t>
      </w:r>
    </w:p>
    <w:p w:rsidR="00EF7343" w:rsidRDefault="008174D8">
      <w:pPr>
        <w:pStyle w:val="afffffa"/>
        <w:ind w:firstLine="420"/>
      </w:pPr>
      <w:r>
        <w:rPr>
          <w:rFonts w:hint="eastAsia"/>
        </w:rPr>
        <w:t>GB 50433 生产建设项目水土保持技术标准</w:t>
      </w:r>
    </w:p>
    <w:p w:rsidR="00EF7343" w:rsidRDefault="008174D8">
      <w:pPr>
        <w:pStyle w:val="afffffa"/>
        <w:ind w:firstLine="420"/>
      </w:pPr>
      <w:r>
        <w:rPr>
          <w:rFonts w:hint="eastAsia"/>
        </w:rPr>
        <w:t>NY/T</w:t>
      </w:r>
      <w:r>
        <w:t xml:space="preserve"> 148 </w:t>
      </w:r>
      <w:r>
        <w:rPr>
          <w:rFonts w:hint="eastAsia"/>
        </w:rPr>
        <w:t>石灰性土</w:t>
      </w:r>
      <w:proofErr w:type="gramStart"/>
      <w:r>
        <w:rPr>
          <w:rFonts w:hint="eastAsia"/>
        </w:rPr>
        <w:t>壤</w:t>
      </w:r>
      <w:proofErr w:type="gramEnd"/>
      <w:r>
        <w:rPr>
          <w:rFonts w:hint="eastAsia"/>
        </w:rPr>
        <w:t>有效磷测定方法</w:t>
      </w:r>
    </w:p>
    <w:p w:rsidR="00EF7343" w:rsidRDefault="008174D8">
      <w:pPr>
        <w:pStyle w:val="afffffa"/>
        <w:ind w:firstLine="420"/>
      </w:pPr>
      <w:r>
        <w:rPr>
          <w:rFonts w:hint="eastAsia"/>
        </w:rPr>
        <w:t>NY/T</w:t>
      </w:r>
      <w:r>
        <w:t xml:space="preserve"> 889 </w:t>
      </w:r>
      <w:r>
        <w:rPr>
          <w:rFonts w:hint="eastAsia"/>
        </w:rPr>
        <w:t>土壤速效钾和缓效钾含量的测定</w:t>
      </w:r>
    </w:p>
    <w:p w:rsidR="00EF7343" w:rsidRDefault="008174D8">
      <w:pPr>
        <w:pStyle w:val="afffffa"/>
        <w:ind w:firstLine="420"/>
      </w:pPr>
      <w:r>
        <w:rPr>
          <w:rFonts w:hint="eastAsia"/>
        </w:rPr>
        <w:t>NY/T</w:t>
      </w:r>
      <w:r>
        <w:t xml:space="preserve"> 1121.1 </w:t>
      </w:r>
      <w:r>
        <w:rPr>
          <w:rFonts w:hint="eastAsia"/>
        </w:rPr>
        <w:t>土壤检测 第1部分：土壤样品的采集、处理和贮存</w:t>
      </w:r>
    </w:p>
    <w:p w:rsidR="00EF7343" w:rsidRDefault="008174D8">
      <w:pPr>
        <w:pStyle w:val="afffffa"/>
        <w:ind w:firstLine="420"/>
      </w:pPr>
      <w:r>
        <w:rPr>
          <w:rFonts w:hint="eastAsia"/>
        </w:rPr>
        <w:t>NY/T</w:t>
      </w:r>
      <w:r>
        <w:t xml:space="preserve"> 1121.2 </w:t>
      </w:r>
      <w:r>
        <w:rPr>
          <w:rFonts w:hint="eastAsia"/>
        </w:rPr>
        <w:t>土壤检测 第2部分：土壤pH的测定</w:t>
      </w:r>
    </w:p>
    <w:p w:rsidR="00EF7343" w:rsidRDefault="008174D8">
      <w:pPr>
        <w:pStyle w:val="afffffa"/>
        <w:ind w:firstLine="420"/>
      </w:pPr>
      <w:r>
        <w:rPr>
          <w:rFonts w:hint="eastAsia"/>
        </w:rPr>
        <w:t>NY/T</w:t>
      </w:r>
      <w:r>
        <w:t xml:space="preserve"> 1121.3 </w:t>
      </w:r>
      <w:r>
        <w:rPr>
          <w:rFonts w:hint="eastAsia"/>
        </w:rPr>
        <w:t>土壤检测 第3部分：土壤机械组成的测定</w:t>
      </w:r>
    </w:p>
    <w:p w:rsidR="00EF7343" w:rsidRDefault="008174D8">
      <w:pPr>
        <w:pStyle w:val="afffffa"/>
        <w:ind w:firstLine="420"/>
      </w:pPr>
      <w:r>
        <w:rPr>
          <w:rFonts w:hint="eastAsia"/>
        </w:rPr>
        <w:t>NY/T</w:t>
      </w:r>
      <w:r>
        <w:t xml:space="preserve"> 1121.4 </w:t>
      </w:r>
      <w:r>
        <w:rPr>
          <w:rFonts w:hint="eastAsia"/>
        </w:rPr>
        <w:t>土壤检测 第4部分：土壤容重的测定</w:t>
      </w:r>
    </w:p>
    <w:p w:rsidR="00EF7343" w:rsidRDefault="008174D8">
      <w:pPr>
        <w:pStyle w:val="afffffa"/>
        <w:ind w:firstLine="420"/>
      </w:pPr>
      <w:r>
        <w:rPr>
          <w:rFonts w:hint="eastAsia"/>
        </w:rPr>
        <w:t>NY/T</w:t>
      </w:r>
      <w:r>
        <w:t xml:space="preserve"> 1121.6 </w:t>
      </w:r>
      <w:r>
        <w:rPr>
          <w:rFonts w:hint="eastAsia"/>
        </w:rPr>
        <w:t>土壤检测 第6部分：土壤有机质的测定</w:t>
      </w:r>
    </w:p>
    <w:p w:rsidR="00EF7343" w:rsidRDefault="008174D8">
      <w:pPr>
        <w:pStyle w:val="afffffa"/>
        <w:ind w:firstLine="420"/>
      </w:pPr>
      <w:r>
        <w:rPr>
          <w:rFonts w:hint="eastAsia"/>
        </w:rPr>
        <w:t>NY/T</w:t>
      </w:r>
      <w:r>
        <w:t xml:space="preserve"> 1121.7 </w:t>
      </w:r>
      <w:r>
        <w:rPr>
          <w:rFonts w:hint="eastAsia"/>
        </w:rPr>
        <w:t>土壤检测 第7部分：土壤有效磷的测定</w:t>
      </w:r>
    </w:p>
    <w:p w:rsidR="00EF7343" w:rsidRDefault="008174D8">
      <w:pPr>
        <w:pStyle w:val="afffffa"/>
        <w:ind w:firstLine="420"/>
      </w:pPr>
      <w:r>
        <w:t>L</w:t>
      </w:r>
      <w:r>
        <w:rPr>
          <w:rFonts w:hint="eastAsia"/>
        </w:rPr>
        <w:t>Y/T</w:t>
      </w:r>
      <w:r>
        <w:t xml:space="preserve"> 1228 </w:t>
      </w:r>
      <w:r>
        <w:rPr>
          <w:rFonts w:hint="eastAsia"/>
        </w:rPr>
        <w:t>森林土壤氮的测定</w:t>
      </w:r>
    </w:p>
    <w:p w:rsidR="00EF7343" w:rsidRDefault="008174D8">
      <w:pPr>
        <w:pStyle w:val="afffffa"/>
        <w:ind w:firstLine="420"/>
      </w:pPr>
      <w:r>
        <w:rPr>
          <w:rFonts w:hint="eastAsia"/>
        </w:rPr>
        <w:t>NY/T 1634 耕地地力调查与质量评价技术规程</w:t>
      </w:r>
    </w:p>
    <w:p w:rsidR="00EF7343" w:rsidRDefault="008174D8">
      <w:pPr>
        <w:pStyle w:val="afffffa"/>
        <w:ind w:firstLine="420"/>
      </w:pPr>
      <w:r>
        <w:rPr>
          <w:rFonts w:hint="eastAsia"/>
        </w:rPr>
        <w:t>NY/T 2148 高标准农田建设标准</w:t>
      </w:r>
    </w:p>
    <w:p w:rsidR="00EF7343" w:rsidRDefault="008174D8">
      <w:pPr>
        <w:pStyle w:val="afff8"/>
        <w:spacing w:before="312" w:after="312"/>
      </w:pPr>
      <w:bookmarkStart w:id="60" w:name="_Toc90559048"/>
      <w:bookmarkStart w:id="61" w:name="_Toc90559032"/>
      <w:bookmarkStart w:id="62" w:name="_Toc90887017"/>
      <w:bookmarkStart w:id="63" w:name="_Toc75508951"/>
      <w:bookmarkStart w:id="64" w:name="_Toc75505564"/>
      <w:bookmarkStart w:id="65" w:name="_Toc91145139"/>
      <w:r>
        <w:rPr>
          <w:rFonts w:hint="eastAsia"/>
          <w:szCs w:val="21"/>
        </w:rPr>
        <w:t>术语和定义</w:t>
      </w:r>
      <w:bookmarkEnd w:id="60"/>
      <w:bookmarkEnd w:id="61"/>
      <w:bookmarkEnd w:id="62"/>
      <w:bookmarkEnd w:id="63"/>
      <w:bookmarkEnd w:id="64"/>
      <w:bookmarkEnd w:id="65"/>
    </w:p>
    <w:bookmarkStart w:id="66" w:name="_Toc26986532" w:displacedByCustomXml="next"/>
    <w:bookmarkEnd w:id="66" w:displacedByCustomXml="next"/>
    <w:sdt>
      <w:sdtPr>
        <w:id w:val="-1909835108"/>
        <w:placeholder>
          <w:docPart w:val="3E7B7D6132314E1CA64BD5CCC7AA705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F7343" w:rsidRDefault="008174D8">
          <w:pPr>
            <w:pStyle w:val="afffffa"/>
            <w:ind w:firstLine="420"/>
          </w:pPr>
          <w:r>
            <w:t>下列术语和定义适用于本文件。</w:t>
          </w:r>
        </w:p>
      </w:sdtContent>
    </w:sdt>
    <w:p w:rsidR="00EF7343" w:rsidRDefault="008174D8">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表土层 surface soil/topsoil</w:t>
      </w:r>
    </w:p>
    <w:p w:rsidR="00EF7343" w:rsidRDefault="008174D8">
      <w:pPr>
        <w:pStyle w:val="afffffa"/>
        <w:ind w:firstLine="420"/>
      </w:pPr>
      <w:r>
        <w:rPr>
          <w:rFonts w:hint="eastAsia"/>
        </w:rPr>
        <w:t>土壤剖面的上层。</w:t>
      </w:r>
    </w:p>
    <w:p w:rsidR="00EF7343" w:rsidRDefault="008174D8">
      <w:pPr>
        <w:pStyle w:val="afffe"/>
      </w:pPr>
      <w:r>
        <w:rPr>
          <w:rFonts w:hint="eastAsia"/>
        </w:rPr>
        <w:t>该层土作物根系密集，含有较多的腐殖质，表土层的厚度一般为20cm-40cm。</w:t>
      </w:r>
    </w:p>
    <w:p w:rsidR="00EF7343" w:rsidRDefault="008174D8">
      <w:pPr>
        <w:pStyle w:val="afffffffffff9"/>
        <w:ind w:left="420" w:hangingChars="200" w:hanging="420"/>
        <w:rPr>
          <w:rFonts w:ascii="黑体" w:eastAsia="黑体" w:hAnsi="黑体"/>
        </w:rPr>
      </w:pPr>
      <w:r>
        <w:rPr>
          <w:rFonts w:ascii="黑体" w:eastAsia="黑体" w:hAnsi="黑体"/>
        </w:rPr>
        <w:br/>
        <w:t>耕作层</w:t>
      </w:r>
      <w:r>
        <w:rPr>
          <w:rFonts w:ascii="黑体" w:eastAsia="黑体" w:hAnsi="黑体" w:hint="eastAsia"/>
        </w:rPr>
        <w:t xml:space="preserve"> plow layer</w:t>
      </w:r>
    </w:p>
    <w:p w:rsidR="00EF7343" w:rsidRPr="00523A8F" w:rsidRDefault="008174D8">
      <w:pPr>
        <w:pStyle w:val="afffffa"/>
        <w:ind w:firstLine="420"/>
        <w:rPr>
          <w:color w:val="000000" w:themeColor="text1"/>
        </w:rPr>
      </w:pPr>
      <w:r w:rsidRPr="00523A8F">
        <w:rPr>
          <w:rFonts w:hint="eastAsia"/>
          <w:color w:val="000000" w:themeColor="text1"/>
        </w:rPr>
        <w:t>该层属于表土层剖面的上部分，经过耕种土壤熟化的表土层。</w:t>
      </w:r>
    </w:p>
    <w:p w:rsidR="00EF7343" w:rsidRPr="00523A8F" w:rsidRDefault="008174D8">
      <w:pPr>
        <w:pStyle w:val="afffe"/>
        <w:rPr>
          <w:color w:val="000000" w:themeColor="text1"/>
        </w:rPr>
      </w:pPr>
      <w:r w:rsidRPr="00523A8F">
        <w:rPr>
          <w:rFonts w:hint="eastAsia"/>
          <w:color w:val="000000" w:themeColor="text1"/>
        </w:rPr>
        <w:t>耕作层的厚度一般为12cm-25cm。</w:t>
      </w:r>
    </w:p>
    <w:p w:rsidR="00EF7343" w:rsidRDefault="00EF7343">
      <w:pPr>
        <w:pStyle w:val="affffffffffff"/>
      </w:pPr>
    </w:p>
    <w:p w:rsidR="00EF7343" w:rsidRDefault="008174D8">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 xml:space="preserve">犁底层 </w:t>
      </w:r>
      <w:r>
        <w:rPr>
          <w:rFonts w:ascii="黑体" w:eastAsia="黑体" w:hAnsi="黑体"/>
        </w:rPr>
        <w:t>second soil</w:t>
      </w:r>
      <w:r>
        <w:rPr>
          <w:rFonts w:ascii="黑体" w:eastAsia="黑体" w:hAnsi="黑体" w:hint="eastAsia"/>
        </w:rPr>
        <w:t>/</w:t>
      </w:r>
      <w:r>
        <w:rPr>
          <w:rFonts w:ascii="黑体" w:eastAsia="黑体" w:hAnsi="黑体"/>
        </w:rPr>
        <w:t>plough pan</w:t>
      </w:r>
    </w:p>
    <w:p w:rsidR="00EF7343" w:rsidRPr="00523A8F" w:rsidRDefault="008174D8">
      <w:pPr>
        <w:pStyle w:val="affffffffffff"/>
        <w:rPr>
          <w:color w:val="000000" w:themeColor="text1"/>
        </w:rPr>
      </w:pPr>
      <w:r w:rsidRPr="00523A8F">
        <w:rPr>
          <w:rFonts w:hint="eastAsia"/>
          <w:color w:val="000000" w:themeColor="text1"/>
        </w:rPr>
        <w:t>该层属于表土层剖面的下部分，位于耕作层以下部分。</w:t>
      </w:r>
    </w:p>
    <w:p w:rsidR="00EF7343" w:rsidRDefault="008174D8">
      <w:pPr>
        <w:pStyle w:val="afffe"/>
      </w:pPr>
      <w:r>
        <w:rPr>
          <w:rFonts w:hint="eastAsia"/>
        </w:rPr>
        <w:t>该层由于长期耕作受到犁的挤压和降水时黏粒随水沉积，形成较为紧实的层状结构，厚度一般为5</w:t>
      </w:r>
      <w:r>
        <w:t>cm-7cm</w:t>
      </w:r>
      <w:r>
        <w:rPr>
          <w:rFonts w:hint="eastAsia"/>
        </w:rPr>
        <w:t>。</w:t>
      </w:r>
    </w:p>
    <w:p w:rsidR="00EF7343" w:rsidRDefault="008174D8">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土壤剥离 top</w:t>
      </w:r>
      <w:r>
        <w:rPr>
          <w:rFonts w:ascii="黑体" w:eastAsia="黑体" w:hAnsi="黑体"/>
        </w:rPr>
        <w:t>soil stripping</w:t>
      </w:r>
    </w:p>
    <w:p w:rsidR="00EF7343" w:rsidRDefault="008174D8">
      <w:pPr>
        <w:pStyle w:val="affffffffffff"/>
      </w:pPr>
      <w:r>
        <w:rPr>
          <w:rFonts w:hint="eastAsia"/>
        </w:rPr>
        <w:t>采取机械或人工措施，对耕作层土壤进行挖掘的过程。</w:t>
      </w:r>
    </w:p>
    <w:p w:rsidR="00EF7343" w:rsidRDefault="008174D8">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土壤</w:t>
      </w:r>
      <w:r>
        <w:rPr>
          <w:rFonts w:ascii="黑体" w:eastAsia="黑体" w:hAnsi="黑体"/>
        </w:rPr>
        <w:t>剥离区 topsoil stripping area</w:t>
      </w:r>
    </w:p>
    <w:p w:rsidR="00EF7343" w:rsidRDefault="008174D8">
      <w:pPr>
        <w:pStyle w:val="afffffa"/>
        <w:ind w:firstLine="420"/>
      </w:pPr>
      <w:r>
        <w:rPr>
          <w:rFonts w:hint="eastAsia"/>
        </w:rPr>
        <w:t>在耕作层土壤剥离利用活动中，需要进行耕作层土壤剥离的区域。</w:t>
      </w:r>
    </w:p>
    <w:p w:rsidR="00EF7343" w:rsidRDefault="008174D8">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 xml:space="preserve">土壤储存 </w:t>
      </w:r>
      <w:r>
        <w:rPr>
          <w:rFonts w:ascii="黑体" w:eastAsia="黑体" w:hAnsi="黑体"/>
        </w:rPr>
        <w:t>topsoil storing</w:t>
      </w:r>
    </w:p>
    <w:p w:rsidR="00EF7343" w:rsidRDefault="008174D8">
      <w:pPr>
        <w:pStyle w:val="affffffffffff"/>
      </w:pPr>
      <w:r>
        <w:rPr>
          <w:rFonts w:hint="eastAsia"/>
        </w:rPr>
        <w:t>对已剥离的、且暂时不被利用的耕作层土壤，进行临时堆放、存储的活动。</w:t>
      </w:r>
    </w:p>
    <w:p w:rsidR="00EF7343" w:rsidRDefault="008174D8">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土壤储存区</w:t>
      </w:r>
      <w:r>
        <w:rPr>
          <w:rFonts w:ascii="黑体" w:eastAsia="黑体" w:hAnsi="黑体"/>
        </w:rPr>
        <w:t xml:space="preserve"> topsoil storing area</w:t>
      </w:r>
    </w:p>
    <w:p w:rsidR="00EF7343" w:rsidRDefault="008174D8">
      <w:pPr>
        <w:pStyle w:val="affffffffffff"/>
      </w:pPr>
      <w:r>
        <w:rPr>
          <w:rFonts w:hint="eastAsia"/>
        </w:rPr>
        <w:t>依据耕作层土壤剥离利用方案，确定的临时堆放或储存耕作层土壤的区域。</w:t>
      </w:r>
    </w:p>
    <w:p w:rsidR="00EF7343" w:rsidRDefault="008174D8">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 xml:space="preserve">土壤回覆 </w:t>
      </w:r>
      <w:r>
        <w:rPr>
          <w:rFonts w:ascii="黑体" w:eastAsia="黑体" w:hAnsi="黑体"/>
        </w:rPr>
        <w:t>topsoil recycle</w:t>
      </w:r>
    </w:p>
    <w:p w:rsidR="00EF7343" w:rsidRDefault="008174D8">
      <w:pPr>
        <w:pStyle w:val="affffffffffff"/>
      </w:pPr>
      <w:r>
        <w:rPr>
          <w:rFonts w:hint="eastAsia"/>
        </w:rPr>
        <w:t>将已剥离的耕作层土壤用于耕地开发、土壤改良等活动。</w:t>
      </w:r>
    </w:p>
    <w:p w:rsidR="00EF7343" w:rsidRDefault="008174D8">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土壤</w:t>
      </w:r>
      <w:proofErr w:type="gramStart"/>
      <w:r>
        <w:rPr>
          <w:rFonts w:ascii="黑体" w:eastAsia="黑体" w:hAnsi="黑体" w:hint="eastAsia"/>
        </w:rPr>
        <w:t>回覆区</w:t>
      </w:r>
      <w:proofErr w:type="gramEnd"/>
      <w:r>
        <w:rPr>
          <w:rFonts w:ascii="黑体" w:eastAsia="黑体" w:hAnsi="黑体"/>
        </w:rPr>
        <w:t xml:space="preserve"> topsoil recycle area</w:t>
      </w:r>
    </w:p>
    <w:p w:rsidR="00EF7343" w:rsidRDefault="008174D8">
      <w:pPr>
        <w:pStyle w:val="affffffffffff"/>
      </w:pPr>
      <w:r>
        <w:rPr>
          <w:rFonts w:hint="eastAsia"/>
        </w:rPr>
        <w:t>在耕作层土壤剥离利用活动中，需要进行耕作层土壤回填的区域。</w:t>
      </w:r>
    </w:p>
    <w:p w:rsidR="00EF7343" w:rsidRDefault="008174D8">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 xml:space="preserve">土壤运输 </w:t>
      </w:r>
      <w:r>
        <w:rPr>
          <w:rFonts w:ascii="黑体" w:eastAsia="黑体" w:hAnsi="黑体"/>
        </w:rPr>
        <w:t>topsoil transporting</w:t>
      </w:r>
    </w:p>
    <w:p w:rsidR="00EF7343" w:rsidRDefault="008174D8">
      <w:pPr>
        <w:pStyle w:val="affffffffffff"/>
      </w:pPr>
      <w:r>
        <w:rPr>
          <w:rFonts w:hint="eastAsia"/>
        </w:rPr>
        <w:t>依据耕作层土壤剥离利用方案，将已剥离的耕作层土壤运送到</w:t>
      </w:r>
      <w:proofErr w:type="gramStart"/>
      <w:r>
        <w:rPr>
          <w:rFonts w:hint="eastAsia"/>
        </w:rPr>
        <w:t>回覆区或</w:t>
      </w:r>
      <w:proofErr w:type="gramEnd"/>
      <w:r>
        <w:rPr>
          <w:rFonts w:hint="eastAsia"/>
        </w:rPr>
        <w:t>存储区的活动。</w:t>
      </w:r>
    </w:p>
    <w:p w:rsidR="00EF7343" w:rsidRDefault="008174D8">
      <w:pPr>
        <w:pStyle w:val="afffffffffff9"/>
        <w:ind w:left="420" w:hangingChars="200" w:hanging="420"/>
        <w:rPr>
          <w:rFonts w:ascii="黑体" w:eastAsia="黑体" w:hAnsi="黑体"/>
        </w:rPr>
      </w:pPr>
      <w:r>
        <w:rPr>
          <w:rFonts w:ascii="黑体" w:eastAsia="黑体" w:hAnsi="黑体"/>
        </w:rPr>
        <w:br/>
      </w:r>
      <w:r>
        <w:rPr>
          <w:rFonts w:ascii="黑体" w:eastAsia="黑体" w:hAnsi="黑体" w:hint="eastAsia"/>
        </w:rPr>
        <w:t>土壤保育</w:t>
      </w:r>
      <w:r>
        <w:rPr>
          <w:rFonts w:ascii="黑体" w:eastAsia="黑体" w:hAnsi="黑体"/>
        </w:rPr>
        <w:t xml:space="preserve"> topsoil mound conversation</w:t>
      </w:r>
    </w:p>
    <w:p w:rsidR="00EF7343" w:rsidRDefault="008174D8">
      <w:pPr>
        <w:pStyle w:val="afffffa"/>
        <w:ind w:firstLine="420"/>
      </w:pPr>
      <w:r>
        <w:rPr>
          <w:rFonts w:hint="eastAsia"/>
        </w:rPr>
        <w:t>为防止土壤在长时间堆放过程中的退化而采取的一系列活动。</w:t>
      </w:r>
    </w:p>
    <w:p w:rsidR="00EF7343" w:rsidRDefault="008174D8">
      <w:pPr>
        <w:pStyle w:val="afff8"/>
        <w:spacing w:before="312" w:after="312"/>
      </w:pPr>
      <w:bookmarkStart w:id="67" w:name="_Toc8666669"/>
      <w:bookmarkStart w:id="68" w:name="_Toc9007972"/>
      <w:bookmarkStart w:id="69" w:name="_Toc9350312"/>
      <w:bookmarkStart w:id="70" w:name="_Toc55315598"/>
      <w:bookmarkStart w:id="71" w:name="_Toc56517314"/>
      <w:bookmarkStart w:id="72" w:name="_Toc57900584"/>
      <w:bookmarkStart w:id="73" w:name="_Toc57967210"/>
      <w:bookmarkStart w:id="74" w:name="_Toc75505565"/>
      <w:bookmarkStart w:id="75" w:name="_Toc75508952"/>
      <w:bookmarkStart w:id="76" w:name="_Toc90559033"/>
      <w:bookmarkStart w:id="77" w:name="_Toc90559049"/>
      <w:bookmarkStart w:id="78" w:name="_Toc90887018"/>
      <w:bookmarkStart w:id="79" w:name="_Toc91145140"/>
      <w:r>
        <w:rPr>
          <w:rFonts w:hint="eastAsia"/>
        </w:rPr>
        <w:t>总则</w:t>
      </w:r>
      <w:bookmarkEnd w:id="67"/>
      <w:bookmarkEnd w:id="68"/>
      <w:bookmarkEnd w:id="69"/>
      <w:bookmarkEnd w:id="70"/>
      <w:bookmarkEnd w:id="71"/>
      <w:bookmarkEnd w:id="72"/>
      <w:bookmarkEnd w:id="73"/>
      <w:bookmarkEnd w:id="74"/>
      <w:bookmarkEnd w:id="75"/>
      <w:bookmarkEnd w:id="76"/>
      <w:bookmarkEnd w:id="77"/>
      <w:bookmarkEnd w:id="78"/>
      <w:bookmarkEnd w:id="79"/>
    </w:p>
    <w:p w:rsidR="00EF7343" w:rsidRDefault="008174D8">
      <w:pPr>
        <w:pStyle w:val="afffffffff3"/>
      </w:pPr>
      <w:r>
        <w:rPr>
          <w:rFonts w:hint="eastAsia"/>
        </w:rPr>
        <w:t>坚持科学规划、因地制宜、生态优先、经济合理、统筹实施的原则。</w:t>
      </w:r>
    </w:p>
    <w:p w:rsidR="00EF7343" w:rsidRPr="00523A8F" w:rsidRDefault="008174D8">
      <w:pPr>
        <w:pStyle w:val="afffffffff3"/>
        <w:rPr>
          <w:rFonts w:asciiTheme="minorEastAsia" w:eastAsiaTheme="minorEastAsia" w:hAnsiTheme="minorEastAsia"/>
          <w:color w:val="000000" w:themeColor="text1"/>
        </w:rPr>
      </w:pPr>
      <w:r>
        <w:rPr>
          <w:rFonts w:hint="eastAsia"/>
        </w:rPr>
        <w:t>科学开展耕作层土壤剥离再利用工作</w:t>
      </w:r>
      <w:r w:rsidRPr="00523A8F">
        <w:rPr>
          <w:rFonts w:hint="eastAsia"/>
          <w:color w:val="000000" w:themeColor="text1"/>
        </w:rPr>
        <w:t>，统筹安排耕作层土壤剥离、运输、储存和</w:t>
      </w:r>
      <w:proofErr w:type="gramStart"/>
      <w:r w:rsidRPr="00523A8F">
        <w:rPr>
          <w:rFonts w:hint="eastAsia"/>
          <w:color w:val="000000" w:themeColor="text1"/>
        </w:rPr>
        <w:t>回覆等各项</w:t>
      </w:r>
      <w:proofErr w:type="gramEnd"/>
      <w:r w:rsidRPr="00523A8F">
        <w:rPr>
          <w:rFonts w:hint="eastAsia"/>
          <w:color w:val="000000" w:themeColor="text1"/>
        </w:rPr>
        <w:t>工序。</w:t>
      </w:r>
    </w:p>
    <w:p w:rsidR="00EF7343" w:rsidRPr="00523A8F" w:rsidRDefault="008174D8">
      <w:pPr>
        <w:pStyle w:val="afffffffff3"/>
        <w:rPr>
          <w:color w:val="000000" w:themeColor="text1"/>
        </w:rPr>
      </w:pPr>
      <w:r w:rsidRPr="00523A8F">
        <w:rPr>
          <w:rFonts w:hint="eastAsia"/>
          <w:color w:val="000000" w:themeColor="text1"/>
        </w:rPr>
        <w:t>经调查后，耕作层污染严重、缺乏肥力或其他不宜剥离的土地，不</w:t>
      </w:r>
      <w:r w:rsidR="00523A8F">
        <w:rPr>
          <w:rFonts w:hint="eastAsia"/>
          <w:color w:val="000000" w:themeColor="text1"/>
        </w:rPr>
        <w:t>应</w:t>
      </w:r>
      <w:r w:rsidRPr="00523A8F">
        <w:rPr>
          <w:rFonts w:hint="eastAsia"/>
          <w:color w:val="000000" w:themeColor="text1"/>
        </w:rPr>
        <w:t>进行耕作层剥离。</w:t>
      </w:r>
    </w:p>
    <w:p w:rsidR="00EF7343" w:rsidRPr="00523A8F" w:rsidRDefault="008174D8">
      <w:pPr>
        <w:pStyle w:val="afff8"/>
        <w:spacing w:before="312" w:after="312"/>
        <w:rPr>
          <w:color w:val="000000" w:themeColor="text1"/>
        </w:rPr>
      </w:pPr>
      <w:bookmarkStart w:id="80" w:name="_Toc8666670"/>
      <w:bookmarkStart w:id="81" w:name="_Toc9007973"/>
      <w:bookmarkStart w:id="82" w:name="_Toc9350314"/>
      <w:bookmarkStart w:id="83" w:name="_Toc55315600"/>
      <w:bookmarkStart w:id="84" w:name="_Toc56517316"/>
      <w:bookmarkStart w:id="85" w:name="_Toc57900586"/>
      <w:bookmarkStart w:id="86" w:name="_Toc57967212"/>
      <w:bookmarkStart w:id="87" w:name="_Toc75505567"/>
      <w:bookmarkStart w:id="88" w:name="_Toc75508954"/>
      <w:bookmarkStart w:id="89" w:name="_Toc90559034"/>
      <w:bookmarkStart w:id="90" w:name="_Toc90559050"/>
      <w:bookmarkStart w:id="91" w:name="_Toc90887019"/>
      <w:bookmarkStart w:id="92" w:name="_Toc91145141"/>
      <w:r w:rsidRPr="00523A8F">
        <w:rPr>
          <w:rFonts w:hint="eastAsia"/>
          <w:color w:val="000000" w:themeColor="text1"/>
        </w:rPr>
        <w:t>现场调查评价</w:t>
      </w:r>
      <w:bookmarkEnd w:id="80"/>
      <w:bookmarkEnd w:id="81"/>
      <w:bookmarkEnd w:id="82"/>
      <w:bookmarkEnd w:id="83"/>
      <w:bookmarkEnd w:id="84"/>
      <w:bookmarkEnd w:id="85"/>
      <w:bookmarkEnd w:id="86"/>
      <w:bookmarkEnd w:id="87"/>
      <w:bookmarkEnd w:id="88"/>
      <w:bookmarkEnd w:id="89"/>
      <w:bookmarkEnd w:id="90"/>
      <w:bookmarkEnd w:id="91"/>
      <w:bookmarkEnd w:id="92"/>
      <w:r w:rsidRPr="00523A8F">
        <w:rPr>
          <w:rFonts w:hint="eastAsia"/>
          <w:color w:val="000000" w:themeColor="text1"/>
        </w:rPr>
        <w:t xml:space="preserve"> </w:t>
      </w:r>
    </w:p>
    <w:p w:rsidR="00EF7343" w:rsidRDefault="008174D8">
      <w:pPr>
        <w:pStyle w:val="afff9"/>
        <w:spacing w:before="156" w:after="156"/>
      </w:pPr>
      <w:r>
        <w:rPr>
          <w:rFonts w:hint="eastAsia"/>
        </w:rPr>
        <w:t xml:space="preserve">剥离区 </w:t>
      </w:r>
    </w:p>
    <w:p w:rsidR="00EF7343" w:rsidRDefault="008174D8">
      <w:pPr>
        <w:pStyle w:val="afffa"/>
        <w:spacing w:before="156" w:after="156"/>
      </w:pPr>
      <w:r>
        <w:rPr>
          <w:rFonts w:hint="eastAsia"/>
        </w:rPr>
        <w:t xml:space="preserve">基本要求 </w:t>
      </w:r>
    </w:p>
    <w:p w:rsidR="00EF7343" w:rsidRPr="00523A8F" w:rsidRDefault="008174D8">
      <w:pPr>
        <w:pStyle w:val="afffffa"/>
        <w:ind w:firstLine="420"/>
        <w:rPr>
          <w:color w:val="000000" w:themeColor="text1"/>
        </w:rPr>
      </w:pPr>
      <w:r w:rsidRPr="00523A8F">
        <w:rPr>
          <w:rFonts w:hint="eastAsia"/>
          <w:color w:val="000000" w:themeColor="text1"/>
        </w:rPr>
        <w:lastRenderedPageBreak/>
        <w:t xml:space="preserve">应按照土壤剥离对土壤质量、土层厚度、剥离条件的要求，确定剥离区范围和剥离厚度等相关事宜。 </w:t>
      </w:r>
    </w:p>
    <w:p w:rsidR="00EF7343" w:rsidRPr="00523A8F" w:rsidRDefault="008174D8">
      <w:pPr>
        <w:pStyle w:val="afffa"/>
        <w:spacing w:before="156" w:after="156"/>
        <w:rPr>
          <w:color w:val="000000" w:themeColor="text1"/>
        </w:rPr>
      </w:pPr>
      <w:r w:rsidRPr="00523A8F">
        <w:rPr>
          <w:rFonts w:hint="eastAsia"/>
          <w:color w:val="000000" w:themeColor="text1"/>
        </w:rPr>
        <w:t xml:space="preserve">调查内容 </w:t>
      </w:r>
    </w:p>
    <w:p w:rsidR="00EF7343" w:rsidRPr="00523A8F" w:rsidRDefault="008174D8">
      <w:pPr>
        <w:pStyle w:val="afffffa"/>
        <w:ind w:firstLine="420"/>
        <w:rPr>
          <w:color w:val="000000" w:themeColor="text1"/>
        </w:rPr>
      </w:pPr>
      <w:r w:rsidRPr="00523A8F">
        <w:rPr>
          <w:rFonts w:hint="eastAsia"/>
          <w:color w:val="000000" w:themeColor="text1"/>
        </w:rPr>
        <w:t>应按照NY/T 1634中与土壤本身特性有关的内容选择调查指标。主要包括野外调查项目和室内化验项目。此外还要增加土地利用情况、耕地或农用地等别、近3年作物平均产量等。</w:t>
      </w:r>
    </w:p>
    <w:p w:rsidR="00EF7343" w:rsidRPr="00523A8F" w:rsidRDefault="008174D8">
      <w:pPr>
        <w:pStyle w:val="afffa"/>
        <w:spacing w:before="156" w:after="156"/>
        <w:rPr>
          <w:color w:val="000000" w:themeColor="text1"/>
        </w:rPr>
      </w:pPr>
      <w:r w:rsidRPr="00523A8F">
        <w:rPr>
          <w:rFonts w:hint="eastAsia"/>
          <w:color w:val="000000" w:themeColor="text1"/>
        </w:rPr>
        <w:t>调查步骤</w:t>
      </w:r>
    </w:p>
    <w:p w:rsidR="00EF7343" w:rsidRPr="00523A8F" w:rsidRDefault="008174D8">
      <w:pPr>
        <w:pStyle w:val="affffffffffff"/>
        <w:rPr>
          <w:color w:val="000000" w:themeColor="text1"/>
        </w:rPr>
      </w:pPr>
      <w:r w:rsidRPr="00523A8F">
        <w:rPr>
          <w:rFonts w:hint="eastAsia"/>
          <w:color w:val="000000" w:themeColor="text1"/>
        </w:rPr>
        <w:t xml:space="preserve">在开展土壤调查时，按如下步骤进行： </w:t>
      </w:r>
    </w:p>
    <w:p w:rsidR="00EF7343" w:rsidRDefault="008174D8">
      <w:pPr>
        <w:pStyle w:val="afd"/>
      </w:pPr>
      <w:r w:rsidRPr="00523A8F">
        <w:rPr>
          <w:rFonts w:hint="eastAsia"/>
          <w:color w:val="000000" w:themeColor="text1"/>
        </w:rPr>
        <w:t>选择土壤采样点</w:t>
      </w:r>
      <w:r>
        <w:rPr>
          <w:rFonts w:hint="eastAsia"/>
        </w:rPr>
        <w:t>。样点要具有代表性，一般土壤剖面点按地块或土壤类型选定；耕作层土壤理化性质分析样点用网格法确定。土壤样品采集处理方法应按照附录</w:t>
      </w:r>
      <w:r>
        <w:t>A</w:t>
      </w:r>
      <w:r>
        <w:rPr>
          <w:rFonts w:hint="eastAsia"/>
        </w:rPr>
        <w:t xml:space="preserve">的规定执行； </w:t>
      </w:r>
    </w:p>
    <w:p w:rsidR="00EF7343" w:rsidRPr="00523A8F" w:rsidRDefault="008174D8">
      <w:pPr>
        <w:pStyle w:val="afd"/>
        <w:rPr>
          <w:color w:val="000000" w:themeColor="text1"/>
        </w:rPr>
      </w:pPr>
      <w:r w:rsidRPr="00523A8F">
        <w:rPr>
          <w:rFonts w:hint="eastAsia"/>
          <w:color w:val="000000" w:themeColor="text1"/>
        </w:rPr>
        <w:t xml:space="preserve">采样点编号。各地根据实际情况自行而定，编号具有唯一性； </w:t>
      </w:r>
    </w:p>
    <w:p w:rsidR="00EF7343" w:rsidRPr="00BD3F64" w:rsidRDefault="008174D8">
      <w:pPr>
        <w:pStyle w:val="afd"/>
        <w:rPr>
          <w:color w:val="000000" w:themeColor="text1"/>
        </w:rPr>
      </w:pPr>
      <w:r w:rsidRPr="00BD3F64">
        <w:rPr>
          <w:rFonts w:hint="eastAsia"/>
          <w:color w:val="000000" w:themeColor="text1"/>
        </w:rPr>
        <w:t>调查。逐个对采样点开展调查，填写土壤调查表，参见附录</w:t>
      </w:r>
      <w:r w:rsidRPr="00BD3F64">
        <w:rPr>
          <w:color w:val="000000" w:themeColor="text1"/>
        </w:rPr>
        <w:t>B</w:t>
      </w:r>
      <w:r w:rsidRPr="00BD3F64">
        <w:rPr>
          <w:rFonts w:hint="eastAsia"/>
          <w:color w:val="000000" w:themeColor="text1"/>
        </w:rPr>
        <w:t xml:space="preserve">； </w:t>
      </w:r>
    </w:p>
    <w:p w:rsidR="00EF7343" w:rsidRPr="00523A8F" w:rsidRDefault="008174D8">
      <w:pPr>
        <w:pStyle w:val="afd"/>
        <w:rPr>
          <w:color w:val="000000" w:themeColor="text1"/>
        </w:rPr>
      </w:pPr>
      <w:r w:rsidRPr="00523A8F">
        <w:rPr>
          <w:rFonts w:hint="eastAsia"/>
          <w:color w:val="000000" w:themeColor="text1"/>
        </w:rPr>
        <w:t>土壤样品化验检测。检测方法应按照附录</w:t>
      </w:r>
      <w:r w:rsidRPr="00523A8F">
        <w:rPr>
          <w:color w:val="000000" w:themeColor="text1"/>
        </w:rPr>
        <w:t>C</w:t>
      </w:r>
      <w:r w:rsidRPr="00523A8F">
        <w:rPr>
          <w:rFonts w:hint="eastAsia"/>
          <w:color w:val="000000" w:themeColor="text1"/>
        </w:rPr>
        <w:t xml:space="preserve">的规定执行。 </w:t>
      </w:r>
    </w:p>
    <w:p w:rsidR="00EF7343" w:rsidRDefault="008174D8">
      <w:pPr>
        <w:pStyle w:val="afffe"/>
      </w:pPr>
      <w:r>
        <w:rPr>
          <w:rFonts w:hint="eastAsia"/>
        </w:rPr>
        <w:t>应充分考虑地形地貌、土地利用类型、耕地质量等级等因素，样点分布在空间上应均匀，并覆盖不同的地貌单元。在土壤类型和地形条件复杂、工矿企业、城镇周边等土壤易受污染的区域，应加大取样点密度。</w:t>
      </w:r>
    </w:p>
    <w:p w:rsidR="00EF7343" w:rsidRPr="0052088B" w:rsidRDefault="008174D8">
      <w:pPr>
        <w:pStyle w:val="afffa"/>
        <w:spacing w:before="156" w:after="156"/>
      </w:pPr>
      <w:r w:rsidRPr="0052088B">
        <w:rPr>
          <w:rFonts w:hint="eastAsia"/>
        </w:rPr>
        <w:t xml:space="preserve">结果评价 </w:t>
      </w:r>
    </w:p>
    <w:p w:rsidR="00EF7343" w:rsidRPr="0052088B" w:rsidRDefault="008174D8">
      <w:pPr>
        <w:pStyle w:val="afffffa"/>
        <w:ind w:firstLine="420"/>
        <w:rPr>
          <w:color w:val="000000" w:themeColor="text1"/>
        </w:rPr>
      </w:pPr>
      <w:r w:rsidRPr="0052088B">
        <w:rPr>
          <w:rFonts w:hint="eastAsia"/>
          <w:color w:val="000000" w:themeColor="text1"/>
        </w:rPr>
        <w:t xml:space="preserve">依据土壤野外调查和样品化验检测结果，开展剥离区的土壤质量评价。剥离区土壤达到以下要求可进行剥离： </w:t>
      </w:r>
    </w:p>
    <w:p w:rsidR="00EF7343" w:rsidRDefault="008174D8">
      <w:pPr>
        <w:pStyle w:val="afd"/>
        <w:numPr>
          <w:ilvl w:val="0"/>
          <w:numId w:val="37"/>
        </w:numPr>
      </w:pPr>
      <w:r>
        <w:rPr>
          <w:rFonts w:hint="eastAsia"/>
        </w:rPr>
        <w:t xml:space="preserve">表土层厚度大于 20 cm，土壤资源紧缺地区可放宽到大于 10 cm； </w:t>
      </w:r>
    </w:p>
    <w:p w:rsidR="00EF7343" w:rsidRDefault="008174D8">
      <w:pPr>
        <w:pStyle w:val="afd"/>
      </w:pPr>
      <w:r>
        <w:rPr>
          <w:rFonts w:hint="eastAsia"/>
        </w:rPr>
        <w:t xml:space="preserve">土壤质地以壤土为主，表土层质地为砂质壤土至砂质黏土；或土壤中物理砂粒含量小于 60%，物理黏粒含量小于 30%； </w:t>
      </w:r>
    </w:p>
    <w:p w:rsidR="00EF7343" w:rsidRDefault="008174D8">
      <w:pPr>
        <w:pStyle w:val="afd"/>
      </w:pPr>
      <w:r>
        <w:rPr>
          <w:rFonts w:hint="eastAsia"/>
        </w:rPr>
        <w:t>土壤 pH 应在 5.0～9.0 之间；电导率不大于 2ds.m</w:t>
      </w:r>
      <w:r>
        <w:rPr>
          <w:rFonts w:hint="eastAsia"/>
          <w:vertAlign w:val="superscript"/>
        </w:rPr>
        <w:t>-1</w:t>
      </w:r>
      <w:r>
        <w:rPr>
          <w:rFonts w:hint="eastAsia"/>
        </w:rPr>
        <w:t xml:space="preserve">； </w:t>
      </w:r>
    </w:p>
    <w:p w:rsidR="00EF7343" w:rsidRPr="005E1C10" w:rsidRDefault="008174D8">
      <w:pPr>
        <w:pStyle w:val="afd"/>
        <w:rPr>
          <w:color w:val="000000" w:themeColor="text1"/>
        </w:rPr>
      </w:pPr>
      <w:r w:rsidRPr="005E1C10">
        <w:rPr>
          <w:rFonts w:hint="eastAsia"/>
          <w:color w:val="000000" w:themeColor="text1"/>
        </w:rPr>
        <w:t xml:space="preserve">土壤有机质含量应不低于 </w:t>
      </w:r>
      <w:r w:rsidR="00246E73" w:rsidRPr="005E1C10">
        <w:rPr>
          <w:color w:val="000000" w:themeColor="text1"/>
        </w:rPr>
        <w:t>10</w:t>
      </w:r>
      <w:r w:rsidRPr="005E1C10">
        <w:rPr>
          <w:rFonts w:hint="eastAsia"/>
          <w:color w:val="000000" w:themeColor="text1"/>
        </w:rPr>
        <w:t>g.kg</w:t>
      </w:r>
      <w:r w:rsidRPr="005E1C10">
        <w:rPr>
          <w:color w:val="000000" w:themeColor="text1"/>
          <w:vertAlign w:val="superscript"/>
        </w:rPr>
        <w:t>-1</w:t>
      </w:r>
      <w:r w:rsidRPr="005E1C10">
        <w:rPr>
          <w:rFonts w:hint="eastAsia"/>
          <w:color w:val="000000" w:themeColor="text1"/>
        </w:rPr>
        <w:t>；</w:t>
      </w:r>
      <w:r w:rsidR="005E1C10" w:rsidRPr="005E1C10">
        <w:rPr>
          <w:color w:val="000000" w:themeColor="text1"/>
        </w:rPr>
        <w:t xml:space="preserve"> </w:t>
      </w:r>
    </w:p>
    <w:p w:rsidR="00EF7343" w:rsidRDefault="008174D8">
      <w:pPr>
        <w:pStyle w:val="afd"/>
      </w:pPr>
      <w:r>
        <w:rPr>
          <w:rFonts w:hint="eastAsia"/>
        </w:rPr>
        <w:t>符合 NY/T 1634中农田土壤单项指标限值；</w:t>
      </w:r>
    </w:p>
    <w:p w:rsidR="00EF7343" w:rsidRDefault="008174D8">
      <w:pPr>
        <w:pStyle w:val="afd"/>
      </w:pPr>
      <w:r>
        <w:rPr>
          <w:rFonts w:hint="eastAsia"/>
        </w:rPr>
        <w:t xml:space="preserve">当上述土壤评价指标不满足规定值时，不应剥离或剥离后应提出土壤改良培肥措施。 </w:t>
      </w:r>
    </w:p>
    <w:p w:rsidR="00EF7343" w:rsidRDefault="008174D8">
      <w:pPr>
        <w:pStyle w:val="afff9"/>
        <w:spacing w:before="156" w:after="156"/>
      </w:pPr>
      <w:r>
        <w:rPr>
          <w:rFonts w:hint="eastAsia"/>
        </w:rPr>
        <w:t xml:space="preserve">储存区 </w:t>
      </w:r>
    </w:p>
    <w:p w:rsidR="00EF7343" w:rsidRDefault="008174D8">
      <w:pPr>
        <w:pStyle w:val="afffa"/>
        <w:spacing w:before="156" w:after="156"/>
      </w:pPr>
      <w:r>
        <w:rPr>
          <w:rFonts w:hint="eastAsia"/>
        </w:rPr>
        <w:t>基本要求</w:t>
      </w:r>
    </w:p>
    <w:p w:rsidR="00EF7343" w:rsidRDefault="008174D8">
      <w:pPr>
        <w:pStyle w:val="afffffa"/>
        <w:ind w:firstLine="420"/>
      </w:pPr>
      <w:r>
        <w:rPr>
          <w:rFonts w:hint="eastAsia"/>
        </w:rPr>
        <w:t>应依据</w:t>
      </w:r>
      <w:r>
        <w:rPr>
          <w:rFonts w:hint="eastAsia"/>
          <w:color w:val="000000" w:themeColor="text1"/>
        </w:rPr>
        <w:t>土壤储存要求，综合考虑地质结构、排水条件、污染源等因素，给出某一场地是否可以进行土壤储存的情</w:t>
      </w:r>
      <w:r>
        <w:rPr>
          <w:rFonts w:hint="eastAsia"/>
        </w:rPr>
        <w:t xml:space="preserve">况与结论。 </w:t>
      </w:r>
    </w:p>
    <w:p w:rsidR="00EF7343" w:rsidRDefault="008174D8">
      <w:pPr>
        <w:pStyle w:val="afffa"/>
        <w:spacing w:before="156" w:after="156"/>
      </w:pPr>
      <w:r>
        <w:rPr>
          <w:rFonts w:hint="eastAsia"/>
        </w:rPr>
        <w:t xml:space="preserve">调查内容 </w:t>
      </w:r>
    </w:p>
    <w:p w:rsidR="00EF7343" w:rsidRPr="00844B12" w:rsidRDefault="008174D8">
      <w:pPr>
        <w:pStyle w:val="afffffa"/>
        <w:ind w:firstLine="420"/>
      </w:pPr>
      <w:r w:rsidRPr="00844B12">
        <w:rPr>
          <w:rFonts w:hint="eastAsia"/>
        </w:rPr>
        <w:t>应对土壤堆放场地有关内容开展调查，调查内容包括但不限于储存区位置、拐点坐标、面积、地形、坡度、径流、排水、污染源及地表被污染情况等</w:t>
      </w:r>
      <w:r w:rsidR="00844B12">
        <w:rPr>
          <w:rFonts w:hint="eastAsia"/>
        </w:rPr>
        <w:t>。</w:t>
      </w:r>
    </w:p>
    <w:p w:rsidR="00EF7343" w:rsidRPr="00844B12" w:rsidRDefault="008174D8">
      <w:pPr>
        <w:pStyle w:val="afffa"/>
        <w:spacing w:before="156" w:after="156"/>
        <w:rPr>
          <w:color w:val="000000" w:themeColor="text1"/>
        </w:rPr>
      </w:pPr>
      <w:r w:rsidRPr="00844B12">
        <w:rPr>
          <w:rFonts w:hint="eastAsia"/>
          <w:color w:val="000000" w:themeColor="text1"/>
        </w:rPr>
        <w:t xml:space="preserve">调查要求 </w:t>
      </w:r>
    </w:p>
    <w:p w:rsidR="00EF7343" w:rsidRDefault="008174D8">
      <w:pPr>
        <w:pStyle w:val="afffffa"/>
        <w:ind w:firstLine="420"/>
      </w:pPr>
      <w:r>
        <w:rPr>
          <w:rFonts w:hint="eastAsia"/>
        </w:rPr>
        <w:t>应按照GB 50433中有关要求，对储存区及周边的自然环境、水土流失以及水土保持现状进行调查和描述，利用地形图和现场测量数据，确定合适的储存区位置，形成相应图件。</w:t>
      </w:r>
    </w:p>
    <w:p w:rsidR="00EF7343" w:rsidRDefault="008174D8">
      <w:pPr>
        <w:pStyle w:val="afffa"/>
        <w:spacing w:before="156" w:after="156"/>
      </w:pPr>
      <w:r>
        <w:rPr>
          <w:rFonts w:hint="eastAsia"/>
        </w:rPr>
        <w:t xml:space="preserve">结果评价 </w:t>
      </w:r>
    </w:p>
    <w:p w:rsidR="00EF7343" w:rsidRDefault="008174D8">
      <w:pPr>
        <w:pStyle w:val="afffffa"/>
        <w:ind w:firstLine="420"/>
      </w:pPr>
      <w:r>
        <w:rPr>
          <w:rFonts w:hint="eastAsia"/>
        </w:rPr>
        <w:lastRenderedPageBreak/>
        <w:t>依据现场调查结果，开展储存</w:t>
      </w:r>
      <w:proofErr w:type="gramStart"/>
      <w:r>
        <w:rPr>
          <w:rFonts w:hint="eastAsia"/>
        </w:rPr>
        <w:t>区评价</w:t>
      </w:r>
      <w:proofErr w:type="gramEnd"/>
      <w:r>
        <w:rPr>
          <w:rFonts w:hint="eastAsia"/>
        </w:rPr>
        <w:t>工作。达到以下要求可作为剥离土壤的储存场地：</w:t>
      </w:r>
    </w:p>
    <w:p w:rsidR="00EF7343" w:rsidRDefault="008174D8">
      <w:pPr>
        <w:pStyle w:val="afd"/>
        <w:numPr>
          <w:ilvl w:val="0"/>
          <w:numId w:val="38"/>
        </w:numPr>
      </w:pPr>
      <w:r>
        <w:rPr>
          <w:rFonts w:hint="eastAsia"/>
        </w:rPr>
        <w:t>面积可满足土方堆放要求，地形坡度适宜，排水良好，不会产生积水，或水土流失后经水保措施处理可避免；</w:t>
      </w:r>
    </w:p>
    <w:p w:rsidR="00EF7343" w:rsidRDefault="008174D8">
      <w:pPr>
        <w:pStyle w:val="afd"/>
      </w:pPr>
      <w:r>
        <w:rPr>
          <w:rFonts w:hint="eastAsia"/>
        </w:rPr>
        <w:t>附近没有污染源，地表土壤环境质量应符合G</w:t>
      </w:r>
      <w:r>
        <w:t>B15618</w:t>
      </w:r>
      <w:r>
        <w:rPr>
          <w:rFonts w:hint="eastAsia"/>
        </w:rPr>
        <w:t>的要求。</w:t>
      </w:r>
    </w:p>
    <w:p w:rsidR="00EF7343" w:rsidRDefault="008174D8">
      <w:pPr>
        <w:pStyle w:val="afff8"/>
        <w:spacing w:before="312" w:after="312"/>
      </w:pPr>
      <w:bookmarkStart w:id="93" w:name="_Toc8666671"/>
      <w:bookmarkStart w:id="94" w:name="_Toc9007974"/>
      <w:bookmarkStart w:id="95" w:name="_Toc9350315"/>
      <w:bookmarkStart w:id="96" w:name="_Toc55315601"/>
      <w:bookmarkStart w:id="97" w:name="_Toc56517317"/>
      <w:bookmarkStart w:id="98" w:name="_Toc57900587"/>
      <w:bookmarkStart w:id="99" w:name="_Toc57967213"/>
      <w:bookmarkStart w:id="100" w:name="_Toc75505568"/>
      <w:bookmarkStart w:id="101" w:name="_Toc75508955"/>
      <w:bookmarkStart w:id="102" w:name="_Toc90559035"/>
      <w:bookmarkStart w:id="103" w:name="_Toc90559051"/>
      <w:bookmarkStart w:id="104" w:name="_Toc90887020"/>
      <w:bookmarkStart w:id="105" w:name="_Toc91145142"/>
      <w:r>
        <w:rPr>
          <w:rFonts w:hint="eastAsia"/>
        </w:rPr>
        <w:t>土壤剥离实施方案编制</w:t>
      </w:r>
      <w:bookmarkEnd w:id="93"/>
      <w:bookmarkEnd w:id="94"/>
      <w:bookmarkEnd w:id="95"/>
      <w:bookmarkEnd w:id="96"/>
      <w:bookmarkEnd w:id="97"/>
      <w:bookmarkEnd w:id="98"/>
      <w:bookmarkEnd w:id="99"/>
      <w:bookmarkEnd w:id="100"/>
      <w:bookmarkEnd w:id="101"/>
      <w:bookmarkEnd w:id="102"/>
      <w:bookmarkEnd w:id="103"/>
      <w:bookmarkEnd w:id="104"/>
      <w:bookmarkEnd w:id="105"/>
    </w:p>
    <w:p w:rsidR="00EF7343" w:rsidRDefault="008174D8">
      <w:pPr>
        <w:pStyle w:val="afffffa"/>
        <w:ind w:firstLine="420"/>
      </w:pPr>
      <w:r>
        <w:rPr>
          <w:rFonts w:asciiTheme="minorEastAsia" w:eastAsiaTheme="minorEastAsia" w:hAnsiTheme="minorEastAsia" w:hint="eastAsia"/>
        </w:rPr>
        <w:t>应</w:t>
      </w:r>
      <w:r>
        <w:rPr>
          <w:rFonts w:hint="eastAsia"/>
        </w:rPr>
        <w:t>根据剥离区和储存区的土壤调查评价结果，结合项目区的基本信息情况，编制用于指导土壤的剥离、运输、存储、</w:t>
      </w:r>
      <w:proofErr w:type="gramStart"/>
      <w:r>
        <w:rPr>
          <w:rFonts w:hint="eastAsia"/>
        </w:rPr>
        <w:t>回覆等实施</w:t>
      </w:r>
      <w:proofErr w:type="gramEnd"/>
      <w:r>
        <w:rPr>
          <w:rFonts w:hint="eastAsia"/>
        </w:rPr>
        <w:t>方案。方案内容应包括但不限于项目概况、编制依据、土壤调查评价、土壤剥离、土壤运输、土壤储存保育、土壤回覆、投资估算、实施计划、保障措施、附件等。</w:t>
      </w:r>
    </w:p>
    <w:p w:rsidR="00EF7343" w:rsidRDefault="008174D8">
      <w:pPr>
        <w:pStyle w:val="afff8"/>
        <w:spacing w:before="312" w:after="312"/>
      </w:pPr>
      <w:bookmarkStart w:id="106" w:name="_Toc8666672"/>
      <w:bookmarkStart w:id="107" w:name="_Toc9007975"/>
      <w:bookmarkStart w:id="108" w:name="_Toc9350316"/>
      <w:bookmarkStart w:id="109" w:name="_Toc55315602"/>
      <w:bookmarkStart w:id="110" w:name="_Toc56517318"/>
      <w:bookmarkStart w:id="111" w:name="_Toc57900588"/>
      <w:bookmarkStart w:id="112" w:name="_Toc57967214"/>
      <w:bookmarkStart w:id="113" w:name="_Toc75505569"/>
      <w:bookmarkStart w:id="114" w:name="_Toc75508956"/>
      <w:bookmarkStart w:id="115" w:name="_Toc90559036"/>
      <w:bookmarkStart w:id="116" w:name="_Toc90559052"/>
      <w:bookmarkStart w:id="117" w:name="_Toc90887021"/>
      <w:bookmarkStart w:id="118" w:name="_Toc91145143"/>
      <w:r>
        <w:rPr>
          <w:rFonts w:hint="eastAsia"/>
        </w:rPr>
        <w:t>土壤剥离</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EF7343" w:rsidRDefault="008174D8">
      <w:pPr>
        <w:pStyle w:val="afff9"/>
        <w:spacing w:before="156" w:after="156"/>
      </w:pPr>
      <w:r>
        <w:rPr>
          <w:rFonts w:hint="eastAsia"/>
        </w:rPr>
        <w:t>划分剥离区</w:t>
      </w:r>
    </w:p>
    <w:p w:rsidR="00EF7343" w:rsidRDefault="008174D8">
      <w:pPr>
        <w:pStyle w:val="afffffa"/>
        <w:ind w:firstLine="420"/>
      </w:pPr>
      <w:r>
        <w:rPr>
          <w:rFonts w:hint="eastAsia"/>
        </w:rPr>
        <w:t>根据调查结果划定剥离范围，划分剥离单元，确定剥离顺序、具体位置、剥离厚度、剥离面积等，形成相应图件。</w:t>
      </w:r>
    </w:p>
    <w:p w:rsidR="00EF7343" w:rsidRDefault="008174D8">
      <w:pPr>
        <w:pStyle w:val="afff9"/>
        <w:spacing w:before="156" w:after="156"/>
      </w:pPr>
      <w:r>
        <w:rPr>
          <w:rFonts w:hint="eastAsia"/>
        </w:rPr>
        <w:t>确定剥离厚度</w:t>
      </w:r>
    </w:p>
    <w:p w:rsidR="00EF7343" w:rsidRDefault="008174D8">
      <w:pPr>
        <w:pStyle w:val="afffffa"/>
        <w:ind w:firstLine="420"/>
      </w:pPr>
      <w:r>
        <w:rPr>
          <w:rFonts w:hint="eastAsia"/>
        </w:rPr>
        <w:t>根据剥离方案和现场实际的土壤腐殖质层厚度，分别确定每个单元的土壤剥离厚度，做到应剥尽剥。</w:t>
      </w:r>
    </w:p>
    <w:p w:rsidR="00EF7343" w:rsidRDefault="008174D8">
      <w:pPr>
        <w:pStyle w:val="afff9"/>
        <w:spacing w:before="156" w:after="156"/>
      </w:pPr>
      <w:r>
        <w:rPr>
          <w:rFonts w:hint="eastAsia"/>
        </w:rPr>
        <w:t>选择剥离工艺</w:t>
      </w:r>
    </w:p>
    <w:p w:rsidR="00EF7343" w:rsidRDefault="008174D8">
      <w:pPr>
        <w:pStyle w:val="afffffa"/>
        <w:ind w:firstLine="420"/>
        <w:rPr>
          <w:rFonts w:hAnsi="宋体"/>
        </w:rPr>
      </w:pPr>
      <w:r>
        <w:t>应</w:t>
      </w:r>
      <w:r>
        <w:rPr>
          <w:rFonts w:hint="eastAsia"/>
        </w:rPr>
        <w:t>结合土壤</w:t>
      </w:r>
      <w:r>
        <w:t>剥离区的地质地貌、交通运输情况</w:t>
      </w:r>
      <w:r>
        <w:rPr>
          <w:rFonts w:hint="eastAsia"/>
        </w:rPr>
        <w:t>、剥离厚度</w:t>
      </w:r>
      <w:r>
        <w:t>以及未来不同</w:t>
      </w:r>
      <w:r>
        <w:rPr>
          <w:rFonts w:hint="eastAsia"/>
        </w:rPr>
        <w:t>土壤</w:t>
      </w:r>
      <w:r>
        <w:t>利用方向</w:t>
      </w:r>
      <w:r>
        <w:rPr>
          <w:rFonts w:hint="eastAsia"/>
        </w:rPr>
        <w:t>等因素，参照土壤</w:t>
      </w:r>
      <w:r>
        <w:t>剥离方案，选择具体的剥离工艺</w:t>
      </w:r>
      <w:r>
        <w:rPr>
          <w:rFonts w:hint="eastAsia"/>
        </w:rPr>
        <w:t>，</w:t>
      </w:r>
      <w:r>
        <w:t>常用剥离工艺参见</w:t>
      </w:r>
      <w:r>
        <w:rPr>
          <w:rFonts w:hint="eastAsia"/>
        </w:rPr>
        <w:t>附录</w:t>
      </w:r>
      <w:r>
        <w:t>D。</w:t>
      </w:r>
    </w:p>
    <w:p w:rsidR="00EF7343" w:rsidRDefault="008174D8">
      <w:pPr>
        <w:pStyle w:val="afff9"/>
        <w:spacing w:before="156" w:after="156"/>
      </w:pPr>
      <w:r>
        <w:rPr>
          <w:rFonts w:hint="eastAsia"/>
        </w:rPr>
        <w:t>选择剥离机械</w:t>
      </w:r>
    </w:p>
    <w:p w:rsidR="00EF7343" w:rsidRDefault="008174D8">
      <w:pPr>
        <w:pStyle w:val="afffffa"/>
        <w:ind w:firstLine="420"/>
      </w:pPr>
      <w:r>
        <w:t>应根据</w:t>
      </w:r>
      <w:r>
        <w:rPr>
          <w:rFonts w:hint="eastAsia"/>
        </w:rPr>
        <w:t>土壤</w:t>
      </w:r>
      <w:r>
        <w:t>剥离工艺选择</w:t>
      </w:r>
      <w:r>
        <w:rPr>
          <w:rFonts w:hint="eastAsia"/>
        </w:rPr>
        <w:t>合适</w:t>
      </w:r>
      <w:r>
        <w:t>的施工机械，常用剥离机械参见</w:t>
      </w:r>
      <w:r>
        <w:rPr>
          <w:rFonts w:hint="eastAsia"/>
        </w:rPr>
        <w:t>附录</w:t>
      </w:r>
      <w:r>
        <w:t>E。</w:t>
      </w:r>
    </w:p>
    <w:p w:rsidR="00EF7343" w:rsidRDefault="008174D8">
      <w:pPr>
        <w:pStyle w:val="afff9"/>
        <w:spacing w:before="156" w:after="156"/>
      </w:pPr>
      <w:r>
        <w:rPr>
          <w:rFonts w:hint="eastAsia"/>
        </w:rPr>
        <w:t>施工要求</w:t>
      </w:r>
    </w:p>
    <w:p w:rsidR="00EF7343" w:rsidRDefault="008174D8">
      <w:pPr>
        <w:pStyle w:val="afffa"/>
        <w:spacing w:before="156" w:after="156"/>
      </w:pPr>
      <w:r>
        <w:t>划分作业区</w:t>
      </w:r>
    </w:p>
    <w:p w:rsidR="00EF7343" w:rsidRDefault="008174D8">
      <w:pPr>
        <w:pStyle w:val="afffffa"/>
        <w:ind w:firstLine="420"/>
      </w:pPr>
      <w:r>
        <w:t>根据地形、土壤厚度、土壤均</w:t>
      </w:r>
      <w:proofErr w:type="gramStart"/>
      <w:r>
        <w:t>一</w:t>
      </w:r>
      <w:proofErr w:type="gramEnd"/>
      <w:r>
        <w:t>性和作业方便等条件，将剥离区域划分出不同施工区，每个施工区再按条带划分具有同性质的剥离单元。</w:t>
      </w:r>
    </w:p>
    <w:p w:rsidR="00EF7343" w:rsidRDefault="008174D8">
      <w:pPr>
        <w:pStyle w:val="afffa"/>
        <w:spacing w:before="156" w:after="156"/>
      </w:pPr>
      <w:r>
        <w:t>确定单次作业宽度</w:t>
      </w:r>
    </w:p>
    <w:p w:rsidR="00EF7343" w:rsidRDefault="008174D8">
      <w:pPr>
        <w:pStyle w:val="afffffa"/>
        <w:ind w:firstLine="420"/>
      </w:pPr>
      <w:r>
        <w:t>根据剥离设备，确定每次剥离的宽度和轴线及适宜剥离厚度，机械剥离宽度</w:t>
      </w:r>
      <w:r>
        <w:rPr>
          <w:rFonts w:hint="eastAsia"/>
        </w:rPr>
        <w:t>宜</w:t>
      </w:r>
      <w:r>
        <w:t>为2m～4m。</w:t>
      </w:r>
    </w:p>
    <w:p w:rsidR="00EF7343" w:rsidRDefault="008174D8">
      <w:pPr>
        <w:pStyle w:val="afffa"/>
        <w:spacing w:before="156" w:after="156"/>
      </w:pPr>
      <w:r>
        <w:t>选择土壤剥离时间</w:t>
      </w:r>
    </w:p>
    <w:p w:rsidR="00EF7343" w:rsidRDefault="008174D8">
      <w:pPr>
        <w:pStyle w:val="afffffa"/>
        <w:ind w:firstLine="420"/>
      </w:pPr>
      <w:r>
        <w:t>天气</w:t>
      </w:r>
      <w:r>
        <w:rPr>
          <w:rFonts w:hint="eastAsia"/>
        </w:rPr>
        <w:t>良</w:t>
      </w:r>
      <w:r>
        <w:t>好</w:t>
      </w:r>
      <w:r>
        <w:rPr>
          <w:rFonts w:hint="eastAsia"/>
        </w:rPr>
        <w:t>，</w:t>
      </w:r>
      <w:r>
        <w:t>土壤含水量为田间持水量的50%～80%</w:t>
      </w:r>
      <w:r>
        <w:rPr>
          <w:rFonts w:hint="eastAsia"/>
        </w:rPr>
        <w:t>时，</w:t>
      </w:r>
      <w:proofErr w:type="gramStart"/>
      <w:r>
        <w:rPr>
          <w:rFonts w:hint="eastAsia"/>
        </w:rPr>
        <w:t>宜开展</w:t>
      </w:r>
      <w:proofErr w:type="gramEnd"/>
      <w:r>
        <w:rPr>
          <w:rFonts w:hint="eastAsia"/>
        </w:rPr>
        <w:t>土壤</w:t>
      </w:r>
      <w:r>
        <w:t>剥离</w:t>
      </w:r>
      <w:r>
        <w:rPr>
          <w:rFonts w:hint="eastAsia"/>
        </w:rPr>
        <w:t>工作。</w:t>
      </w:r>
    </w:p>
    <w:p w:rsidR="00EF7343" w:rsidRDefault="008174D8">
      <w:pPr>
        <w:pStyle w:val="afffa"/>
        <w:spacing w:before="156" w:after="156"/>
      </w:pPr>
      <w:r>
        <w:t>清除异物</w:t>
      </w:r>
    </w:p>
    <w:p w:rsidR="00EF7343" w:rsidRDefault="008174D8">
      <w:pPr>
        <w:pStyle w:val="afffffa"/>
        <w:ind w:firstLine="420"/>
      </w:pPr>
      <w:r>
        <w:lastRenderedPageBreak/>
        <w:t>实施剥离前，应清理、移除土层中或地表比较大的树根、石块、垃圾等异物。收集</w:t>
      </w:r>
      <w:r>
        <w:rPr>
          <w:rFonts w:hint="eastAsia"/>
        </w:rPr>
        <w:t>的土壤中</w:t>
      </w:r>
      <w:r>
        <w:t>不应</w:t>
      </w:r>
      <w:r>
        <w:rPr>
          <w:rFonts w:hint="eastAsia"/>
        </w:rPr>
        <w:t>包</w:t>
      </w:r>
      <w:r>
        <w:t>含垃圾杂物、硬黏土块或直径大于5cm的砾石</w:t>
      </w:r>
      <w:r>
        <w:rPr>
          <w:rFonts w:hint="eastAsia"/>
        </w:rPr>
        <w:t>等</w:t>
      </w:r>
      <w:r>
        <w:t>。</w:t>
      </w:r>
    </w:p>
    <w:p w:rsidR="00EF7343" w:rsidRDefault="008174D8">
      <w:pPr>
        <w:pStyle w:val="afffa"/>
        <w:spacing w:before="156" w:after="156"/>
      </w:pPr>
      <w:r>
        <w:t>剥离</w:t>
      </w:r>
      <w:r>
        <w:rPr>
          <w:rFonts w:hint="eastAsia"/>
        </w:rPr>
        <w:t>方式</w:t>
      </w:r>
    </w:p>
    <w:p w:rsidR="00EF7343" w:rsidRDefault="008174D8">
      <w:pPr>
        <w:pStyle w:val="afffffa"/>
        <w:ind w:firstLine="420"/>
      </w:pPr>
      <w:r>
        <w:t>应按条带状从一个方向逐步向前剥离</w:t>
      </w:r>
      <w:r>
        <w:rPr>
          <w:rFonts w:hint="eastAsia"/>
        </w:rPr>
        <w:t>。</w:t>
      </w:r>
      <w:r>
        <w:t>当剥离区域具有一定坡度时，剥离条带主轴应与斜坡主轴平行。</w:t>
      </w:r>
    </w:p>
    <w:p w:rsidR="00EF7343" w:rsidRDefault="008174D8">
      <w:pPr>
        <w:pStyle w:val="afffa"/>
        <w:spacing w:before="156" w:after="156"/>
      </w:pPr>
      <w:r>
        <w:t>减少土壤压实</w:t>
      </w:r>
    </w:p>
    <w:p w:rsidR="00EF7343" w:rsidRDefault="008174D8">
      <w:pPr>
        <w:pStyle w:val="afffffa"/>
        <w:ind w:firstLine="420"/>
      </w:pPr>
      <w:r>
        <w:t>剥离设备</w:t>
      </w:r>
      <w:r>
        <w:rPr>
          <w:rFonts w:hint="eastAsia"/>
        </w:rPr>
        <w:t>应</w:t>
      </w:r>
      <w:r>
        <w:t>运行</w:t>
      </w:r>
      <w:r>
        <w:rPr>
          <w:rFonts w:hint="eastAsia"/>
        </w:rPr>
        <w:t>在</w:t>
      </w:r>
      <w:r>
        <w:t>已剥离完土壤的空地，不</w:t>
      </w:r>
      <w:r>
        <w:rPr>
          <w:rFonts w:hint="eastAsia"/>
        </w:rPr>
        <w:t>宜</w:t>
      </w:r>
      <w:r>
        <w:t>在尚未剥离的耕作层土壤</w:t>
      </w:r>
      <w:r>
        <w:rPr>
          <w:rFonts w:hint="eastAsia"/>
        </w:rPr>
        <w:t>上</w:t>
      </w:r>
      <w:r>
        <w:t>运行。</w:t>
      </w:r>
    </w:p>
    <w:p w:rsidR="00EF7343" w:rsidRDefault="008174D8">
      <w:pPr>
        <w:pStyle w:val="afffa"/>
        <w:spacing w:before="156" w:after="156"/>
      </w:pPr>
      <w:r>
        <w:t>临时堆放</w:t>
      </w:r>
    </w:p>
    <w:p w:rsidR="00EF7343" w:rsidRDefault="008174D8">
      <w:pPr>
        <w:pStyle w:val="afffffa"/>
        <w:ind w:firstLine="420"/>
      </w:pPr>
      <w:r>
        <w:t>剥离后</w:t>
      </w:r>
      <w:r>
        <w:rPr>
          <w:rFonts w:hint="eastAsia"/>
        </w:rPr>
        <w:t>的</w:t>
      </w:r>
      <w:r>
        <w:t>土壤应选择排水良好的平地进行临时堆放，并对堆放土壤</w:t>
      </w:r>
      <w:proofErr w:type="gramStart"/>
      <w:r>
        <w:t>采取堆体覆盖</w:t>
      </w:r>
      <w:proofErr w:type="gramEnd"/>
      <w:r>
        <w:t>和开挖临时排水沟等保护措施，防止水土流失。</w:t>
      </w:r>
    </w:p>
    <w:p w:rsidR="00EF7343" w:rsidRDefault="008174D8">
      <w:pPr>
        <w:pStyle w:val="afff8"/>
        <w:spacing w:before="312" w:after="312"/>
      </w:pPr>
      <w:bookmarkStart w:id="119" w:name="_Toc9007976"/>
      <w:bookmarkStart w:id="120" w:name="_Toc8666673"/>
      <w:bookmarkStart w:id="121" w:name="_Toc9350317"/>
      <w:bookmarkStart w:id="122" w:name="_Toc55315603"/>
      <w:bookmarkStart w:id="123" w:name="_Toc56517319"/>
      <w:bookmarkStart w:id="124" w:name="_Toc57900589"/>
      <w:bookmarkStart w:id="125" w:name="_Toc57967215"/>
      <w:bookmarkStart w:id="126" w:name="_Toc75505570"/>
      <w:bookmarkStart w:id="127" w:name="_Toc75508957"/>
      <w:bookmarkStart w:id="128" w:name="_Toc90559037"/>
      <w:bookmarkStart w:id="129" w:name="_Toc90559053"/>
      <w:bookmarkStart w:id="130" w:name="_Toc90887022"/>
      <w:bookmarkStart w:id="131" w:name="_Toc91145144"/>
      <w:r>
        <w:rPr>
          <w:rFonts w:hint="eastAsia"/>
        </w:rPr>
        <w:t>土壤运输</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F7343" w:rsidRDefault="008174D8">
      <w:pPr>
        <w:pStyle w:val="afff9"/>
        <w:spacing w:before="156" w:after="156"/>
      </w:pPr>
      <w:r>
        <w:rPr>
          <w:rFonts w:hint="eastAsia"/>
        </w:rPr>
        <w:t>基本要求</w:t>
      </w:r>
    </w:p>
    <w:p w:rsidR="00EF7343" w:rsidRDefault="008174D8">
      <w:pPr>
        <w:pStyle w:val="afffffffff6"/>
      </w:pPr>
      <w:r>
        <w:rPr>
          <w:rFonts w:hint="eastAsia"/>
        </w:rPr>
        <w:t>应遵从线路最短，成本最低的原则。</w:t>
      </w:r>
    </w:p>
    <w:p w:rsidR="00EF7343" w:rsidRDefault="008174D8">
      <w:pPr>
        <w:pStyle w:val="afffffffff6"/>
      </w:pPr>
      <w:r>
        <w:rPr>
          <w:rFonts w:hint="eastAsia"/>
        </w:rPr>
        <w:t>应避免对施工场地内土壤的压实。</w:t>
      </w:r>
    </w:p>
    <w:p w:rsidR="00EF7343" w:rsidRDefault="008174D8">
      <w:pPr>
        <w:pStyle w:val="afffffffff6"/>
      </w:pPr>
      <w:r>
        <w:rPr>
          <w:rFonts w:hint="eastAsia"/>
        </w:rPr>
        <w:t>应做好土壤保护工作，避免土方飞扬散落。</w:t>
      </w:r>
    </w:p>
    <w:p w:rsidR="00EF7343" w:rsidRDefault="008174D8">
      <w:pPr>
        <w:pStyle w:val="afffffffff6"/>
      </w:pPr>
      <w:r>
        <w:rPr>
          <w:rFonts w:hint="eastAsia"/>
        </w:rPr>
        <w:t xml:space="preserve">应避免在雨天装卸和运输土壤。 </w:t>
      </w:r>
    </w:p>
    <w:p w:rsidR="00EF7343" w:rsidRDefault="008174D8">
      <w:pPr>
        <w:pStyle w:val="afff9"/>
        <w:spacing w:before="156" w:after="156"/>
      </w:pPr>
      <w:r>
        <w:rPr>
          <w:rFonts w:hint="eastAsia"/>
        </w:rPr>
        <w:t xml:space="preserve">设备与工具 </w:t>
      </w:r>
    </w:p>
    <w:p w:rsidR="00EF7343" w:rsidRDefault="008174D8">
      <w:pPr>
        <w:pStyle w:val="afffffa"/>
        <w:ind w:firstLine="420"/>
      </w:pPr>
      <w:r>
        <w:rPr>
          <w:rFonts w:hint="eastAsia"/>
        </w:rPr>
        <w:t>应根据运输距离的长短和交通条件，合理选择运输机械。</w:t>
      </w:r>
    </w:p>
    <w:p w:rsidR="00EF7343" w:rsidRDefault="008174D8">
      <w:pPr>
        <w:pStyle w:val="afff9"/>
        <w:spacing w:before="156" w:after="156"/>
      </w:pPr>
      <w:r>
        <w:rPr>
          <w:rFonts w:hint="eastAsia"/>
        </w:rPr>
        <w:t>运输方法</w:t>
      </w:r>
    </w:p>
    <w:p w:rsidR="00EF7343" w:rsidRDefault="008174D8">
      <w:pPr>
        <w:pStyle w:val="afffffffff6"/>
      </w:pPr>
      <w:r>
        <w:rPr>
          <w:rFonts w:hint="eastAsia"/>
        </w:rPr>
        <w:t xml:space="preserve">挖运土方时，采用后退法施工，或铺设木板或钢质板，尽量减少对土壤的压实。 </w:t>
      </w:r>
    </w:p>
    <w:p w:rsidR="00EF7343" w:rsidRDefault="008174D8">
      <w:pPr>
        <w:pStyle w:val="afffffffff6"/>
      </w:pPr>
      <w:r>
        <w:rPr>
          <w:rFonts w:hint="eastAsia"/>
        </w:rPr>
        <w:t xml:space="preserve">挖运土方的同时，应对土堆边缘和表面进行修整。 </w:t>
      </w:r>
    </w:p>
    <w:p w:rsidR="00EF7343" w:rsidRDefault="008174D8">
      <w:pPr>
        <w:pStyle w:val="afff8"/>
        <w:spacing w:before="312" w:after="312"/>
      </w:pPr>
      <w:bookmarkStart w:id="132" w:name="_Toc8666674"/>
      <w:bookmarkStart w:id="133" w:name="_Toc9007977"/>
      <w:bookmarkStart w:id="134" w:name="_Toc9350318"/>
      <w:bookmarkStart w:id="135" w:name="_Toc55315604"/>
      <w:bookmarkStart w:id="136" w:name="_Toc56517320"/>
      <w:bookmarkStart w:id="137" w:name="_Toc57900590"/>
      <w:bookmarkStart w:id="138" w:name="_Toc57967216"/>
      <w:bookmarkStart w:id="139" w:name="_Toc75505571"/>
      <w:bookmarkStart w:id="140" w:name="_Toc75508958"/>
      <w:bookmarkStart w:id="141" w:name="_Toc90559038"/>
      <w:bookmarkStart w:id="142" w:name="_Toc90559054"/>
      <w:bookmarkStart w:id="143" w:name="_Toc90887023"/>
      <w:bookmarkStart w:id="144" w:name="_Toc91145145"/>
      <w:r>
        <w:rPr>
          <w:rFonts w:hint="eastAsia"/>
        </w:rPr>
        <w:t>土壤储存</w:t>
      </w:r>
      <w:bookmarkEnd w:id="132"/>
      <w:bookmarkEnd w:id="133"/>
      <w:bookmarkEnd w:id="134"/>
      <w:bookmarkEnd w:id="135"/>
      <w:bookmarkEnd w:id="136"/>
      <w:bookmarkEnd w:id="137"/>
      <w:bookmarkEnd w:id="138"/>
      <w:bookmarkEnd w:id="139"/>
      <w:bookmarkEnd w:id="140"/>
      <w:bookmarkEnd w:id="141"/>
      <w:bookmarkEnd w:id="142"/>
      <w:bookmarkEnd w:id="143"/>
      <w:bookmarkEnd w:id="144"/>
    </w:p>
    <w:p w:rsidR="00EF7343" w:rsidRDefault="008174D8">
      <w:pPr>
        <w:pStyle w:val="afff9"/>
        <w:spacing w:before="156" w:after="156"/>
      </w:pPr>
      <w:r>
        <w:rPr>
          <w:rFonts w:hint="eastAsia"/>
        </w:rPr>
        <w:t>储存区</w:t>
      </w:r>
    </w:p>
    <w:p w:rsidR="00EF7343" w:rsidRDefault="008174D8">
      <w:pPr>
        <w:pStyle w:val="afffffa"/>
        <w:ind w:firstLine="420"/>
      </w:pPr>
      <w:r>
        <w:rPr>
          <w:rFonts w:hint="eastAsia"/>
        </w:rPr>
        <w:t>存储区的选择应符合以下要求：</w:t>
      </w:r>
    </w:p>
    <w:p w:rsidR="00EF7343" w:rsidRDefault="008174D8">
      <w:pPr>
        <w:pStyle w:val="afd"/>
        <w:numPr>
          <w:ilvl w:val="0"/>
          <w:numId w:val="39"/>
        </w:numPr>
      </w:pPr>
      <w:r>
        <w:rPr>
          <w:rFonts w:hint="eastAsia"/>
        </w:rPr>
        <w:t>应避开地质灾害频发或隐患区、水源保护区；</w:t>
      </w:r>
    </w:p>
    <w:p w:rsidR="00EF7343" w:rsidRDefault="008174D8">
      <w:pPr>
        <w:pStyle w:val="afd"/>
      </w:pPr>
      <w:r>
        <w:rPr>
          <w:rFonts w:hint="eastAsia"/>
        </w:rPr>
        <w:t xml:space="preserve">应有较好的排水条件，尽量远离村庄、集镇、国道等区域； </w:t>
      </w:r>
    </w:p>
    <w:p w:rsidR="00EF7343" w:rsidRDefault="008174D8">
      <w:pPr>
        <w:pStyle w:val="afd"/>
      </w:pPr>
      <w:r>
        <w:rPr>
          <w:rFonts w:hint="eastAsia"/>
        </w:rPr>
        <w:t xml:space="preserve">地势相对较高，场地平整、承载力高； </w:t>
      </w:r>
    </w:p>
    <w:p w:rsidR="00EF7343" w:rsidRDefault="008174D8">
      <w:pPr>
        <w:pStyle w:val="afd"/>
      </w:pPr>
      <w:r>
        <w:rPr>
          <w:rFonts w:hint="eastAsia"/>
        </w:rPr>
        <w:t>交通条件好，运输方便，成本相对低；</w:t>
      </w:r>
    </w:p>
    <w:p w:rsidR="00EF7343" w:rsidRDefault="008174D8">
      <w:pPr>
        <w:pStyle w:val="afd"/>
      </w:pPr>
      <w:r>
        <w:rPr>
          <w:rFonts w:hint="eastAsia"/>
        </w:rPr>
        <w:t>应选择合法用地区域。若不合法，应办理相关用地手续后储存。</w:t>
      </w:r>
    </w:p>
    <w:p w:rsidR="00EF7343" w:rsidRDefault="008174D8">
      <w:pPr>
        <w:pStyle w:val="afff9"/>
        <w:spacing w:before="156" w:after="156"/>
      </w:pPr>
      <w:r>
        <w:rPr>
          <w:rFonts w:hint="eastAsia"/>
        </w:rPr>
        <w:t>土壤堆放</w:t>
      </w:r>
    </w:p>
    <w:p w:rsidR="00EF7343" w:rsidRDefault="008174D8">
      <w:pPr>
        <w:pStyle w:val="afffa"/>
        <w:spacing w:before="156" w:after="156"/>
      </w:pPr>
      <w:r>
        <w:rPr>
          <w:rFonts w:hint="eastAsia"/>
        </w:rPr>
        <w:lastRenderedPageBreak/>
        <w:t>堆放方式</w:t>
      </w:r>
    </w:p>
    <w:p w:rsidR="00EF7343" w:rsidRDefault="008174D8">
      <w:pPr>
        <w:pStyle w:val="afffffa"/>
        <w:ind w:firstLine="420"/>
      </w:pPr>
      <w:r>
        <w:rPr>
          <w:rFonts w:hint="eastAsia"/>
        </w:rPr>
        <w:t>应将剥离土壤分类堆放，如用于耕作层的优质土壤与只用于基础土地平整的杂土要分类堆放等。</w:t>
      </w:r>
    </w:p>
    <w:p w:rsidR="00EF7343" w:rsidRDefault="008174D8">
      <w:pPr>
        <w:pStyle w:val="afffa"/>
        <w:spacing w:before="156" w:after="156"/>
      </w:pPr>
      <w:r>
        <w:rPr>
          <w:rFonts w:hint="eastAsia"/>
        </w:rPr>
        <w:t xml:space="preserve">堆放方法 </w:t>
      </w:r>
    </w:p>
    <w:p w:rsidR="00EF7343" w:rsidRDefault="008174D8">
      <w:pPr>
        <w:pStyle w:val="afffffffff5"/>
      </w:pPr>
      <w:r>
        <w:rPr>
          <w:rFonts w:hint="eastAsia"/>
        </w:rPr>
        <w:t xml:space="preserve">堆放土壤时，应采用分层堆放，待下一层堆放平整之后再堆放上一层，每一层堆放的高度不宜超过 50cm，整体高度不宜高于3m，土堆边坡角不大于 50 度。若受储存区面积限制，机械条件能满足且土质比较粘重的条件下，可以考虑适当增加堆置高度，但最高不宜超过5m。 </w:t>
      </w:r>
    </w:p>
    <w:p w:rsidR="00EF7343" w:rsidRDefault="008174D8">
      <w:pPr>
        <w:pStyle w:val="afffffffff5"/>
      </w:pPr>
      <w:r>
        <w:rPr>
          <w:rFonts w:hint="eastAsia"/>
        </w:rPr>
        <w:t>堆放边坡可按1：2设计，最大不宜超过1：1。同时，单个土方堆置长度尽量控制在20m以内，各个土方间要预留出一定的交通通道便于运输。堆置形状可设置为四棱台形，也可设置为圆锥形。但单个土壤堆置体的体积应控制在5000m</w:t>
      </w:r>
      <w:r>
        <w:rPr>
          <w:rFonts w:hint="eastAsia"/>
          <w:vertAlign w:val="superscript"/>
        </w:rPr>
        <w:t>3</w:t>
      </w:r>
      <w:r>
        <w:rPr>
          <w:rFonts w:hint="eastAsia"/>
        </w:rPr>
        <w:t>以内。</w:t>
      </w:r>
    </w:p>
    <w:p w:rsidR="00EF7343" w:rsidRDefault="008174D8">
      <w:pPr>
        <w:pStyle w:val="afffa"/>
        <w:spacing w:before="156" w:after="156"/>
      </w:pPr>
      <w:r>
        <w:rPr>
          <w:rFonts w:hint="eastAsia"/>
        </w:rPr>
        <w:t xml:space="preserve">堆放程序 </w:t>
      </w:r>
    </w:p>
    <w:p w:rsidR="00EF7343" w:rsidRDefault="008174D8">
      <w:pPr>
        <w:pStyle w:val="afffb"/>
        <w:spacing w:before="156" w:after="156"/>
      </w:pPr>
      <w:bookmarkStart w:id="145" w:name="_Toc8666675"/>
      <w:bookmarkStart w:id="146" w:name="_Toc9007978"/>
      <w:bookmarkStart w:id="147" w:name="_Toc9350319"/>
      <w:r>
        <w:rPr>
          <w:rFonts w:hint="eastAsia"/>
        </w:rPr>
        <w:t>清理平整</w:t>
      </w:r>
    </w:p>
    <w:p w:rsidR="00EF7343" w:rsidRDefault="008174D8">
      <w:pPr>
        <w:pStyle w:val="afffffa"/>
        <w:ind w:firstLine="420"/>
      </w:pPr>
      <w:r>
        <w:rPr>
          <w:rFonts w:hint="eastAsia"/>
        </w:rPr>
        <w:t>应利用人工或机械清除储存区范围内的树根、石块、建筑垃圾等异物，合理安排推土机的运行线路，对堆放区域进行平整。</w:t>
      </w:r>
    </w:p>
    <w:p w:rsidR="00EF7343" w:rsidRDefault="008174D8">
      <w:pPr>
        <w:pStyle w:val="afffb"/>
        <w:spacing w:before="156" w:after="156"/>
      </w:pPr>
      <w:r>
        <w:rPr>
          <w:rFonts w:hint="eastAsia"/>
        </w:rPr>
        <w:t>适当压实</w:t>
      </w:r>
    </w:p>
    <w:p w:rsidR="00EF7343" w:rsidRDefault="008174D8">
      <w:pPr>
        <w:pStyle w:val="afffffa"/>
        <w:ind w:firstLine="420"/>
      </w:pPr>
      <w:r>
        <w:rPr>
          <w:rFonts w:hint="eastAsia"/>
        </w:rPr>
        <w:t>剥离土壤</w:t>
      </w:r>
      <w:r>
        <w:t>堆放时间不长</w:t>
      </w:r>
      <w:r>
        <w:rPr>
          <w:rFonts w:hint="eastAsia"/>
        </w:rPr>
        <w:t>时</w:t>
      </w:r>
      <w:r>
        <w:t>，</w:t>
      </w:r>
      <w:r>
        <w:rPr>
          <w:rFonts w:hint="eastAsia"/>
        </w:rPr>
        <w:t>储存区</w:t>
      </w:r>
      <w:r>
        <w:t>地面适当整理即可，以便于日后复垦；堆放时间较长</w:t>
      </w:r>
      <w:r>
        <w:rPr>
          <w:rFonts w:hint="eastAsia"/>
        </w:rPr>
        <w:t>时</w:t>
      </w:r>
      <w:r>
        <w:t>，可利用压路机对储存区地面进行适当压实。</w:t>
      </w:r>
    </w:p>
    <w:p w:rsidR="00EF7343" w:rsidRDefault="008174D8">
      <w:pPr>
        <w:pStyle w:val="afffb"/>
        <w:spacing w:before="156" w:after="156"/>
      </w:pPr>
      <w:r>
        <w:rPr>
          <w:rFonts w:hint="eastAsia"/>
        </w:rPr>
        <w:t>堆放</w:t>
      </w:r>
    </w:p>
    <w:p w:rsidR="00EF7343" w:rsidRDefault="008174D8">
      <w:pPr>
        <w:pStyle w:val="afffffa"/>
        <w:ind w:firstLine="420"/>
      </w:pPr>
      <w:r>
        <w:rPr>
          <w:rFonts w:hint="eastAsia"/>
        </w:rPr>
        <w:t>第一层土壤堆放时，应采用后退行驶并倾倒的方法，由里向外依次堆放，作业机械应</w:t>
      </w:r>
      <w:r>
        <w:t>在规定的运输路线和操作区域内</w:t>
      </w:r>
      <w:r>
        <w:rPr>
          <w:rFonts w:hint="eastAsia"/>
        </w:rPr>
        <w:t>运行，不应</w:t>
      </w:r>
      <w:r>
        <w:t>穿越已堆积的土壤</w:t>
      </w:r>
      <w:r>
        <w:rPr>
          <w:rFonts w:hint="eastAsia"/>
        </w:rPr>
        <w:t>。第二层及以上土壤堆放时，应将剥离土壤用挖土机平铺至前一层土壤上。</w:t>
      </w:r>
    </w:p>
    <w:p w:rsidR="00EF7343" w:rsidRDefault="008174D8">
      <w:pPr>
        <w:pStyle w:val="afffb"/>
        <w:spacing w:before="156" w:after="156"/>
      </w:pPr>
      <w:r>
        <w:rPr>
          <w:rFonts w:hint="eastAsia"/>
        </w:rPr>
        <w:t>坡面修整</w:t>
      </w:r>
    </w:p>
    <w:p w:rsidR="00EF7343" w:rsidRDefault="008174D8">
      <w:pPr>
        <w:pStyle w:val="afffffa"/>
        <w:ind w:firstLine="420"/>
      </w:pPr>
      <w:r>
        <w:rPr>
          <w:rFonts w:hint="eastAsia"/>
        </w:rPr>
        <w:t>堆放土壤时，应加固堆土的边缘，并对坡面进行平整，利用土工网、草苫等防护措施覆盖或进行植被种植，对土堆进行保护。</w:t>
      </w:r>
    </w:p>
    <w:p w:rsidR="00EF7343" w:rsidRDefault="008174D8">
      <w:pPr>
        <w:pStyle w:val="afffb"/>
        <w:spacing w:before="156" w:after="156"/>
      </w:pPr>
      <w:r>
        <w:rPr>
          <w:rFonts w:hint="eastAsia"/>
        </w:rPr>
        <w:t>洒水降尘</w:t>
      </w:r>
    </w:p>
    <w:p w:rsidR="00EF7343" w:rsidRDefault="008174D8">
      <w:pPr>
        <w:pStyle w:val="afffffa"/>
        <w:ind w:firstLine="420"/>
      </w:pPr>
      <w:r>
        <w:t>堆放</w:t>
      </w:r>
      <w:r>
        <w:rPr>
          <w:rFonts w:hint="eastAsia"/>
        </w:rPr>
        <w:t>土壤</w:t>
      </w:r>
      <w:r>
        <w:t>时，</w:t>
      </w:r>
      <w:r>
        <w:rPr>
          <w:rFonts w:hint="eastAsia"/>
        </w:rPr>
        <w:t>应</w:t>
      </w:r>
      <w:r>
        <w:t>定期对施工的便道进行洒水降尘</w:t>
      </w:r>
      <w:r>
        <w:rPr>
          <w:rFonts w:hint="eastAsia"/>
        </w:rPr>
        <w:t>。</w:t>
      </w:r>
    </w:p>
    <w:p w:rsidR="00EF7343" w:rsidRDefault="008174D8">
      <w:pPr>
        <w:pStyle w:val="afff9"/>
        <w:spacing w:before="156" w:after="156"/>
      </w:pPr>
      <w:bookmarkStart w:id="148" w:name="_Toc55315605"/>
      <w:bookmarkStart w:id="149" w:name="_Toc56517321"/>
      <w:bookmarkStart w:id="150" w:name="_Toc57900591"/>
      <w:bookmarkStart w:id="151" w:name="_Toc57967217"/>
      <w:r>
        <w:rPr>
          <w:rFonts w:hint="eastAsia"/>
        </w:rPr>
        <w:t>土壤保育</w:t>
      </w:r>
      <w:bookmarkEnd w:id="145"/>
      <w:bookmarkEnd w:id="146"/>
      <w:bookmarkEnd w:id="147"/>
      <w:bookmarkEnd w:id="148"/>
      <w:bookmarkEnd w:id="149"/>
      <w:bookmarkEnd w:id="150"/>
      <w:bookmarkEnd w:id="151"/>
      <w:r>
        <w:rPr>
          <w:rFonts w:hint="eastAsia"/>
        </w:rPr>
        <w:t xml:space="preserve"> </w:t>
      </w:r>
    </w:p>
    <w:p w:rsidR="00EF7343" w:rsidRDefault="008174D8">
      <w:pPr>
        <w:pStyle w:val="afffffa"/>
        <w:ind w:firstLine="420"/>
      </w:pPr>
      <w:r>
        <w:rPr>
          <w:rFonts w:hint="eastAsia"/>
        </w:rPr>
        <w:t xml:space="preserve">土壤长期堆置，放置时间超过1年的，可采取以下措施保护： </w:t>
      </w:r>
    </w:p>
    <w:p w:rsidR="00EF7343" w:rsidRDefault="008174D8">
      <w:pPr>
        <w:pStyle w:val="afd"/>
        <w:numPr>
          <w:ilvl w:val="0"/>
          <w:numId w:val="40"/>
        </w:numPr>
      </w:pPr>
      <w:r>
        <w:rPr>
          <w:rFonts w:hint="eastAsia"/>
        </w:rPr>
        <w:t xml:space="preserve">在土堆表面种植绿肥，培肥土壤，同时可以适量施肥，注意防治病虫害；  </w:t>
      </w:r>
    </w:p>
    <w:p w:rsidR="00EF7343" w:rsidRDefault="008174D8">
      <w:pPr>
        <w:pStyle w:val="afd"/>
      </w:pPr>
      <w:r>
        <w:rPr>
          <w:rFonts w:hint="eastAsia"/>
        </w:rPr>
        <w:t xml:space="preserve">可用简单的遮盖物、填土编织袋来挡土；也可用挡土墙防护。挡土墙设计应符合GB 50433的要求； </w:t>
      </w:r>
    </w:p>
    <w:p w:rsidR="00EF7343" w:rsidRDefault="008174D8">
      <w:pPr>
        <w:pStyle w:val="afd"/>
      </w:pPr>
      <w:r>
        <w:rPr>
          <w:rFonts w:hint="eastAsia"/>
        </w:rPr>
        <w:t>土壤堆放完成后，在土堆坡面处开挖导流沟，在土堆底部适当处开挖排水沟，并在堆放场内做好拦、排水设施，防止雨水对堆土场下方的土壤造成水力侵蚀。</w:t>
      </w:r>
    </w:p>
    <w:p w:rsidR="00EF7343" w:rsidRDefault="008174D8">
      <w:pPr>
        <w:pStyle w:val="afff8"/>
        <w:spacing w:before="312" w:after="312"/>
      </w:pPr>
      <w:bookmarkStart w:id="152" w:name="_Toc55315606"/>
      <w:bookmarkStart w:id="153" w:name="_Toc56517322"/>
      <w:bookmarkStart w:id="154" w:name="_Toc57900592"/>
      <w:bookmarkStart w:id="155" w:name="_Toc57967218"/>
      <w:bookmarkStart w:id="156" w:name="_Toc75505572"/>
      <w:bookmarkStart w:id="157" w:name="_Toc75508959"/>
      <w:bookmarkStart w:id="158" w:name="_Toc90559039"/>
      <w:bookmarkStart w:id="159" w:name="_Toc90559055"/>
      <w:bookmarkStart w:id="160" w:name="_Toc90887024"/>
      <w:bookmarkStart w:id="161" w:name="_Toc91145146"/>
      <w:r>
        <w:rPr>
          <w:rFonts w:hint="eastAsia"/>
        </w:rPr>
        <w:lastRenderedPageBreak/>
        <w:t>土壤回覆</w:t>
      </w:r>
      <w:bookmarkEnd w:id="152"/>
      <w:bookmarkEnd w:id="153"/>
      <w:bookmarkEnd w:id="154"/>
      <w:bookmarkEnd w:id="155"/>
      <w:bookmarkEnd w:id="156"/>
      <w:bookmarkEnd w:id="157"/>
      <w:bookmarkEnd w:id="158"/>
      <w:bookmarkEnd w:id="159"/>
      <w:bookmarkEnd w:id="160"/>
      <w:bookmarkEnd w:id="161"/>
    </w:p>
    <w:p w:rsidR="00EF7343" w:rsidRDefault="008174D8">
      <w:pPr>
        <w:pStyle w:val="afff9"/>
        <w:spacing w:before="156" w:after="156"/>
      </w:pPr>
      <w:r>
        <w:rPr>
          <w:rFonts w:hint="eastAsia"/>
        </w:rPr>
        <w:t>基本要求</w:t>
      </w:r>
    </w:p>
    <w:p w:rsidR="00EF7343" w:rsidRDefault="008174D8">
      <w:pPr>
        <w:pStyle w:val="afffffffff6"/>
      </w:pPr>
      <w:r>
        <w:rPr>
          <w:rFonts w:hint="eastAsia"/>
        </w:rPr>
        <w:t>土壤回覆前，应进行回覆土壤质量检测，合格后方可再利用。</w:t>
      </w:r>
    </w:p>
    <w:p w:rsidR="00EF7343" w:rsidRDefault="008174D8">
      <w:pPr>
        <w:pStyle w:val="afffffffff6"/>
      </w:pPr>
      <w:r>
        <w:rPr>
          <w:rFonts w:hint="eastAsia"/>
        </w:rPr>
        <w:t>土壤</w:t>
      </w:r>
      <w:proofErr w:type="gramStart"/>
      <w:r>
        <w:rPr>
          <w:rFonts w:hint="eastAsia"/>
        </w:rPr>
        <w:t>回覆应避免</w:t>
      </w:r>
      <w:proofErr w:type="gramEnd"/>
      <w:r>
        <w:rPr>
          <w:rFonts w:hint="eastAsia"/>
        </w:rPr>
        <w:t>在雨季施工，如有需要可开挖临时排水沟。</w:t>
      </w:r>
    </w:p>
    <w:p w:rsidR="00EF7343" w:rsidRDefault="008174D8">
      <w:pPr>
        <w:pStyle w:val="afffffffff6"/>
      </w:pPr>
      <w:r>
        <w:rPr>
          <w:rFonts w:hint="eastAsia"/>
        </w:rPr>
        <w:t>土壤回填时，应在设计高程上预留5cm</w:t>
      </w:r>
      <w:r>
        <w:rPr>
          <w:rFonts w:hAnsi="宋体"/>
        </w:rPr>
        <w:t>～</w:t>
      </w:r>
      <w:r>
        <w:rPr>
          <w:rFonts w:hint="eastAsia"/>
        </w:rPr>
        <w:t>10cm或20%厚度左右的空间，以保证回填土壤沉实后，田面设计高程满足设计要求。</w:t>
      </w:r>
    </w:p>
    <w:p w:rsidR="00EF7343" w:rsidRDefault="008174D8">
      <w:pPr>
        <w:pStyle w:val="afff9"/>
        <w:spacing w:before="156" w:after="156"/>
      </w:pPr>
      <w:proofErr w:type="gramStart"/>
      <w:r>
        <w:rPr>
          <w:rFonts w:hint="eastAsia"/>
        </w:rPr>
        <w:t>回覆区选择</w:t>
      </w:r>
      <w:proofErr w:type="gramEnd"/>
      <w:r>
        <w:rPr>
          <w:rFonts w:hint="eastAsia"/>
        </w:rPr>
        <w:t xml:space="preserve"> </w:t>
      </w:r>
    </w:p>
    <w:p w:rsidR="00EF7343" w:rsidRDefault="008174D8">
      <w:pPr>
        <w:pStyle w:val="afffffffff6"/>
      </w:pPr>
      <w:r>
        <w:rPr>
          <w:rFonts w:hint="eastAsia"/>
        </w:rPr>
        <w:t>应根据回覆土方量合理确定</w:t>
      </w:r>
      <w:proofErr w:type="gramStart"/>
      <w:r>
        <w:rPr>
          <w:rFonts w:hint="eastAsia"/>
        </w:rPr>
        <w:t>回覆区大小</w:t>
      </w:r>
      <w:proofErr w:type="gramEnd"/>
      <w:r>
        <w:rPr>
          <w:rFonts w:hint="eastAsia"/>
        </w:rPr>
        <w:t>。</w:t>
      </w:r>
    </w:p>
    <w:p w:rsidR="00EF7343" w:rsidRDefault="008174D8">
      <w:pPr>
        <w:pStyle w:val="afffffffff6"/>
      </w:pPr>
      <w:r>
        <w:rPr>
          <w:rFonts w:hint="eastAsia"/>
        </w:rPr>
        <w:t>应优先考虑将土壤回填到离剥离区近的回覆区。</w:t>
      </w:r>
    </w:p>
    <w:p w:rsidR="00EF7343" w:rsidRDefault="008174D8">
      <w:pPr>
        <w:pStyle w:val="afffffffff6"/>
      </w:pPr>
      <w:r>
        <w:rPr>
          <w:rFonts w:hint="eastAsia"/>
        </w:rPr>
        <w:t>应将剥离土壤优先考虑回填为农用地，其次为城市绿化区等。</w:t>
      </w:r>
    </w:p>
    <w:p w:rsidR="00EF7343" w:rsidRDefault="008174D8">
      <w:pPr>
        <w:pStyle w:val="afff9"/>
        <w:spacing w:before="156" w:after="156"/>
      </w:pPr>
      <w:r>
        <w:rPr>
          <w:rFonts w:hint="eastAsia"/>
        </w:rPr>
        <w:t xml:space="preserve">回覆厚度 </w:t>
      </w:r>
    </w:p>
    <w:p w:rsidR="00EF7343" w:rsidRDefault="008174D8">
      <w:pPr>
        <w:pStyle w:val="afffffa"/>
        <w:ind w:firstLine="420"/>
      </w:pPr>
      <w:r>
        <w:rPr>
          <w:rFonts w:hint="eastAsia"/>
        </w:rPr>
        <w:t>土壤回填时，应根据</w:t>
      </w:r>
      <w:proofErr w:type="gramStart"/>
      <w:r>
        <w:rPr>
          <w:rFonts w:hint="eastAsia"/>
        </w:rPr>
        <w:t>回覆区土壤调查</w:t>
      </w:r>
      <w:proofErr w:type="gramEnd"/>
      <w:r>
        <w:rPr>
          <w:rFonts w:hint="eastAsia"/>
        </w:rPr>
        <w:t xml:space="preserve">情况，划分为有表土区和无表土区。无表土区的覆盖厚度应满足 GB/T 30600、NY/T 2148 要求；有表土区的覆盖厚度，应根据土地利用方式计算所需土厚，再扣减可利用的原表土厚度，计算需要的覆盖厚度。 </w:t>
      </w:r>
    </w:p>
    <w:p w:rsidR="00EF7343" w:rsidRDefault="008174D8">
      <w:pPr>
        <w:pStyle w:val="afff9"/>
        <w:spacing w:before="156" w:after="156"/>
      </w:pPr>
      <w:r>
        <w:rPr>
          <w:rFonts w:hint="eastAsia"/>
        </w:rPr>
        <w:t xml:space="preserve">回覆方法 </w:t>
      </w:r>
    </w:p>
    <w:p w:rsidR="00EF7343" w:rsidRDefault="008174D8">
      <w:pPr>
        <w:pStyle w:val="afffa"/>
        <w:spacing w:before="156" w:after="156"/>
      </w:pPr>
      <w:r>
        <w:rPr>
          <w:rFonts w:hint="eastAsia"/>
        </w:rPr>
        <w:t xml:space="preserve">清理整平 </w:t>
      </w:r>
    </w:p>
    <w:p w:rsidR="00EF7343" w:rsidRDefault="008174D8">
      <w:pPr>
        <w:pStyle w:val="afffffa"/>
        <w:ind w:firstLine="420"/>
      </w:pPr>
      <w:r>
        <w:rPr>
          <w:rFonts w:hint="eastAsia"/>
        </w:rPr>
        <w:t>回填土壤前，应清除回覆区内的树枝、石块和建筑垃圾，对回</w:t>
      </w:r>
      <w:proofErr w:type="gramStart"/>
      <w:r>
        <w:rPr>
          <w:rFonts w:hint="eastAsia"/>
        </w:rPr>
        <w:t>覆区做好</w:t>
      </w:r>
      <w:proofErr w:type="gramEnd"/>
      <w:r>
        <w:rPr>
          <w:rFonts w:hint="eastAsia"/>
        </w:rPr>
        <w:t xml:space="preserve">土地平整工作。 </w:t>
      </w:r>
    </w:p>
    <w:p w:rsidR="00EF7343" w:rsidRDefault="008174D8">
      <w:pPr>
        <w:pStyle w:val="afffa"/>
        <w:spacing w:before="156" w:after="156"/>
      </w:pPr>
      <w:r>
        <w:rPr>
          <w:rFonts w:hint="eastAsia"/>
        </w:rPr>
        <w:t xml:space="preserve">划分小区 </w:t>
      </w:r>
    </w:p>
    <w:p w:rsidR="00EF7343" w:rsidRDefault="008174D8">
      <w:pPr>
        <w:pStyle w:val="afffffa"/>
        <w:ind w:firstLine="420"/>
      </w:pPr>
      <w:r>
        <w:rPr>
          <w:rFonts w:hint="eastAsia"/>
        </w:rPr>
        <w:t>确定</w:t>
      </w:r>
      <w:proofErr w:type="gramStart"/>
      <w:r>
        <w:rPr>
          <w:rFonts w:hint="eastAsia"/>
        </w:rPr>
        <w:t>回覆区后</w:t>
      </w:r>
      <w:proofErr w:type="gramEnd"/>
      <w:r>
        <w:rPr>
          <w:rFonts w:hint="eastAsia"/>
        </w:rPr>
        <w:t>，应通过划线明确回填的范围，根据</w:t>
      </w:r>
      <w:proofErr w:type="gramStart"/>
      <w:r>
        <w:rPr>
          <w:rFonts w:hint="eastAsia"/>
        </w:rPr>
        <w:t>回覆区的</w:t>
      </w:r>
      <w:proofErr w:type="gramEnd"/>
      <w:r>
        <w:rPr>
          <w:rFonts w:hint="eastAsia"/>
        </w:rPr>
        <w:t xml:space="preserve">种植特点及地形条件划分回覆单元，确定回填的厚度和数量。 </w:t>
      </w:r>
    </w:p>
    <w:p w:rsidR="00EF7343" w:rsidRDefault="008174D8">
      <w:pPr>
        <w:pStyle w:val="afffa"/>
        <w:spacing w:before="156" w:after="156"/>
      </w:pPr>
      <w:r>
        <w:rPr>
          <w:rFonts w:hint="eastAsia"/>
        </w:rPr>
        <w:t>回填</w:t>
      </w:r>
    </w:p>
    <w:p w:rsidR="00EF7343" w:rsidRDefault="008174D8">
      <w:pPr>
        <w:pStyle w:val="afffffffff5"/>
      </w:pPr>
      <w:r>
        <w:rPr>
          <w:rFonts w:hint="eastAsia"/>
        </w:rPr>
        <w:t>耕作层土壤回填时，应边卸土边摊铺，按照作物的种植方向逐步后退卸土，摊铺应均匀。当覆土厚度不满足耕作层厚度，应用人工进行局部修复，待摊铺完后，用小型机械进行平整。</w:t>
      </w:r>
    </w:p>
    <w:p w:rsidR="00EF7343" w:rsidRDefault="008174D8">
      <w:pPr>
        <w:pStyle w:val="afffffffff5"/>
      </w:pPr>
      <w:r>
        <w:rPr>
          <w:rFonts w:hint="eastAsia"/>
        </w:rPr>
        <w:t>对原有水田区回填时，应在不破坏现有水田犁底层情况下，直接进行覆土。</w:t>
      </w:r>
    </w:p>
    <w:p w:rsidR="00EF7343" w:rsidRDefault="008174D8">
      <w:pPr>
        <w:pStyle w:val="afffffffff5"/>
      </w:pPr>
      <w:r>
        <w:rPr>
          <w:rFonts w:hint="eastAsia"/>
        </w:rPr>
        <w:t>对新造水田区回填时，应先构筑犁底层，再回填耕作层土壤。</w:t>
      </w:r>
    </w:p>
    <w:p w:rsidR="00EF7343" w:rsidRDefault="008174D8">
      <w:pPr>
        <w:pStyle w:val="afffa"/>
        <w:spacing w:before="156" w:after="156"/>
      </w:pPr>
      <w:r>
        <w:rPr>
          <w:rFonts w:hint="eastAsia"/>
        </w:rPr>
        <w:t xml:space="preserve">容重调控 </w:t>
      </w:r>
    </w:p>
    <w:p w:rsidR="00EF7343" w:rsidRDefault="008174D8">
      <w:pPr>
        <w:pStyle w:val="afffffa"/>
        <w:ind w:firstLine="420"/>
      </w:pPr>
      <w:r>
        <w:rPr>
          <w:rFonts w:hint="eastAsia"/>
        </w:rPr>
        <w:t xml:space="preserve">应结合土壤质量、种植作物、耕种方式和各地情况对土壤容重进行设计，选择最适宜植物生长的土壤容重。 </w:t>
      </w:r>
    </w:p>
    <w:p w:rsidR="00EF7343" w:rsidRDefault="008174D8">
      <w:pPr>
        <w:pStyle w:val="afffa"/>
        <w:spacing w:before="156" w:after="156"/>
      </w:pPr>
      <w:r>
        <w:rPr>
          <w:rFonts w:hint="eastAsia"/>
        </w:rPr>
        <w:t xml:space="preserve">翻耕 </w:t>
      </w:r>
    </w:p>
    <w:p w:rsidR="00EF7343" w:rsidRDefault="008174D8">
      <w:pPr>
        <w:pStyle w:val="afffffa"/>
        <w:ind w:firstLine="420"/>
      </w:pPr>
      <w:r>
        <w:rPr>
          <w:rFonts w:hint="eastAsia"/>
        </w:rPr>
        <w:t>土壤回填后，应视土壤的松</w:t>
      </w:r>
      <w:proofErr w:type="gramStart"/>
      <w:r>
        <w:rPr>
          <w:rFonts w:hint="eastAsia"/>
        </w:rPr>
        <w:t>实程度</w:t>
      </w:r>
      <w:proofErr w:type="gramEnd"/>
      <w:r>
        <w:rPr>
          <w:rFonts w:hint="eastAsia"/>
        </w:rPr>
        <w:t>进行土地翻耕，为作物生长提供必要的条件，同时也可采用相应的培</w:t>
      </w:r>
      <w:proofErr w:type="gramStart"/>
      <w:r>
        <w:rPr>
          <w:rFonts w:hint="eastAsia"/>
        </w:rPr>
        <w:t>肥技术</w:t>
      </w:r>
      <w:proofErr w:type="gramEnd"/>
      <w:r>
        <w:rPr>
          <w:rFonts w:hint="eastAsia"/>
        </w:rPr>
        <w:t>进行土壤培肥，提高土壤地力。</w:t>
      </w:r>
      <w:bookmarkStart w:id="162" w:name="BookMark5"/>
      <w:bookmarkEnd w:id="30"/>
    </w:p>
    <w:p w:rsidR="00EF7343" w:rsidRDefault="00EF7343">
      <w:pPr>
        <w:pStyle w:val="afffffa"/>
        <w:ind w:firstLine="420"/>
      </w:pPr>
    </w:p>
    <w:p w:rsidR="00EF7343" w:rsidRDefault="00EF7343">
      <w:pPr>
        <w:pStyle w:val="afffffa"/>
        <w:ind w:firstLine="420"/>
        <w:sectPr w:rsidR="00EF7343">
          <w:pgSz w:w="11906" w:h="16838"/>
          <w:pgMar w:top="2410" w:right="1134" w:bottom="1134" w:left="1134" w:header="1418" w:footer="1134" w:gutter="284"/>
          <w:cols w:space="425"/>
          <w:formProt w:val="0"/>
          <w:docGrid w:type="lines" w:linePitch="312"/>
        </w:sectPr>
      </w:pPr>
    </w:p>
    <w:p w:rsidR="00EF7343" w:rsidRDefault="00EF7343">
      <w:pPr>
        <w:pStyle w:val="aff0"/>
        <w:rPr>
          <w:vanish w:val="0"/>
        </w:rPr>
      </w:pPr>
    </w:p>
    <w:p w:rsidR="00EF7343" w:rsidRDefault="00EF7343">
      <w:pPr>
        <w:pStyle w:val="aff8"/>
        <w:rPr>
          <w:vanish w:val="0"/>
        </w:rPr>
      </w:pPr>
    </w:p>
    <w:p w:rsidR="00EF7343" w:rsidRDefault="008174D8">
      <w:pPr>
        <w:pStyle w:val="afff"/>
        <w:spacing w:before="78" w:after="156"/>
      </w:pPr>
      <w:r>
        <w:br/>
      </w:r>
      <w:bookmarkStart w:id="163" w:name="_Toc75505574"/>
      <w:bookmarkStart w:id="164" w:name="_Toc75508961"/>
      <w:bookmarkStart w:id="165" w:name="_Toc90559040"/>
      <w:bookmarkStart w:id="166" w:name="_Toc90559056"/>
      <w:bookmarkStart w:id="167" w:name="_Toc90887025"/>
      <w:bookmarkStart w:id="168" w:name="_Toc91145147"/>
      <w:r>
        <w:rPr>
          <w:rFonts w:hint="eastAsia"/>
        </w:rPr>
        <w:t>（规范性）</w:t>
      </w:r>
      <w:r>
        <w:br/>
      </w:r>
      <w:r>
        <w:rPr>
          <w:rFonts w:hint="eastAsia"/>
        </w:rPr>
        <w:t>土壤样品采集处理方法</w:t>
      </w:r>
      <w:bookmarkEnd w:id="163"/>
      <w:bookmarkEnd w:id="164"/>
      <w:bookmarkEnd w:id="165"/>
      <w:bookmarkEnd w:id="166"/>
      <w:bookmarkEnd w:id="167"/>
      <w:bookmarkEnd w:id="168"/>
    </w:p>
    <w:p w:rsidR="00EF7343" w:rsidRDefault="008174D8">
      <w:pPr>
        <w:pStyle w:val="afff0"/>
        <w:spacing w:before="156" w:after="156"/>
      </w:pPr>
      <w:r>
        <w:rPr>
          <w:rFonts w:hint="eastAsia"/>
        </w:rPr>
        <w:t xml:space="preserve">布点原则 </w:t>
      </w:r>
    </w:p>
    <w:p w:rsidR="00EF7343" w:rsidRDefault="008174D8">
      <w:pPr>
        <w:pStyle w:val="afffffa"/>
        <w:ind w:firstLine="420"/>
      </w:pPr>
      <w:r>
        <w:rPr>
          <w:rFonts w:hint="eastAsia"/>
        </w:rPr>
        <w:t>布点要遵循土壤调查点的代表性和均匀性、稳定性的原则，实现以</w:t>
      </w:r>
      <w:proofErr w:type="gramStart"/>
      <w:r>
        <w:rPr>
          <w:rFonts w:hint="eastAsia"/>
        </w:rPr>
        <w:t>点控面</w:t>
      </w:r>
      <w:proofErr w:type="gramEnd"/>
      <w:r>
        <w:rPr>
          <w:rFonts w:hint="eastAsia"/>
        </w:rPr>
        <w:t xml:space="preserve">。 </w:t>
      </w:r>
    </w:p>
    <w:p w:rsidR="00EF7343" w:rsidRDefault="008174D8">
      <w:pPr>
        <w:pStyle w:val="afff0"/>
        <w:spacing w:before="156" w:after="156"/>
      </w:pPr>
      <w:r>
        <w:rPr>
          <w:rFonts w:hint="eastAsia"/>
        </w:rPr>
        <w:t xml:space="preserve">布点方法 </w:t>
      </w:r>
    </w:p>
    <w:p w:rsidR="00EF7343" w:rsidRDefault="008174D8">
      <w:pPr>
        <w:pStyle w:val="afffffa"/>
        <w:ind w:firstLine="420"/>
      </w:pPr>
      <w:r>
        <w:rPr>
          <w:rFonts w:hint="eastAsia"/>
        </w:rPr>
        <w:t xml:space="preserve">布点方法按实际可采用传统布点法或专业判断布点法。 </w:t>
      </w:r>
    </w:p>
    <w:p w:rsidR="00EF7343" w:rsidRDefault="008174D8">
      <w:pPr>
        <w:pStyle w:val="afff1"/>
        <w:spacing w:before="156" w:after="156"/>
      </w:pPr>
      <w:r>
        <w:rPr>
          <w:rFonts w:hint="eastAsia"/>
        </w:rPr>
        <w:t>传统布点采样方法</w:t>
      </w:r>
    </w:p>
    <w:p w:rsidR="00EF7343" w:rsidRDefault="008174D8">
      <w:pPr>
        <w:pStyle w:val="afffffa"/>
        <w:ind w:firstLine="420"/>
      </w:pPr>
      <w:r>
        <w:rPr>
          <w:rFonts w:hint="eastAsia"/>
        </w:rPr>
        <w:t xml:space="preserve">可采用随机布点法、系统布点法和分区布点法等传统土壤采样布点方法。 </w:t>
      </w:r>
    </w:p>
    <w:p w:rsidR="00EF7343" w:rsidRDefault="008174D8">
      <w:pPr>
        <w:pStyle w:val="afff1"/>
        <w:spacing w:before="156" w:after="156"/>
      </w:pPr>
      <w:r>
        <w:rPr>
          <w:rFonts w:hint="eastAsia"/>
        </w:rPr>
        <w:t xml:space="preserve">专业判断布点采样方法 </w:t>
      </w:r>
    </w:p>
    <w:p w:rsidR="00EF7343" w:rsidRDefault="008174D8">
      <w:pPr>
        <w:pStyle w:val="afffffa"/>
        <w:ind w:firstLine="420"/>
      </w:pPr>
      <w:r>
        <w:rPr>
          <w:rFonts w:hint="eastAsia"/>
        </w:rPr>
        <w:t xml:space="preserve">在专家专业判断或根据调查区作物长势、植被覆盖度差异基础上布设采样点。 </w:t>
      </w:r>
    </w:p>
    <w:p w:rsidR="00EF7343" w:rsidRDefault="008174D8">
      <w:pPr>
        <w:pStyle w:val="afff0"/>
        <w:spacing w:before="156" w:after="156"/>
      </w:pPr>
      <w:r>
        <w:rPr>
          <w:rFonts w:hint="eastAsia"/>
        </w:rPr>
        <w:t xml:space="preserve">布点数量和样品采集 </w:t>
      </w:r>
    </w:p>
    <w:p w:rsidR="00EF7343" w:rsidRDefault="008174D8">
      <w:pPr>
        <w:pStyle w:val="afffffa"/>
        <w:ind w:firstLine="420"/>
      </w:pPr>
      <w:r>
        <w:rPr>
          <w:rFonts w:hint="eastAsia"/>
        </w:rPr>
        <w:t>耕地布点数量、样品采集、处理、储存等，应按NY/T 1121.1的要求执行。用于耕地环境质量指标检测的样品，应按NY/T 1634规定的方法操作。</w:t>
      </w:r>
    </w:p>
    <w:p w:rsidR="00EF7343" w:rsidRDefault="00EF7343">
      <w:pPr>
        <w:pStyle w:val="affffffffffff"/>
      </w:pPr>
    </w:p>
    <w:p w:rsidR="00EF7343" w:rsidRDefault="00EF7343">
      <w:pPr>
        <w:pStyle w:val="affffffffffff"/>
      </w:pPr>
    </w:p>
    <w:p w:rsidR="00EF7343" w:rsidRDefault="00EF7343">
      <w:pPr>
        <w:pStyle w:val="afffffa"/>
        <w:ind w:firstLine="420"/>
      </w:pPr>
    </w:p>
    <w:p w:rsidR="00EF7343" w:rsidRDefault="00EF7343">
      <w:pPr>
        <w:pStyle w:val="afffffa"/>
        <w:ind w:firstLine="420"/>
      </w:pPr>
    </w:p>
    <w:p w:rsidR="00EF7343" w:rsidRDefault="00EF7343">
      <w:pPr>
        <w:pStyle w:val="afffffa"/>
        <w:ind w:firstLine="420"/>
      </w:pPr>
    </w:p>
    <w:p w:rsidR="00EF7343" w:rsidRDefault="00EF7343">
      <w:pPr>
        <w:pStyle w:val="afffffa"/>
        <w:ind w:firstLine="420"/>
      </w:pPr>
    </w:p>
    <w:p w:rsidR="00EF7343" w:rsidRDefault="00EF7343">
      <w:pPr>
        <w:pStyle w:val="afffffa"/>
        <w:ind w:firstLine="420"/>
        <w:sectPr w:rsidR="00EF7343">
          <w:pgSz w:w="11906" w:h="16838"/>
          <w:pgMar w:top="2410" w:right="1134" w:bottom="1134" w:left="1134" w:header="1418" w:footer="1134" w:gutter="284"/>
          <w:cols w:space="425"/>
          <w:formProt w:val="0"/>
          <w:docGrid w:type="lines" w:linePitch="312"/>
        </w:sectPr>
      </w:pPr>
    </w:p>
    <w:p w:rsidR="00EF7343" w:rsidRDefault="00EF7343">
      <w:pPr>
        <w:pStyle w:val="aff0"/>
        <w:rPr>
          <w:vanish w:val="0"/>
        </w:rPr>
      </w:pPr>
    </w:p>
    <w:p w:rsidR="00EF7343" w:rsidRDefault="00EF7343">
      <w:pPr>
        <w:pStyle w:val="aff8"/>
        <w:rPr>
          <w:vanish w:val="0"/>
        </w:rPr>
      </w:pPr>
    </w:p>
    <w:p w:rsidR="00EF7343" w:rsidRDefault="008174D8">
      <w:pPr>
        <w:pStyle w:val="afff"/>
        <w:spacing w:before="78" w:after="156"/>
        <w:rPr>
          <w:color w:val="FF0000"/>
        </w:rPr>
      </w:pPr>
      <w:r>
        <w:br/>
      </w:r>
      <w:bookmarkStart w:id="169" w:name="_Toc75505575"/>
      <w:bookmarkStart w:id="170" w:name="_Toc75508962"/>
      <w:bookmarkStart w:id="171" w:name="_Toc90559041"/>
      <w:bookmarkStart w:id="172" w:name="_Toc90559057"/>
      <w:bookmarkStart w:id="173" w:name="_Toc90887026"/>
      <w:bookmarkStart w:id="174" w:name="_Toc91145148"/>
      <w:r>
        <w:rPr>
          <w:rFonts w:hint="eastAsia"/>
        </w:rPr>
        <w:t>（资料性）</w:t>
      </w:r>
      <w:r>
        <w:br/>
      </w:r>
      <w:r>
        <w:rPr>
          <w:rFonts w:hint="eastAsia"/>
        </w:rPr>
        <w:t>土壤调查表</w:t>
      </w:r>
      <w:bookmarkEnd w:id="169"/>
      <w:bookmarkEnd w:id="170"/>
      <w:bookmarkEnd w:id="171"/>
      <w:bookmarkEnd w:id="172"/>
      <w:bookmarkEnd w:id="173"/>
      <w:bookmarkEnd w:id="174"/>
    </w:p>
    <w:p w:rsidR="00EF7343" w:rsidRDefault="008174D8">
      <w:pPr>
        <w:pStyle w:val="afff0"/>
        <w:spacing w:before="156" w:after="156"/>
      </w:pPr>
      <w:r>
        <w:rPr>
          <w:rFonts w:hint="eastAsia"/>
        </w:rPr>
        <w:t>土壤调查表</w:t>
      </w:r>
    </w:p>
    <w:p w:rsidR="00EF7343" w:rsidRDefault="008174D8">
      <w:pPr>
        <w:pStyle w:val="afffffa"/>
        <w:ind w:firstLine="420"/>
      </w:pPr>
      <w:r>
        <w:rPr>
          <w:rFonts w:hint="eastAsia"/>
        </w:rPr>
        <w:t>土壤调查表参见表</w:t>
      </w:r>
      <w:r>
        <w:t>B</w:t>
      </w:r>
      <w:r>
        <w:rPr>
          <w:rFonts w:hint="eastAsia"/>
        </w:rPr>
        <w:t>.1。</w:t>
      </w:r>
    </w:p>
    <w:p w:rsidR="00EF7343" w:rsidRPr="00090274" w:rsidRDefault="008174D8">
      <w:pPr>
        <w:pStyle w:val="aff9"/>
        <w:spacing w:before="156" w:after="156"/>
      </w:pPr>
      <w:r w:rsidRPr="00090274">
        <w:rPr>
          <w:rFonts w:hint="eastAsia"/>
        </w:rPr>
        <w:t>土壤调查表</w:t>
      </w:r>
    </w:p>
    <w:tbl>
      <w:tblPr>
        <w:tblW w:w="52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0"/>
        <w:gridCol w:w="874"/>
        <w:gridCol w:w="725"/>
        <w:gridCol w:w="727"/>
        <w:gridCol w:w="727"/>
        <w:gridCol w:w="1161"/>
        <w:gridCol w:w="1161"/>
        <w:gridCol w:w="727"/>
        <w:gridCol w:w="1161"/>
        <w:gridCol w:w="1306"/>
        <w:gridCol w:w="775"/>
      </w:tblGrid>
      <w:tr w:rsidR="00090274" w:rsidTr="00090274">
        <w:trPr>
          <w:jc w:val="center"/>
        </w:trPr>
        <w:tc>
          <w:tcPr>
            <w:tcW w:w="358" w:type="pct"/>
            <w:shd w:val="clear" w:color="auto" w:fill="auto"/>
          </w:tcPr>
          <w:p w:rsidR="00090274" w:rsidRDefault="00090274">
            <w:pPr>
              <w:pStyle w:val="affffffffffff"/>
              <w:ind w:firstLineChars="0" w:firstLine="0"/>
              <w:jc w:val="left"/>
              <w:rPr>
                <w:sz w:val="18"/>
                <w:szCs w:val="18"/>
              </w:rPr>
            </w:pPr>
            <w:r>
              <w:rPr>
                <w:rFonts w:hint="eastAsia"/>
                <w:sz w:val="18"/>
                <w:szCs w:val="18"/>
              </w:rPr>
              <w:t>样点编号</w:t>
            </w:r>
          </w:p>
        </w:tc>
        <w:tc>
          <w:tcPr>
            <w:tcW w:w="434" w:type="pct"/>
            <w:shd w:val="clear" w:color="auto" w:fill="auto"/>
          </w:tcPr>
          <w:p w:rsidR="00090274" w:rsidRDefault="00090274">
            <w:pPr>
              <w:ind w:firstLineChars="100" w:firstLine="180"/>
              <w:jc w:val="left"/>
              <w:rPr>
                <w:rFonts w:ascii="宋体"/>
                <w:sz w:val="18"/>
                <w:szCs w:val="18"/>
              </w:rPr>
            </w:pPr>
            <w:r>
              <w:rPr>
                <w:rFonts w:ascii="宋体" w:hint="eastAsia"/>
                <w:sz w:val="18"/>
                <w:szCs w:val="18"/>
              </w:rPr>
              <w:t>地点</w:t>
            </w:r>
          </w:p>
          <w:p w:rsidR="00090274" w:rsidRDefault="00090274">
            <w:pPr>
              <w:jc w:val="left"/>
              <w:rPr>
                <w:rFonts w:ascii="宋体"/>
                <w:sz w:val="18"/>
                <w:szCs w:val="18"/>
              </w:rPr>
            </w:pPr>
            <w:r>
              <w:rPr>
                <w:rFonts w:ascii="宋体" w:hint="eastAsia"/>
                <w:sz w:val="18"/>
                <w:szCs w:val="18"/>
              </w:rPr>
              <w:t>（到村）</w:t>
            </w:r>
          </w:p>
        </w:tc>
        <w:tc>
          <w:tcPr>
            <w:tcW w:w="360" w:type="pct"/>
          </w:tcPr>
          <w:p w:rsidR="00090274" w:rsidRDefault="00090274">
            <w:pPr>
              <w:ind w:firstLineChars="50" w:firstLine="90"/>
              <w:jc w:val="left"/>
              <w:rPr>
                <w:rFonts w:ascii="宋体"/>
                <w:sz w:val="18"/>
                <w:szCs w:val="18"/>
              </w:rPr>
            </w:pPr>
            <w:r>
              <w:rPr>
                <w:rFonts w:ascii="宋体" w:hint="eastAsia"/>
                <w:sz w:val="18"/>
                <w:szCs w:val="18"/>
              </w:rPr>
              <w:t>权属</w:t>
            </w:r>
          </w:p>
        </w:tc>
        <w:tc>
          <w:tcPr>
            <w:tcW w:w="361" w:type="pct"/>
            <w:shd w:val="clear" w:color="auto" w:fill="auto"/>
          </w:tcPr>
          <w:p w:rsidR="00090274" w:rsidRDefault="00090274">
            <w:pPr>
              <w:ind w:firstLineChars="50" w:firstLine="90"/>
              <w:jc w:val="left"/>
              <w:rPr>
                <w:rFonts w:ascii="宋体"/>
                <w:sz w:val="18"/>
                <w:szCs w:val="18"/>
              </w:rPr>
            </w:pPr>
            <w:r>
              <w:rPr>
                <w:rFonts w:ascii="宋体" w:hint="eastAsia"/>
                <w:sz w:val="18"/>
                <w:szCs w:val="18"/>
              </w:rPr>
              <w:t>2</w:t>
            </w:r>
            <w:r>
              <w:rPr>
                <w:rFonts w:ascii="宋体"/>
                <w:sz w:val="18"/>
                <w:szCs w:val="18"/>
              </w:rPr>
              <w:t>000</w:t>
            </w:r>
            <w:r>
              <w:rPr>
                <w:rFonts w:ascii="宋体" w:hint="eastAsia"/>
                <w:sz w:val="18"/>
                <w:szCs w:val="18"/>
              </w:rPr>
              <w:t>大坐标</w:t>
            </w:r>
          </w:p>
        </w:tc>
        <w:tc>
          <w:tcPr>
            <w:tcW w:w="361" w:type="pct"/>
            <w:shd w:val="clear" w:color="auto" w:fill="auto"/>
          </w:tcPr>
          <w:p w:rsidR="00090274" w:rsidRDefault="00090274">
            <w:pPr>
              <w:ind w:firstLineChars="50" w:firstLine="90"/>
              <w:jc w:val="left"/>
              <w:rPr>
                <w:rFonts w:ascii="宋体"/>
                <w:sz w:val="18"/>
                <w:szCs w:val="18"/>
              </w:rPr>
            </w:pPr>
            <w:r>
              <w:rPr>
                <w:rFonts w:ascii="宋体" w:hint="eastAsia"/>
                <w:sz w:val="18"/>
                <w:szCs w:val="18"/>
              </w:rPr>
              <w:t>植被</w:t>
            </w:r>
          </w:p>
        </w:tc>
        <w:tc>
          <w:tcPr>
            <w:tcW w:w="577" w:type="pct"/>
            <w:shd w:val="clear" w:color="auto" w:fill="auto"/>
          </w:tcPr>
          <w:p w:rsidR="00090274" w:rsidRDefault="00090274">
            <w:pPr>
              <w:jc w:val="left"/>
              <w:rPr>
                <w:rFonts w:ascii="宋体"/>
                <w:sz w:val="18"/>
                <w:szCs w:val="18"/>
              </w:rPr>
            </w:pPr>
            <w:r>
              <w:rPr>
                <w:rFonts w:ascii="宋体" w:hint="eastAsia"/>
                <w:sz w:val="18"/>
                <w:szCs w:val="18"/>
              </w:rPr>
              <w:t>土壤类型</w:t>
            </w:r>
          </w:p>
        </w:tc>
        <w:tc>
          <w:tcPr>
            <w:tcW w:w="577" w:type="pct"/>
            <w:shd w:val="clear" w:color="auto" w:fill="auto"/>
          </w:tcPr>
          <w:p w:rsidR="00090274" w:rsidRDefault="00090274">
            <w:pPr>
              <w:jc w:val="left"/>
              <w:rPr>
                <w:rFonts w:ascii="宋体"/>
                <w:sz w:val="18"/>
                <w:szCs w:val="18"/>
              </w:rPr>
            </w:pPr>
            <w:r>
              <w:rPr>
                <w:rFonts w:ascii="宋体" w:hint="eastAsia"/>
                <w:sz w:val="18"/>
                <w:szCs w:val="18"/>
              </w:rPr>
              <w:t>剖面构型</w:t>
            </w:r>
          </w:p>
        </w:tc>
        <w:tc>
          <w:tcPr>
            <w:tcW w:w="361" w:type="pct"/>
            <w:shd w:val="clear" w:color="auto" w:fill="auto"/>
          </w:tcPr>
          <w:p w:rsidR="00090274" w:rsidRDefault="00090274">
            <w:pPr>
              <w:jc w:val="left"/>
              <w:rPr>
                <w:rFonts w:ascii="宋体"/>
                <w:sz w:val="18"/>
                <w:szCs w:val="18"/>
              </w:rPr>
            </w:pPr>
            <w:r>
              <w:rPr>
                <w:rFonts w:ascii="宋体" w:hint="eastAsia"/>
                <w:sz w:val="18"/>
                <w:szCs w:val="18"/>
              </w:rPr>
              <w:t>坡度</w:t>
            </w:r>
          </w:p>
        </w:tc>
        <w:tc>
          <w:tcPr>
            <w:tcW w:w="577" w:type="pct"/>
            <w:shd w:val="clear" w:color="auto" w:fill="auto"/>
          </w:tcPr>
          <w:p w:rsidR="00090274" w:rsidRDefault="00090274">
            <w:pPr>
              <w:jc w:val="left"/>
              <w:rPr>
                <w:rFonts w:ascii="宋体"/>
                <w:sz w:val="18"/>
                <w:szCs w:val="18"/>
              </w:rPr>
            </w:pPr>
            <w:r>
              <w:rPr>
                <w:rFonts w:ascii="宋体" w:hint="eastAsia"/>
                <w:sz w:val="18"/>
                <w:szCs w:val="18"/>
              </w:rPr>
              <w:t>表土层</w:t>
            </w:r>
          </w:p>
          <w:p w:rsidR="00090274" w:rsidRDefault="00090274">
            <w:pPr>
              <w:jc w:val="left"/>
              <w:rPr>
                <w:rFonts w:ascii="宋体"/>
                <w:sz w:val="18"/>
                <w:szCs w:val="18"/>
              </w:rPr>
            </w:pPr>
            <w:r>
              <w:rPr>
                <w:rFonts w:ascii="宋体" w:hint="eastAsia"/>
                <w:sz w:val="18"/>
                <w:szCs w:val="18"/>
              </w:rPr>
              <w:t xml:space="preserve">厚度 </w:t>
            </w:r>
            <w:r>
              <w:rPr>
                <w:rFonts w:ascii="宋体"/>
                <w:sz w:val="18"/>
                <w:szCs w:val="18"/>
              </w:rPr>
              <w:t xml:space="preserve">cm </w:t>
            </w:r>
          </w:p>
        </w:tc>
        <w:tc>
          <w:tcPr>
            <w:tcW w:w="649" w:type="pct"/>
            <w:shd w:val="clear" w:color="auto" w:fill="auto"/>
          </w:tcPr>
          <w:p w:rsidR="00090274" w:rsidRDefault="00090274">
            <w:pPr>
              <w:jc w:val="left"/>
              <w:rPr>
                <w:rFonts w:ascii="宋体"/>
                <w:sz w:val="18"/>
                <w:szCs w:val="18"/>
              </w:rPr>
            </w:pPr>
            <w:r>
              <w:rPr>
                <w:rFonts w:ascii="宋体" w:hint="eastAsia"/>
                <w:sz w:val="18"/>
                <w:szCs w:val="18"/>
              </w:rPr>
              <w:t>近3 年平均</w:t>
            </w:r>
          </w:p>
          <w:p w:rsidR="00090274" w:rsidRDefault="00090274">
            <w:pPr>
              <w:jc w:val="left"/>
              <w:rPr>
                <w:rFonts w:ascii="宋体"/>
                <w:sz w:val="18"/>
                <w:szCs w:val="18"/>
              </w:rPr>
            </w:pPr>
            <w:r>
              <w:rPr>
                <w:rFonts w:ascii="宋体" w:hint="eastAsia"/>
                <w:sz w:val="18"/>
                <w:szCs w:val="18"/>
              </w:rPr>
              <w:t>产量</w:t>
            </w:r>
            <w:r>
              <w:rPr>
                <w:rFonts w:ascii="宋体"/>
                <w:sz w:val="18"/>
                <w:szCs w:val="18"/>
              </w:rPr>
              <w:t>kg.hm</w:t>
            </w:r>
            <w:r w:rsidRPr="00BD3F64">
              <w:rPr>
                <w:rFonts w:ascii="宋体"/>
                <w:sz w:val="18"/>
                <w:szCs w:val="18"/>
                <w:vertAlign w:val="superscript"/>
              </w:rPr>
              <w:t>-</w:t>
            </w:r>
            <w:r>
              <w:rPr>
                <w:rFonts w:ascii="宋体"/>
                <w:sz w:val="18"/>
                <w:szCs w:val="18"/>
                <w:vertAlign w:val="superscript"/>
              </w:rPr>
              <w:t>2</w:t>
            </w:r>
          </w:p>
        </w:tc>
        <w:tc>
          <w:tcPr>
            <w:tcW w:w="386" w:type="pct"/>
          </w:tcPr>
          <w:p w:rsidR="00090274" w:rsidRDefault="00090274">
            <w:pPr>
              <w:jc w:val="left"/>
              <w:rPr>
                <w:rFonts w:ascii="宋体"/>
                <w:sz w:val="18"/>
                <w:szCs w:val="18"/>
              </w:rPr>
            </w:pPr>
            <w:r>
              <w:rPr>
                <w:rFonts w:ascii="宋体" w:hint="eastAsia"/>
                <w:sz w:val="18"/>
                <w:szCs w:val="18"/>
              </w:rPr>
              <w:t>备注</w:t>
            </w:r>
          </w:p>
        </w:tc>
      </w:tr>
      <w:tr w:rsidR="00090274" w:rsidTr="00090274">
        <w:trPr>
          <w:jc w:val="center"/>
        </w:trPr>
        <w:tc>
          <w:tcPr>
            <w:tcW w:w="358" w:type="pct"/>
            <w:shd w:val="clear" w:color="auto" w:fill="auto"/>
          </w:tcPr>
          <w:p w:rsidR="00090274" w:rsidRDefault="00090274">
            <w:pPr>
              <w:pStyle w:val="aff4"/>
              <w:numPr>
                <w:ilvl w:val="0"/>
                <w:numId w:val="0"/>
              </w:numPr>
            </w:pPr>
          </w:p>
        </w:tc>
        <w:tc>
          <w:tcPr>
            <w:tcW w:w="434" w:type="pct"/>
            <w:shd w:val="clear" w:color="auto" w:fill="auto"/>
          </w:tcPr>
          <w:p w:rsidR="00090274" w:rsidRDefault="00090274">
            <w:pPr>
              <w:rPr>
                <w:rFonts w:ascii="宋体"/>
              </w:rPr>
            </w:pPr>
          </w:p>
        </w:tc>
        <w:tc>
          <w:tcPr>
            <w:tcW w:w="360" w:type="pct"/>
          </w:tcPr>
          <w:p w:rsidR="00090274" w:rsidRDefault="00090274">
            <w:pPr>
              <w:ind w:left="839"/>
              <w:rPr>
                <w:rFonts w:ascii="宋体"/>
              </w:rPr>
            </w:pPr>
          </w:p>
        </w:tc>
        <w:tc>
          <w:tcPr>
            <w:tcW w:w="361" w:type="pct"/>
            <w:shd w:val="clear" w:color="auto" w:fill="auto"/>
          </w:tcPr>
          <w:p w:rsidR="00090274" w:rsidRDefault="00090274">
            <w:pPr>
              <w:ind w:left="839"/>
              <w:rPr>
                <w:rFonts w:ascii="宋体"/>
              </w:rPr>
            </w:pPr>
          </w:p>
        </w:tc>
        <w:tc>
          <w:tcPr>
            <w:tcW w:w="361" w:type="pct"/>
            <w:shd w:val="clear" w:color="auto" w:fill="auto"/>
          </w:tcPr>
          <w:p w:rsidR="00090274" w:rsidRDefault="00090274">
            <w:pPr>
              <w:rPr>
                <w:rFonts w:ascii="宋体"/>
              </w:rPr>
            </w:pPr>
          </w:p>
        </w:tc>
        <w:tc>
          <w:tcPr>
            <w:tcW w:w="577" w:type="pct"/>
            <w:shd w:val="clear" w:color="auto" w:fill="auto"/>
          </w:tcPr>
          <w:p w:rsidR="00090274" w:rsidRDefault="00090274">
            <w:pPr>
              <w:rPr>
                <w:rFonts w:ascii="宋体"/>
              </w:rPr>
            </w:pPr>
          </w:p>
        </w:tc>
        <w:tc>
          <w:tcPr>
            <w:tcW w:w="577" w:type="pct"/>
            <w:shd w:val="clear" w:color="auto" w:fill="auto"/>
          </w:tcPr>
          <w:p w:rsidR="00090274" w:rsidRDefault="00090274">
            <w:pPr>
              <w:rPr>
                <w:rFonts w:ascii="宋体"/>
              </w:rPr>
            </w:pPr>
          </w:p>
        </w:tc>
        <w:tc>
          <w:tcPr>
            <w:tcW w:w="361" w:type="pct"/>
            <w:shd w:val="clear" w:color="auto" w:fill="auto"/>
          </w:tcPr>
          <w:p w:rsidR="00090274" w:rsidRDefault="00090274">
            <w:pPr>
              <w:rPr>
                <w:rFonts w:ascii="宋体"/>
              </w:rPr>
            </w:pPr>
          </w:p>
        </w:tc>
        <w:tc>
          <w:tcPr>
            <w:tcW w:w="577" w:type="pct"/>
            <w:shd w:val="clear" w:color="auto" w:fill="auto"/>
          </w:tcPr>
          <w:p w:rsidR="00090274" w:rsidRDefault="00090274">
            <w:pPr>
              <w:rPr>
                <w:rFonts w:ascii="宋体"/>
              </w:rPr>
            </w:pPr>
          </w:p>
        </w:tc>
        <w:tc>
          <w:tcPr>
            <w:tcW w:w="649" w:type="pct"/>
            <w:shd w:val="clear" w:color="auto" w:fill="auto"/>
          </w:tcPr>
          <w:p w:rsidR="00090274" w:rsidRDefault="00090274">
            <w:pPr>
              <w:rPr>
                <w:rFonts w:ascii="宋体"/>
              </w:rPr>
            </w:pPr>
          </w:p>
        </w:tc>
        <w:tc>
          <w:tcPr>
            <w:tcW w:w="386" w:type="pct"/>
          </w:tcPr>
          <w:p w:rsidR="00090274" w:rsidRDefault="00090274">
            <w:pPr>
              <w:rPr>
                <w:rFonts w:ascii="宋体"/>
              </w:rPr>
            </w:pPr>
          </w:p>
        </w:tc>
      </w:tr>
      <w:tr w:rsidR="00090274" w:rsidTr="00090274">
        <w:trPr>
          <w:jc w:val="center"/>
        </w:trPr>
        <w:tc>
          <w:tcPr>
            <w:tcW w:w="358" w:type="pct"/>
            <w:shd w:val="clear" w:color="auto" w:fill="auto"/>
          </w:tcPr>
          <w:p w:rsidR="00090274" w:rsidRDefault="00090274">
            <w:pPr>
              <w:pStyle w:val="aff4"/>
              <w:numPr>
                <w:ilvl w:val="0"/>
                <w:numId w:val="0"/>
              </w:numPr>
              <w:ind w:left="420"/>
            </w:pPr>
          </w:p>
        </w:tc>
        <w:tc>
          <w:tcPr>
            <w:tcW w:w="434" w:type="pct"/>
            <w:shd w:val="clear" w:color="auto" w:fill="auto"/>
          </w:tcPr>
          <w:p w:rsidR="00090274" w:rsidRDefault="00090274">
            <w:pPr>
              <w:rPr>
                <w:rFonts w:ascii="宋体"/>
              </w:rPr>
            </w:pPr>
          </w:p>
        </w:tc>
        <w:tc>
          <w:tcPr>
            <w:tcW w:w="360" w:type="pct"/>
          </w:tcPr>
          <w:p w:rsidR="00090274" w:rsidRDefault="00090274">
            <w:pPr>
              <w:ind w:left="839"/>
              <w:rPr>
                <w:rFonts w:ascii="宋体"/>
              </w:rPr>
            </w:pPr>
          </w:p>
        </w:tc>
        <w:tc>
          <w:tcPr>
            <w:tcW w:w="361" w:type="pct"/>
            <w:shd w:val="clear" w:color="auto" w:fill="auto"/>
          </w:tcPr>
          <w:p w:rsidR="00090274" w:rsidRDefault="00090274">
            <w:pPr>
              <w:ind w:left="839"/>
              <w:rPr>
                <w:rFonts w:ascii="宋体"/>
              </w:rPr>
            </w:pPr>
          </w:p>
        </w:tc>
        <w:tc>
          <w:tcPr>
            <w:tcW w:w="361" w:type="pct"/>
            <w:shd w:val="clear" w:color="auto" w:fill="auto"/>
          </w:tcPr>
          <w:p w:rsidR="00090274" w:rsidRDefault="00090274">
            <w:pPr>
              <w:rPr>
                <w:rFonts w:ascii="宋体"/>
              </w:rPr>
            </w:pPr>
          </w:p>
        </w:tc>
        <w:tc>
          <w:tcPr>
            <w:tcW w:w="577" w:type="pct"/>
            <w:shd w:val="clear" w:color="auto" w:fill="auto"/>
          </w:tcPr>
          <w:p w:rsidR="00090274" w:rsidRDefault="00090274">
            <w:pPr>
              <w:rPr>
                <w:rFonts w:ascii="宋体"/>
              </w:rPr>
            </w:pPr>
          </w:p>
        </w:tc>
        <w:tc>
          <w:tcPr>
            <w:tcW w:w="577" w:type="pct"/>
            <w:shd w:val="clear" w:color="auto" w:fill="auto"/>
          </w:tcPr>
          <w:p w:rsidR="00090274" w:rsidRDefault="00090274">
            <w:pPr>
              <w:rPr>
                <w:rFonts w:ascii="宋体"/>
              </w:rPr>
            </w:pPr>
          </w:p>
        </w:tc>
        <w:tc>
          <w:tcPr>
            <w:tcW w:w="361" w:type="pct"/>
            <w:shd w:val="clear" w:color="auto" w:fill="auto"/>
          </w:tcPr>
          <w:p w:rsidR="00090274" w:rsidRDefault="00090274">
            <w:pPr>
              <w:rPr>
                <w:rFonts w:ascii="宋体"/>
              </w:rPr>
            </w:pPr>
          </w:p>
        </w:tc>
        <w:tc>
          <w:tcPr>
            <w:tcW w:w="577" w:type="pct"/>
            <w:shd w:val="clear" w:color="auto" w:fill="auto"/>
          </w:tcPr>
          <w:p w:rsidR="00090274" w:rsidRDefault="00090274">
            <w:pPr>
              <w:rPr>
                <w:rFonts w:ascii="宋体"/>
              </w:rPr>
            </w:pPr>
          </w:p>
        </w:tc>
        <w:tc>
          <w:tcPr>
            <w:tcW w:w="649" w:type="pct"/>
            <w:shd w:val="clear" w:color="auto" w:fill="auto"/>
          </w:tcPr>
          <w:p w:rsidR="00090274" w:rsidRDefault="00090274">
            <w:pPr>
              <w:rPr>
                <w:rFonts w:ascii="宋体"/>
              </w:rPr>
            </w:pPr>
          </w:p>
        </w:tc>
        <w:tc>
          <w:tcPr>
            <w:tcW w:w="386" w:type="pct"/>
          </w:tcPr>
          <w:p w:rsidR="00090274" w:rsidRDefault="00090274">
            <w:pPr>
              <w:rPr>
                <w:rFonts w:ascii="宋体"/>
              </w:rPr>
            </w:pPr>
          </w:p>
        </w:tc>
      </w:tr>
      <w:tr w:rsidR="00090274" w:rsidTr="00090274">
        <w:trPr>
          <w:jc w:val="center"/>
        </w:trPr>
        <w:tc>
          <w:tcPr>
            <w:tcW w:w="358" w:type="pct"/>
            <w:shd w:val="clear" w:color="auto" w:fill="auto"/>
          </w:tcPr>
          <w:p w:rsidR="00090274" w:rsidRDefault="00090274">
            <w:pPr>
              <w:pStyle w:val="aff4"/>
              <w:numPr>
                <w:ilvl w:val="0"/>
                <w:numId w:val="0"/>
              </w:numPr>
              <w:ind w:left="420"/>
            </w:pPr>
          </w:p>
        </w:tc>
        <w:tc>
          <w:tcPr>
            <w:tcW w:w="434" w:type="pct"/>
            <w:shd w:val="clear" w:color="auto" w:fill="auto"/>
          </w:tcPr>
          <w:p w:rsidR="00090274" w:rsidRDefault="00090274">
            <w:pPr>
              <w:rPr>
                <w:rFonts w:ascii="宋体"/>
              </w:rPr>
            </w:pPr>
          </w:p>
        </w:tc>
        <w:tc>
          <w:tcPr>
            <w:tcW w:w="360" w:type="pct"/>
          </w:tcPr>
          <w:p w:rsidR="00090274" w:rsidRDefault="00090274">
            <w:pPr>
              <w:ind w:left="839"/>
              <w:rPr>
                <w:rFonts w:ascii="宋体"/>
              </w:rPr>
            </w:pPr>
          </w:p>
        </w:tc>
        <w:tc>
          <w:tcPr>
            <w:tcW w:w="361" w:type="pct"/>
            <w:shd w:val="clear" w:color="auto" w:fill="auto"/>
          </w:tcPr>
          <w:p w:rsidR="00090274" w:rsidRDefault="00090274">
            <w:pPr>
              <w:ind w:left="839"/>
              <w:rPr>
                <w:rFonts w:ascii="宋体"/>
              </w:rPr>
            </w:pPr>
          </w:p>
        </w:tc>
        <w:tc>
          <w:tcPr>
            <w:tcW w:w="361" w:type="pct"/>
            <w:shd w:val="clear" w:color="auto" w:fill="auto"/>
          </w:tcPr>
          <w:p w:rsidR="00090274" w:rsidRDefault="00090274">
            <w:pPr>
              <w:rPr>
                <w:rFonts w:ascii="宋体"/>
              </w:rPr>
            </w:pPr>
          </w:p>
        </w:tc>
        <w:tc>
          <w:tcPr>
            <w:tcW w:w="577" w:type="pct"/>
            <w:shd w:val="clear" w:color="auto" w:fill="auto"/>
          </w:tcPr>
          <w:p w:rsidR="00090274" w:rsidRDefault="00090274">
            <w:pPr>
              <w:rPr>
                <w:rFonts w:ascii="宋体"/>
              </w:rPr>
            </w:pPr>
          </w:p>
        </w:tc>
        <w:tc>
          <w:tcPr>
            <w:tcW w:w="577" w:type="pct"/>
            <w:shd w:val="clear" w:color="auto" w:fill="auto"/>
          </w:tcPr>
          <w:p w:rsidR="00090274" w:rsidRDefault="00090274">
            <w:pPr>
              <w:rPr>
                <w:rFonts w:ascii="宋体"/>
              </w:rPr>
            </w:pPr>
          </w:p>
        </w:tc>
        <w:tc>
          <w:tcPr>
            <w:tcW w:w="361" w:type="pct"/>
            <w:shd w:val="clear" w:color="auto" w:fill="auto"/>
          </w:tcPr>
          <w:p w:rsidR="00090274" w:rsidRDefault="00090274">
            <w:pPr>
              <w:rPr>
                <w:rFonts w:ascii="宋体"/>
              </w:rPr>
            </w:pPr>
          </w:p>
        </w:tc>
        <w:tc>
          <w:tcPr>
            <w:tcW w:w="577" w:type="pct"/>
            <w:shd w:val="clear" w:color="auto" w:fill="auto"/>
          </w:tcPr>
          <w:p w:rsidR="00090274" w:rsidRDefault="00090274">
            <w:pPr>
              <w:rPr>
                <w:rFonts w:ascii="宋体"/>
              </w:rPr>
            </w:pPr>
          </w:p>
        </w:tc>
        <w:tc>
          <w:tcPr>
            <w:tcW w:w="649" w:type="pct"/>
            <w:shd w:val="clear" w:color="auto" w:fill="auto"/>
          </w:tcPr>
          <w:p w:rsidR="00090274" w:rsidRDefault="00090274">
            <w:pPr>
              <w:rPr>
                <w:rFonts w:ascii="宋体"/>
              </w:rPr>
            </w:pPr>
          </w:p>
        </w:tc>
        <w:tc>
          <w:tcPr>
            <w:tcW w:w="386" w:type="pct"/>
          </w:tcPr>
          <w:p w:rsidR="00090274" w:rsidRDefault="00090274">
            <w:pPr>
              <w:rPr>
                <w:rFonts w:ascii="宋体"/>
              </w:rPr>
            </w:pPr>
          </w:p>
        </w:tc>
      </w:tr>
    </w:tbl>
    <w:p w:rsidR="00EF7343" w:rsidRDefault="00EF7343">
      <w:pPr>
        <w:pStyle w:val="affffffffffff"/>
      </w:pPr>
    </w:p>
    <w:p w:rsidR="00EF7343" w:rsidRDefault="00EF7343">
      <w:pPr>
        <w:pStyle w:val="afffffa"/>
        <w:ind w:firstLine="420"/>
      </w:pPr>
    </w:p>
    <w:p w:rsidR="00EF7343" w:rsidRDefault="00EF7343">
      <w:pPr>
        <w:pStyle w:val="afffffa"/>
        <w:ind w:firstLine="420"/>
      </w:pPr>
    </w:p>
    <w:p w:rsidR="00EF7343" w:rsidRDefault="00EF7343">
      <w:pPr>
        <w:pStyle w:val="afffffa"/>
        <w:ind w:firstLine="420"/>
      </w:pPr>
    </w:p>
    <w:p w:rsidR="00EF7343" w:rsidRDefault="00EF7343">
      <w:pPr>
        <w:pStyle w:val="afffffa"/>
        <w:ind w:firstLine="420"/>
      </w:pPr>
    </w:p>
    <w:p w:rsidR="00EF7343" w:rsidRDefault="00EF7343">
      <w:pPr>
        <w:pStyle w:val="afffffa"/>
        <w:ind w:firstLine="420"/>
        <w:sectPr w:rsidR="00EF7343">
          <w:pgSz w:w="11906" w:h="16838"/>
          <w:pgMar w:top="2410" w:right="1134" w:bottom="1134" w:left="1134" w:header="1418" w:footer="1134" w:gutter="284"/>
          <w:cols w:space="425"/>
          <w:formProt w:val="0"/>
          <w:docGrid w:type="lines" w:linePitch="312"/>
        </w:sectPr>
      </w:pPr>
    </w:p>
    <w:p w:rsidR="00EF7343" w:rsidRDefault="00EF7343">
      <w:pPr>
        <w:pStyle w:val="aff0"/>
        <w:rPr>
          <w:vanish w:val="0"/>
        </w:rPr>
      </w:pPr>
    </w:p>
    <w:p w:rsidR="00EF7343" w:rsidRDefault="00EF7343">
      <w:pPr>
        <w:pStyle w:val="aff8"/>
        <w:rPr>
          <w:vanish w:val="0"/>
        </w:rPr>
      </w:pPr>
    </w:p>
    <w:p w:rsidR="00EF7343" w:rsidRDefault="008174D8">
      <w:pPr>
        <w:pStyle w:val="afff"/>
        <w:spacing w:before="78" w:after="156"/>
      </w:pPr>
      <w:r>
        <w:br/>
      </w:r>
      <w:bookmarkStart w:id="175" w:name="_Toc90559042"/>
      <w:bookmarkStart w:id="176" w:name="_Toc75508963"/>
      <w:bookmarkStart w:id="177" w:name="_Toc75505576"/>
      <w:bookmarkStart w:id="178" w:name="_Toc90559058"/>
      <w:bookmarkStart w:id="179" w:name="_Toc90887027"/>
      <w:bookmarkStart w:id="180" w:name="_Toc91145149"/>
      <w:r>
        <w:rPr>
          <w:rFonts w:hint="eastAsia"/>
        </w:rPr>
        <w:t>（规范性）</w:t>
      </w:r>
      <w:r>
        <w:br/>
      </w:r>
      <w:r>
        <w:rPr>
          <w:rFonts w:hint="eastAsia"/>
        </w:rPr>
        <w:t>土壤分析测定方法</w:t>
      </w:r>
      <w:bookmarkEnd w:id="175"/>
      <w:bookmarkEnd w:id="176"/>
      <w:bookmarkEnd w:id="177"/>
      <w:bookmarkEnd w:id="178"/>
      <w:bookmarkEnd w:id="179"/>
      <w:bookmarkEnd w:id="180"/>
    </w:p>
    <w:p w:rsidR="00EF7343" w:rsidRDefault="008174D8">
      <w:pPr>
        <w:pStyle w:val="afff0"/>
        <w:spacing w:before="156" w:after="156"/>
      </w:pPr>
      <w:r>
        <w:rPr>
          <w:rFonts w:hint="eastAsia"/>
        </w:rPr>
        <w:t>土壤分析测定方法</w:t>
      </w:r>
    </w:p>
    <w:p w:rsidR="00EF7343" w:rsidRDefault="008174D8">
      <w:pPr>
        <w:pStyle w:val="afffffa"/>
        <w:ind w:firstLine="420"/>
      </w:pPr>
      <w:r>
        <w:t>土壤分析测定项目主要包括土壤</w:t>
      </w:r>
      <w:r>
        <w:rPr>
          <w:rFonts w:hint="eastAsia"/>
        </w:rPr>
        <w:t>pH、土壤机械组成、土壤容重、土壤有机质、土壤破解氮、土壤有效磷、土壤速效钾和土壤环境状况等。</w:t>
      </w:r>
    </w:p>
    <w:p w:rsidR="00EF7343" w:rsidRDefault="008174D8">
      <w:pPr>
        <w:pStyle w:val="affffffffffe"/>
      </w:pPr>
      <w:r>
        <w:rPr>
          <w:rFonts w:hint="eastAsia"/>
        </w:rPr>
        <w:t>土壤pH的测定应符合NY/T 1121.2的要求。</w:t>
      </w:r>
    </w:p>
    <w:p w:rsidR="00EF7343" w:rsidRDefault="008174D8">
      <w:pPr>
        <w:pStyle w:val="affffffffffe"/>
      </w:pPr>
      <w:r>
        <w:rPr>
          <w:rFonts w:hint="eastAsia"/>
        </w:rPr>
        <w:t xml:space="preserve">土壤机械组成的测定应符合NY/T 1121.3 的要求。 </w:t>
      </w:r>
    </w:p>
    <w:p w:rsidR="00EF7343" w:rsidRDefault="008174D8">
      <w:pPr>
        <w:pStyle w:val="affffffffffe"/>
      </w:pPr>
      <w:r>
        <w:rPr>
          <w:rFonts w:hint="eastAsia"/>
        </w:rPr>
        <w:t xml:space="preserve">土壤容重的测定应符合NY/T 1121.4 的要求。 </w:t>
      </w:r>
    </w:p>
    <w:p w:rsidR="00EF7343" w:rsidRDefault="008174D8">
      <w:pPr>
        <w:pStyle w:val="affffffffffe"/>
      </w:pPr>
      <w:r>
        <w:rPr>
          <w:rFonts w:hint="eastAsia"/>
        </w:rPr>
        <w:t>有机质的</w:t>
      </w:r>
      <w:r>
        <w:t>测定</w:t>
      </w:r>
      <w:r>
        <w:rPr>
          <w:rFonts w:hint="eastAsia"/>
        </w:rPr>
        <w:t xml:space="preserve">应符合NY/T 1121.6 的要求。 </w:t>
      </w:r>
    </w:p>
    <w:p w:rsidR="00EF7343" w:rsidRDefault="008174D8">
      <w:pPr>
        <w:pStyle w:val="affffffffffe"/>
      </w:pPr>
      <w:r>
        <w:rPr>
          <w:rFonts w:hint="eastAsia"/>
        </w:rPr>
        <w:t>土壤碱解氮的</w:t>
      </w:r>
      <w:r>
        <w:t>测定</w:t>
      </w:r>
      <w:r>
        <w:rPr>
          <w:rFonts w:hint="eastAsia"/>
        </w:rPr>
        <w:t>应符合LY/T 122</w:t>
      </w:r>
      <w:r>
        <w:t>8</w:t>
      </w:r>
      <w:r>
        <w:rPr>
          <w:rFonts w:hint="eastAsia"/>
        </w:rPr>
        <w:t xml:space="preserve">的要求。 </w:t>
      </w:r>
    </w:p>
    <w:p w:rsidR="00EF7343" w:rsidRDefault="008174D8">
      <w:pPr>
        <w:pStyle w:val="affffffffffe"/>
      </w:pPr>
      <w:r>
        <w:rPr>
          <w:rFonts w:hint="eastAsia"/>
        </w:rPr>
        <w:t>土壤有效磷，石灰性土</w:t>
      </w:r>
      <w:proofErr w:type="gramStart"/>
      <w:r>
        <w:rPr>
          <w:rFonts w:hint="eastAsia"/>
        </w:rPr>
        <w:t>壤</w:t>
      </w:r>
      <w:proofErr w:type="gramEnd"/>
      <w:r>
        <w:rPr>
          <w:rFonts w:hint="eastAsia"/>
        </w:rPr>
        <w:t>的</w:t>
      </w:r>
      <w:r>
        <w:t>测定</w:t>
      </w:r>
      <w:r>
        <w:rPr>
          <w:rFonts w:hint="eastAsia"/>
        </w:rPr>
        <w:t>应符合NY/T 14</w:t>
      </w:r>
      <w:r>
        <w:t>8</w:t>
      </w:r>
      <w:r>
        <w:rPr>
          <w:rFonts w:hint="eastAsia"/>
        </w:rPr>
        <w:t>的要求；酸性土壤的</w:t>
      </w:r>
      <w:r>
        <w:t>测定</w:t>
      </w:r>
      <w:r>
        <w:rPr>
          <w:rFonts w:hint="eastAsia"/>
        </w:rPr>
        <w:t xml:space="preserve">应符合NY/T 1121.7的要求。 </w:t>
      </w:r>
    </w:p>
    <w:p w:rsidR="00EF7343" w:rsidRDefault="008174D8">
      <w:pPr>
        <w:pStyle w:val="affffffffffe"/>
      </w:pPr>
      <w:r>
        <w:rPr>
          <w:rFonts w:hint="eastAsia"/>
        </w:rPr>
        <w:t>土壤速效钾的</w:t>
      </w:r>
      <w:r>
        <w:t>测定</w:t>
      </w:r>
      <w:r>
        <w:rPr>
          <w:rFonts w:hint="eastAsia"/>
        </w:rPr>
        <w:t xml:space="preserve">应符合NY/T 889的要求。 </w:t>
      </w:r>
    </w:p>
    <w:p w:rsidR="00EF7343" w:rsidRDefault="008174D8">
      <w:pPr>
        <w:pStyle w:val="affffffffffe"/>
      </w:pPr>
      <w:r>
        <w:rPr>
          <w:rFonts w:hint="eastAsia"/>
        </w:rPr>
        <w:t>土壤环境状况（铅、镉、汞、砷、铬、铜、六六六、滴滴涕等）的</w:t>
      </w:r>
      <w:r>
        <w:t>测定</w:t>
      </w:r>
      <w:r>
        <w:rPr>
          <w:rFonts w:hint="eastAsia"/>
        </w:rPr>
        <w:t xml:space="preserve">应符合GB 15618的要求。 </w:t>
      </w:r>
    </w:p>
    <w:p w:rsidR="00EF7343" w:rsidRDefault="00EF7343">
      <w:pPr>
        <w:pStyle w:val="affffffffffff"/>
      </w:pPr>
    </w:p>
    <w:p w:rsidR="00EF7343" w:rsidRDefault="00EF7343">
      <w:pPr>
        <w:pStyle w:val="afffffa"/>
        <w:ind w:firstLine="420"/>
      </w:pPr>
    </w:p>
    <w:p w:rsidR="00EF7343" w:rsidRDefault="00EF7343">
      <w:pPr>
        <w:pStyle w:val="afffffa"/>
        <w:ind w:firstLine="420"/>
      </w:pPr>
    </w:p>
    <w:p w:rsidR="00EF7343" w:rsidRDefault="00EF7343">
      <w:pPr>
        <w:pStyle w:val="afffffa"/>
        <w:ind w:firstLine="420"/>
      </w:pPr>
    </w:p>
    <w:p w:rsidR="00EF7343" w:rsidRDefault="00EF7343">
      <w:pPr>
        <w:pStyle w:val="afffffa"/>
        <w:ind w:firstLine="420"/>
      </w:pPr>
    </w:p>
    <w:p w:rsidR="00EF7343" w:rsidRDefault="00EF7343">
      <w:pPr>
        <w:pStyle w:val="afffffa"/>
        <w:ind w:firstLine="420"/>
        <w:sectPr w:rsidR="00EF7343">
          <w:pgSz w:w="11906" w:h="16838"/>
          <w:pgMar w:top="2410" w:right="1134" w:bottom="1134" w:left="1134" w:header="1418" w:footer="1134" w:gutter="284"/>
          <w:cols w:space="425"/>
          <w:formProt w:val="0"/>
          <w:docGrid w:type="lines" w:linePitch="312"/>
        </w:sectPr>
      </w:pPr>
    </w:p>
    <w:p w:rsidR="00EF7343" w:rsidRDefault="00EF7343">
      <w:pPr>
        <w:pStyle w:val="aff0"/>
        <w:rPr>
          <w:vanish w:val="0"/>
        </w:rPr>
      </w:pPr>
    </w:p>
    <w:p w:rsidR="00EF7343" w:rsidRDefault="00EF7343">
      <w:pPr>
        <w:pStyle w:val="aff8"/>
        <w:rPr>
          <w:vanish w:val="0"/>
        </w:rPr>
      </w:pPr>
    </w:p>
    <w:p w:rsidR="00EF7343" w:rsidRDefault="008174D8">
      <w:pPr>
        <w:pStyle w:val="afff"/>
        <w:spacing w:before="78" w:after="156"/>
      </w:pPr>
      <w:r>
        <w:br/>
      </w:r>
      <w:bookmarkStart w:id="181" w:name="_Toc75505577"/>
      <w:bookmarkStart w:id="182" w:name="_Toc75508964"/>
      <w:bookmarkStart w:id="183" w:name="_Toc90559043"/>
      <w:bookmarkStart w:id="184" w:name="_Toc90559059"/>
      <w:bookmarkStart w:id="185" w:name="_Toc90887028"/>
      <w:bookmarkStart w:id="186" w:name="_Toc91145150"/>
      <w:r>
        <w:rPr>
          <w:rFonts w:hint="eastAsia"/>
        </w:rPr>
        <w:t>（资料性）</w:t>
      </w:r>
      <w:r>
        <w:br/>
      </w:r>
      <w:r>
        <w:rPr>
          <w:rFonts w:hint="eastAsia"/>
        </w:rPr>
        <w:t>土壤剥离工艺</w:t>
      </w:r>
      <w:bookmarkEnd w:id="181"/>
      <w:bookmarkEnd w:id="182"/>
      <w:bookmarkEnd w:id="183"/>
      <w:bookmarkEnd w:id="184"/>
      <w:bookmarkEnd w:id="185"/>
      <w:bookmarkEnd w:id="186"/>
    </w:p>
    <w:p w:rsidR="00EF7343" w:rsidRDefault="008174D8">
      <w:pPr>
        <w:pStyle w:val="afff0"/>
        <w:spacing w:before="156" w:after="156"/>
      </w:pPr>
      <w:r>
        <w:rPr>
          <w:rFonts w:hint="eastAsia"/>
        </w:rPr>
        <w:t>土壤剥离工艺</w:t>
      </w:r>
    </w:p>
    <w:p w:rsidR="00EF7343" w:rsidRDefault="008174D8">
      <w:pPr>
        <w:pStyle w:val="afffffa"/>
        <w:ind w:firstLine="420"/>
      </w:pPr>
      <w:r>
        <w:rPr>
          <w:rFonts w:hint="eastAsia"/>
        </w:rPr>
        <w:t>常用土壤剥离工艺选择参见表</w:t>
      </w:r>
      <w:r>
        <w:t>D</w:t>
      </w:r>
      <w:r>
        <w:rPr>
          <w:rFonts w:hint="eastAsia"/>
        </w:rPr>
        <w:t>.1。</w:t>
      </w:r>
    </w:p>
    <w:p w:rsidR="00EF7343" w:rsidRDefault="008174D8">
      <w:pPr>
        <w:pStyle w:val="aff9"/>
        <w:spacing w:before="156" w:after="156"/>
      </w:pPr>
      <w:r>
        <w:rPr>
          <w:rFonts w:hint="eastAsia"/>
        </w:rPr>
        <w:t>土壤剥离工艺选择</w:t>
      </w:r>
    </w:p>
    <w:tbl>
      <w:tblPr>
        <w:tblStyle w:val="TableNormal"/>
        <w:tblW w:w="955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52"/>
        <w:gridCol w:w="850"/>
        <w:gridCol w:w="5571"/>
        <w:gridCol w:w="2085"/>
      </w:tblGrid>
      <w:tr w:rsidR="00EF7343">
        <w:trPr>
          <w:trHeight w:val="545"/>
          <w:jc w:val="center"/>
        </w:trPr>
        <w:tc>
          <w:tcPr>
            <w:tcW w:w="1052"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工艺名称</w:t>
            </w:r>
            <w:proofErr w:type="spellEnd"/>
          </w:p>
        </w:tc>
        <w:tc>
          <w:tcPr>
            <w:tcW w:w="850"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特点</w:t>
            </w:r>
            <w:proofErr w:type="spellEnd"/>
          </w:p>
        </w:tc>
        <w:tc>
          <w:tcPr>
            <w:tcW w:w="5571"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剥离方法</w:t>
            </w:r>
            <w:proofErr w:type="spellEnd"/>
          </w:p>
        </w:tc>
        <w:tc>
          <w:tcPr>
            <w:tcW w:w="2085"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适用情形</w:t>
            </w:r>
            <w:proofErr w:type="spellEnd"/>
          </w:p>
        </w:tc>
      </w:tr>
      <w:tr w:rsidR="00EF7343">
        <w:trPr>
          <w:trHeight w:val="3079"/>
          <w:jc w:val="center"/>
        </w:trPr>
        <w:tc>
          <w:tcPr>
            <w:tcW w:w="1052"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lang w:eastAsia="zh-CN"/>
              </w:rPr>
            </w:pPr>
            <w:proofErr w:type="spellStart"/>
            <w:r>
              <w:rPr>
                <w:rFonts w:ascii="宋体" w:hAnsi="宋体"/>
                <w:sz w:val="18"/>
                <w:szCs w:val="18"/>
                <w:lang w:eastAsia="zh-CN"/>
              </w:rPr>
              <w:t>条带复垦</w:t>
            </w:r>
            <w:r>
              <w:rPr>
                <w:rFonts w:ascii="宋体" w:hAnsi="宋体" w:hint="eastAsia"/>
                <w:sz w:val="18"/>
                <w:szCs w:val="18"/>
                <w:lang w:eastAsia="zh-CN"/>
              </w:rPr>
              <w:t>土壤</w:t>
            </w:r>
            <w:r>
              <w:rPr>
                <w:rFonts w:ascii="宋体" w:hAnsi="宋体"/>
                <w:sz w:val="18"/>
                <w:szCs w:val="18"/>
                <w:lang w:eastAsia="zh-CN"/>
              </w:rPr>
              <w:t>外移剥离法</w:t>
            </w:r>
            <w:proofErr w:type="spellEnd"/>
          </w:p>
        </w:tc>
        <w:tc>
          <w:tcPr>
            <w:tcW w:w="850"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lang w:eastAsia="zh-CN"/>
              </w:rPr>
            </w:pPr>
            <w:proofErr w:type="spellStart"/>
            <w:r>
              <w:rPr>
                <w:rFonts w:ascii="宋体" w:hAnsi="宋体"/>
                <w:sz w:val="18"/>
                <w:szCs w:val="18"/>
                <w:lang w:eastAsia="zh-CN"/>
              </w:rPr>
              <w:t>按条带由内向外剥离、覆土</w:t>
            </w:r>
            <w:proofErr w:type="spellEnd"/>
            <w:r>
              <w:rPr>
                <w:rFonts w:ascii="宋体" w:hAnsi="宋体"/>
                <w:sz w:val="18"/>
                <w:szCs w:val="18"/>
                <w:lang w:eastAsia="zh-CN"/>
              </w:rPr>
              <w:t>。</w:t>
            </w:r>
          </w:p>
        </w:tc>
        <w:tc>
          <w:tcPr>
            <w:tcW w:w="5571"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sz w:val="18"/>
                <w:szCs w:val="18"/>
                <w:lang w:eastAsia="zh-CN"/>
              </w:rPr>
            </w:pPr>
            <w:r>
              <w:rPr>
                <w:rFonts w:ascii="宋体" w:hAnsi="宋体"/>
                <w:sz w:val="18"/>
                <w:szCs w:val="18"/>
                <w:lang w:eastAsia="zh-CN"/>
              </w:rPr>
              <w:t>1）将待剥离</w:t>
            </w:r>
            <w:r>
              <w:rPr>
                <w:rFonts w:ascii="宋体" w:hAnsi="宋体" w:hint="eastAsia"/>
                <w:sz w:val="18"/>
                <w:szCs w:val="18"/>
                <w:lang w:eastAsia="zh-CN"/>
              </w:rPr>
              <w:t>土壤</w:t>
            </w:r>
            <w:r>
              <w:rPr>
                <w:rFonts w:ascii="宋体" w:hAnsi="宋体"/>
                <w:sz w:val="18"/>
                <w:szCs w:val="18"/>
                <w:lang w:eastAsia="zh-CN"/>
              </w:rPr>
              <w:t>的田块分成若干条带，将首条带的</w:t>
            </w:r>
            <w:r>
              <w:rPr>
                <w:rFonts w:ascii="宋体" w:hAnsi="宋体" w:hint="eastAsia"/>
                <w:sz w:val="18"/>
                <w:szCs w:val="18"/>
                <w:lang w:eastAsia="zh-CN"/>
              </w:rPr>
              <w:t>土壤</w:t>
            </w:r>
            <w:r>
              <w:rPr>
                <w:rFonts w:ascii="宋体" w:hAnsi="宋体"/>
                <w:sz w:val="18"/>
                <w:szCs w:val="18"/>
                <w:lang w:eastAsia="zh-CN"/>
              </w:rPr>
              <w:t>剥离、存放，并堆积于田块外的</w:t>
            </w:r>
            <w:r>
              <w:rPr>
                <w:rFonts w:ascii="宋体" w:hAnsi="宋体" w:hint="eastAsia"/>
                <w:sz w:val="18"/>
                <w:szCs w:val="18"/>
                <w:lang w:eastAsia="zh-CN"/>
              </w:rPr>
              <w:t>土壤</w:t>
            </w:r>
            <w:r>
              <w:rPr>
                <w:rFonts w:ascii="宋体" w:hAnsi="宋体"/>
                <w:sz w:val="18"/>
                <w:szCs w:val="18"/>
                <w:lang w:eastAsia="zh-CN"/>
              </w:rPr>
              <w:t xml:space="preserve">堆放处，进行必要的贮存、养护和管理，对无表土的首条带进行土地平整，平整后达到设计标高；                                             </w:t>
            </w:r>
          </w:p>
          <w:p w:rsidR="00EF7343" w:rsidRDefault="008174D8">
            <w:pPr>
              <w:spacing w:before="156" w:after="156"/>
              <w:jc w:val="left"/>
              <w:rPr>
                <w:rFonts w:ascii="宋体" w:hAnsi="宋体"/>
                <w:sz w:val="18"/>
                <w:szCs w:val="18"/>
                <w:lang w:eastAsia="zh-CN"/>
              </w:rPr>
            </w:pPr>
            <w:r>
              <w:rPr>
                <w:rFonts w:ascii="宋体" w:hAnsi="宋体"/>
                <w:sz w:val="18"/>
                <w:szCs w:val="18"/>
                <w:lang w:eastAsia="zh-CN"/>
              </w:rPr>
              <w:t>2）将次条带的</w:t>
            </w:r>
            <w:r>
              <w:rPr>
                <w:rFonts w:ascii="宋体" w:hAnsi="宋体" w:hint="eastAsia"/>
                <w:sz w:val="18"/>
                <w:szCs w:val="18"/>
                <w:lang w:eastAsia="zh-CN"/>
              </w:rPr>
              <w:t>土壤</w:t>
            </w:r>
            <w:r>
              <w:rPr>
                <w:rFonts w:ascii="宋体" w:hAnsi="宋体"/>
                <w:sz w:val="18"/>
                <w:szCs w:val="18"/>
                <w:lang w:eastAsia="zh-CN"/>
              </w:rPr>
              <w:t>剥离到平整后的首条带，同时对无表土的次条带进行土地平整，平整后达到设计标高；</w:t>
            </w:r>
          </w:p>
          <w:p w:rsidR="00EF7343" w:rsidRDefault="008174D8">
            <w:pPr>
              <w:spacing w:before="156" w:after="156"/>
              <w:jc w:val="left"/>
              <w:rPr>
                <w:rFonts w:ascii="宋体" w:hAnsi="宋体"/>
                <w:sz w:val="18"/>
                <w:szCs w:val="18"/>
                <w:lang w:eastAsia="zh-CN"/>
              </w:rPr>
            </w:pPr>
            <w:r>
              <w:rPr>
                <w:rFonts w:ascii="宋体" w:hAnsi="宋体"/>
                <w:sz w:val="18"/>
                <w:szCs w:val="18"/>
                <w:lang w:eastAsia="zh-CN"/>
              </w:rPr>
              <w:t>3）将第三条带的</w:t>
            </w:r>
            <w:r>
              <w:rPr>
                <w:rFonts w:ascii="宋体" w:hAnsi="宋体" w:hint="eastAsia"/>
                <w:sz w:val="18"/>
                <w:szCs w:val="18"/>
                <w:lang w:eastAsia="zh-CN"/>
              </w:rPr>
              <w:t>土壤</w:t>
            </w:r>
            <w:r>
              <w:rPr>
                <w:rFonts w:ascii="宋体" w:hAnsi="宋体"/>
                <w:sz w:val="18"/>
                <w:szCs w:val="18"/>
                <w:lang w:eastAsia="zh-CN"/>
              </w:rPr>
              <w:t>剥离到平整后的次条带，同时对无表土的第三条带进行土地平整，平整后达到设计标高，顺序剥离，直到末条带；</w:t>
            </w:r>
          </w:p>
          <w:p w:rsidR="00EF7343" w:rsidRDefault="008174D8">
            <w:pPr>
              <w:spacing w:before="156" w:after="156"/>
              <w:jc w:val="left"/>
              <w:rPr>
                <w:rFonts w:ascii="宋体" w:hAnsi="宋体"/>
                <w:sz w:val="18"/>
                <w:szCs w:val="18"/>
                <w:lang w:eastAsia="zh-CN"/>
              </w:rPr>
            </w:pPr>
            <w:r>
              <w:rPr>
                <w:rFonts w:ascii="宋体" w:hAnsi="宋体"/>
                <w:sz w:val="18"/>
                <w:szCs w:val="18"/>
                <w:lang w:eastAsia="zh-CN"/>
              </w:rPr>
              <w:t>4）将首条带剥离的</w:t>
            </w:r>
            <w:r>
              <w:rPr>
                <w:rFonts w:ascii="宋体" w:hAnsi="宋体" w:hint="eastAsia"/>
                <w:sz w:val="18"/>
                <w:szCs w:val="18"/>
                <w:lang w:eastAsia="zh-CN"/>
              </w:rPr>
              <w:t>土壤</w:t>
            </w:r>
            <w:r>
              <w:rPr>
                <w:rFonts w:ascii="宋体" w:hAnsi="宋体"/>
                <w:sz w:val="18"/>
                <w:szCs w:val="18"/>
                <w:lang w:eastAsia="zh-CN"/>
              </w:rPr>
              <w:t>回填到平整后的末条带。</w:t>
            </w:r>
          </w:p>
        </w:tc>
        <w:tc>
          <w:tcPr>
            <w:tcW w:w="2085"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cs="宋体"/>
                <w:sz w:val="18"/>
                <w:szCs w:val="18"/>
                <w:lang w:eastAsia="zh-CN"/>
              </w:rPr>
            </w:pPr>
            <w:proofErr w:type="spellStart"/>
            <w:r>
              <w:rPr>
                <w:rFonts w:ascii="宋体" w:hAnsi="宋体" w:hint="eastAsia"/>
                <w:sz w:val="18"/>
                <w:szCs w:val="18"/>
                <w:lang w:eastAsia="zh-CN"/>
              </w:rPr>
              <w:t>主要用于复垦区被包含在剥离区内的情形</w:t>
            </w:r>
            <w:proofErr w:type="spellEnd"/>
            <w:r>
              <w:rPr>
                <w:rFonts w:ascii="宋体" w:hAnsi="宋体" w:hint="eastAsia"/>
                <w:sz w:val="18"/>
                <w:szCs w:val="18"/>
                <w:lang w:eastAsia="zh-CN"/>
              </w:rPr>
              <w:t>。</w:t>
            </w:r>
          </w:p>
        </w:tc>
      </w:tr>
      <w:tr w:rsidR="00EF7343">
        <w:trPr>
          <w:trHeight w:val="2063"/>
          <w:jc w:val="center"/>
        </w:trPr>
        <w:tc>
          <w:tcPr>
            <w:tcW w:w="1052"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条带</w:t>
            </w:r>
            <w:r>
              <w:rPr>
                <w:rFonts w:ascii="宋体" w:hAnsi="宋体" w:hint="eastAsia"/>
                <w:sz w:val="18"/>
                <w:szCs w:val="18"/>
              </w:rPr>
              <w:t>土壤</w:t>
            </w:r>
            <w:r>
              <w:rPr>
                <w:rFonts w:ascii="宋体" w:hAnsi="宋体"/>
                <w:sz w:val="18"/>
                <w:szCs w:val="18"/>
              </w:rPr>
              <w:t>外移剥离法</w:t>
            </w:r>
            <w:proofErr w:type="spellEnd"/>
          </w:p>
        </w:tc>
        <w:tc>
          <w:tcPr>
            <w:tcW w:w="850"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lang w:eastAsia="zh-CN"/>
              </w:rPr>
            </w:pPr>
            <w:proofErr w:type="spellStart"/>
            <w:r>
              <w:rPr>
                <w:rFonts w:ascii="宋体" w:hAnsi="宋体"/>
                <w:sz w:val="18"/>
                <w:szCs w:val="18"/>
                <w:lang w:eastAsia="zh-CN"/>
              </w:rPr>
              <w:t>按条带由内向外剥离、运输</w:t>
            </w:r>
            <w:proofErr w:type="spellEnd"/>
            <w:r>
              <w:rPr>
                <w:rFonts w:ascii="宋体" w:hAnsi="宋体"/>
                <w:sz w:val="18"/>
                <w:szCs w:val="18"/>
                <w:lang w:eastAsia="zh-CN"/>
              </w:rPr>
              <w:t>。</w:t>
            </w:r>
          </w:p>
        </w:tc>
        <w:tc>
          <w:tcPr>
            <w:tcW w:w="5571"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sz w:val="18"/>
                <w:szCs w:val="18"/>
                <w:lang w:eastAsia="zh-CN"/>
              </w:rPr>
            </w:pPr>
            <w:r>
              <w:rPr>
                <w:rFonts w:ascii="宋体" w:hAnsi="宋体"/>
                <w:sz w:val="18"/>
                <w:szCs w:val="18"/>
                <w:lang w:eastAsia="zh-CN"/>
              </w:rPr>
              <w:t>1）将待剥离</w:t>
            </w:r>
            <w:r>
              <w:rPr>
                <w:rFonts w:ascii="宋体" w:hAnsi="宋体" w:hint="eastAsia"/>
                <w:sz w:val="18"/>
                <w:szCs w:val="18"/>
                <w:lang w:eastAsia="zh-CN"/>
              </w:rPr>
              <w:t>土壤</w:t>
            </w:r>
            <w:r>
              <w:rPr>
                <w:rFonts w:ascii="宋体" w:hAnsi="宋体"/>
                <w:sz w:val="18"/>
                <w:szCs w:val="18"/>
                <w:lang w:eastAsia="zh-CN"/>
              </w:rPr>
              <w:t>的田块分成若干条带，每个条带的宽度大致为施工机械宽度的整数倍；</w:t>
            </w:r>
          </w:p>
          <w:p w:rsidR="00EF7343" w:rsidRDefault="008174D8">
            <w:pPr>
              <w:spacing w:before="156" w:after="156"/>
              <w:jc w:val="left"/>
              <w:rPr>
                <w:rFonts w:ascii="宋体" w:hAnsi="宋体"/>
                <w:sz w:val="18"/>
                <w:szCs w:val="18"/>
                <w:lang w:eastAsia="zh-CN"/>
              </w:rPr>
            </w:pPr>
            <w:r>
              <w:rPr>
                <w:rFonts w:ascii="宋体" w:hAnsi="宋体"/>
                <w:sz w:val="18"/>
                <w:szCs w:val="18"/>
                <w:lang w:eastAsia="zh-CN"/>
              </w:rPr>
              <w:t>2）由外向内逐条带剥离；</w:t>
            </w:r>
          </w:p>
          <w:p w:rsidR="00EF7343" w:rsidRDefault="008174D8">
            <w:pPr>
              <w:spacing w:before="156" w:after="156"/>
              <w:jc w:val="left"/>
              <w:rPr>
                <w:rFonts w:ascii="宋体" w:hAnsi="宋体"/>
                <w:sz w:val="18"/>
                <w:szCs w:val="18"/>
                <w:lang w:eastAsia="zh-CN"/>
              </w:rPr>
            </w:pPr>
            <w:r>
              <w:rPr>
                <w:rFonts w:ascii="宋体" w:hAnsi="宋体"/>
                <w:sz w:val="18"/>
                <w:szCs w:val="18"/>
                <w:lang w:eastAsia="zh-CN"/>
              </w:rPr>
              <w:t>3）在条带两头交替向外运输</w:t>
            </w:r>
            <w:r>
              <w:rPr>
                <w:rFonts w:ascii="宋体" w:hAnsi="宋体" w:hint="eastAsia"/>
                <w:sz w:val="18"/>
                <w:szCs w:val="18"/>
                <w:lang w:eastAsia="zh-CN"/>
              </w:rPr>
              <w:t>土壤</w:t>
            </w:r>
            <w:r>
              <w:rPr>
                <w:rFonts w:ascii="宋体" w:hAnsi="宋体"/>
                <w:sz w:val="18"/>
                <w:szCs w:val="18"/>
                <w:lang w:eastAsia="zh-CN"/>
              </w:rPr>
              <w:t>（也可设置临时土堆），</w:t>
            </w:r>
            <w:proofErr w:type="spellStart"/>
            <w:r>
              <w:rPr>
                <w:rFonts w:ascii="宋体" w:hAnsi="宋体"/>
                <w:sz w:val="18"/>
                <w:szCs w:val="18"/>
                <w:lang w:eastAsia="zh-CN"/>
              </w:rPr>
              <w:t>单次剥离长度视土方量而定</w:t>
            </w:r>
            <w:proofErr w:type="spellEnd"/>
            <w:r>
              <w:rPr>
                <w:rFonts w:ascii="宋体" w:hAnsi="宋体"/>
                <w:sz w:val="18"/>
                <w:szCs w:val="18"/>
                <w:lang w:eastAsia="zh-CN"/>
              </w:rPr>
              <w:t>。</w:t>
            </w:r>
          </w:p>
        </w:tc>
        <w:tc>
          <w:tcPr>
            <w:tcW w:w="2085"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sz w:val="18"/>
                <w:szCs w:val="18"/>
                <w:lang w:eastAsia="zh-CN"/>
              </w:rPr>
            </w:pPr>
            <w:proofErr w:type="spellStart"/>
            <w:r>
              <w:rPr>
                <w:rFonts w:ascii="宋体" w:hAnsi="宋体"/>
                <w:sz w:val="18"/>
                <w:szCs w:val="18"/>
                <w:lang w:eastAsia="zh-CN"/>
              </w:rPr>
              <w:t>主要用于单纯剥离区，或复垦区较远，或暂时不能复垦的的情形</w:t>
            </w:r>
            <w:proofErr w:type="spellEnd"/>
            <w:r>
              <w:rPr>
                <w:rFonts w:ascii="宋体" w:hAnsi="宋体"/>
                <w:sz w:val="18"/>
                <w:szCs w:val="18"/>
                <w:lang w:eastAsia="zh-CN"/>
              </w:rPr>
              <w:t>。</w:t>
            </w:r>
          </w:p>
        </w:tc>
      </w:tr>
      <w:tr w:rsidR="00EF7343">
        <w:trPr>
          <w:trHeight w:val="1248"/>
          <w:jc w:val="center"/>
        </w:trPr>
        <w:tc>
          <w:tcPr>
            <w:tcW w:w="1052"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分层平移</w:t>
            </w:r>
            <w:r>
              <w:rPr>
                <w:rFonts w:ascii="宋体" w:hAnsi="宋体" w:hint="eastAsia"/>
                <w:sz w:val="18"/>
                <w:szCs w:val="18"/>
              </w:rPr>
              <w:t>土壤</w:t>
            </w:r>
            <w:r>
              <w:rPr>
                <w:rFonts w:ascii="宋体" w:hAnsi="宋体"/>
                <w:sz w:val="18"/>
                <w:szCs w:val="18"/>
              </w:rPr>
              <w:t>剥离法</w:t>
            </w:r>
            <w:proofErr w:type="spellEnd"/>
          </w:p>
        </w:tc>
        <w:tc>
          <w:tcPr>
            <w:tcW w:w="850"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分层剥离</w:t>
            </w:r>
            <w:proofErr w:type="spellEnd"/>
            <w:r>
              <w:rPr>
                <w:rFonts w:ascii="宋体" w:hAnsi="宋体"/>
                <w:sz w:val="18"/>
                <w:szCs w:val="18"/>
              </w:rPr>
              <w:t>。</w:t>
            </w:r>
          </w:p>
        </w:tc>
        <w:tc>
          <w:tcPr>
            <w:tcW w:w="5571"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sz w:val="18"/>
                <w:szCs w:val="18"/>
                <w:lang w:eastAsia="zh-CN"/>
              </w:rPr>
            </w:pPr>
            <w:r>
              <w:rPr>
                <w:rFonts w:ascii="宋体" w:hAnsi="宋体"/>
                <w:sz w:val="18"/>
                <w:szCs w:val="18"/>
                <w:lang w:eastAsia="zh-CN"/>
              </w:rPr>
              <w:t>1）根据不同土壤质量等级，对不同</w:t>
            </w:r>
            <w:r>
              <w:rPr>
                <w:rFonts w:ascii="宋体" w:hAnsi="宋体" w:hint="eastAsia"/>
                <w:sz w:val="18"/>
                <w:szCs w:val="18"/>
                <w:lang w:eastAsia="zh-CN"/>
              </w:rPr>
              <w:t>土壤</w:t>
            </w:r>
            <w:r>
              <w:rPr>
                <w:rFonts w:ascii="宋体" w:hAnsi="宋体"/>
                <w:sz w:val="18"/>
                <w:szCs w:val="18"/>
                <w:lang w:eastAsia="zh-CN"/>
              </w:rPr>
              <w:t>厚度进行土层抄平施工设计安排；</w:t>
            </w:r>
          </w:p>
          <w:p w:rsidR="00EF7343" w:rsidRDefault="008174D8">
            <w:pPr>
              <w:spacing w:before="156" w:after="156"/>
              <w:jc w:val="left"/>
              <w:rPr>
                <w:rFonts w:ascii="宋体" w:hAnsi="宋体"/>
                <w:sz w:val="18"/>
                <w:szCs w:val="18"/>
                <w:lang w:eastAsia="zh-CN"/>
              </w:rPr>
            </w:pPr>
            <w:r>
              <w:rPr>
                <w:rFonts w:ascii="宋体" w:hAnsi="宋体"/>
                <w:sz w:val="18"/>
                <w:szCs w:val="18"/>
                <w:lang w:eastAsia="zh-CN"/>
              </w:rPr>
              <w:t>2）分层剥离；</w:t>
            </w:r>
          </w:p>
          <w:p w:rsidR="00EF7343" w:rsidRDefault="008174D8">
            <w:pPr>
              <w:spacing w:before="156" w:after="156"/>
              <w:jc w:val="left"/>
              <w:rPr>
                <w:rFonts w:ascii="宋体" w:hAnsi="宋体"/>
                <w:sz w:val="18"/>
                <w:szCs w:val="18"/>
                <w:lang w:eastAsia="zh-CN"/>
              </w:rPr>
            </w:pPr>
            <w:r>
              <w:rPr>
                <w:rFonts w:ascii="宋体" w:hAnsi="宋体"/>
                <w:sz w:val="18"/>
                <w:szCs w:val="18"/>
                <w:lang w:eastAsia="zh-CN"/>
              </w:rPr>
              <w:t xml:space="preserve">3）如剥离厚度较厚，以单次剥离厚度不超过 30cm </w:t>
            </w:r>
            <w:proofErr w:type="spellStart"/>
            <w:r>
              <w:rPr>
                <w:rFonts w:ascii="宋体" w:hAnsi="宋体"/>
                <w:sz w:val="18"/>
                <w:szCs w:val="18"/>
                <w:lang w:eastAsia="zh-CN"/>
              </w:rPr>
              <w:t>为宜</w:t>
            </w:r>
            <w:proofErr w:type="spellEnd"/>
            <w:r>
              <w:rPr>
                <w:rFonts w:ascii="宋体" w:hAnsi="宋体"/>
                <w:sz w:val="18"/>
                <w:szCs w:val="18"/>
                <w:lang w:eastAsia="zh-CN"/>
              </w:rPr>
              <w:t>。</w:t>
            </w:r>
          </w:p>
        </w:tc>
        <w:tc>
          <w:tcPr>
            <w:tcW w:w="2085" w:type="dxa"/>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sz w:val="18"/>
                <w:szCs w:val="18"/>
                <w:lang w:eastAsia="zh-CN"/>
              </w:rPr>
            </w:pPr>
            <w:proofErr w:type="spellStart"/>
            <w:r>
              <w:rPr>
                <w:rFonts w:ascii="宋体" w:hAnsi="宋体"/>
                <w:sz w:val="18"/>
                <w:szCs w:val="18"/>
                <w:lang w:eastAsia="zh-CN"/>
              </w:rPr>
              <w:t>主要用于平原区优质耕地耕作层土壤剥离</w:t>
            </w:r>
            <w:proofErr w:type="spellEnd"/>
            <w:r>
              <w:rPr>
                <w:rFonts w:ascii="宋体" w:hAnsi="宋体"/>
                <w:sz w:val="18"/>
                <w:szCs w:val="18"/>
                <w:lang w:eastAsia="zh-CN"/>
              </w:rPr>
              <w:t>。</w:t>
            </w:r>
          </w:p>
        </w:tc>
      </w:tr>
    </w:tbl>
    <w:p w:rsidR="00EF7343" w:rsidRDefault="00EF7343">
      <w:pPr>
        <w:pStyle w:val="affffffffffff"/>
        <w:sectPr w:rsidR="00EF7343">
          <w:pgSz w:w="11906" w:h="16838"/>
          <w:pgMar w:top="2410" w:right="1134" w:bottom="1134" w:left="1134" w:header="1418" w:footer="1134" w:gutter="284"/>
          <w:cols w:space="425"/>
          <w:formProt w:val="0"/>
          <w:docGrid w:type="lines" w:linePitch="312"/>
        </w:sectPr>
      </w:pPr>
    </w:p>
    <w:p w:rsidR="00EF7343" w:rsidRDefault="00EF7343">
      <w:pPr>
        <w:pStyle w:val="aff0"/>
        <w:rPr>
          <w:vanish w:val="0"/>
        </w:rPr>
      </w:pPr>
    </w:p>
    <w:p w:rsidR="00EF7343" w:rsidRDefault="00EF7343">
      <w:pPr>
        <w:pStyle w:val="aff8"/>
        <w:rPr>
          <w:vanish w:val="0"/>
        </w:rPr>
      </w:pPr>
    </w:p>
    <w:p w:rsidR="00EF7343" w:rsidRDefault="008174D8">
      <w:pPr>
        <w:pStyle w:val="afff"/>
        <w:spacing w:before="78" w:after="156"/>
      </w:pPr>
      <w:r>
        <w:br/>
      </w:r>
      <w:bookmarkStart w:id="187" w:name="_Toc75505578"/>
      <w:bookmarkStart w:id="188" w:name="_Toc75508965"/>
      <w:bookmarkStart w:id="189" w:name="_Toc90559044"/>
      <w:bookmarkStart w:id="190" w:name="_Toc90559060"/>
      <w:bookmarkStart w:id="191" w:name="_Toc90887029"/>
      <w:bookmarkStart w:id="192" w:name="_Toc91145151"/>
      <w:r>
        <w:rPr>
          <w:rFonts w:hint="eastAsia"/>
        </w:rPr>
        <w:t>（资料性）</w:t>
      </w:r>
      <w:r>
        <w:br/>
      </w:r>
      <w:r>
        <w:rPr>
          <w:rFonts w:hint="eastAsia"/>
        </w:rPr>
        <w:t>土壤剥离机械</w:t>
      </w:r>
      <w:bookmarkEnd w:id="187"/>
      <w:bookmarkEnd w:id="188"/>
      <w:bookmarkEnd w:id="189"/>
      <w:bookmarkEnd w:id="190"/>
      <w:bookmarkEnd w:id="191"/>
      <w:bookmarkEnd w:id="192"/>
    </w:p>
    <w:p w:rsidR="00EF7343" w:rsidRDefault="008174D8">
      <w:pPr>
        <w:pStyle w:val="afff0"/>
        <w:spacing w:before="156" w:after="156"/>
      </w:pPr>
      <w:r>
        <w:rPr>
          <w:rFonts w:hint="eastAsia"/>
        </w:rPr>
        <w:t>土壤剥离机械</w:t>
      </w:r>
    </w:p>
    <w:p w:rsidR="00EF7343" w:rsidRDefault="008174D8">
      <w:pPr>
        <w:pStyle w:val="afffffa"/>
        <w:ind w:firstLine="420"/>
      </w:pPr>
      <w:r>
        <w:rPr>
          <w:rFonts w:hint="eastAsia"/>
        </w:rPr>
        <w:t>常用土壤剥离机械选择参见表E.1。</w:t>
      </w:r>
    </w:p>
    <w:p w:rsidR="00EF7343" w:rsidRDefault="008174D8">
      <w:pPr>
        <w:pStyle w:val="aff9"/>
        <w:spacing w:before="156" w:after="156"/>
      </w:pPr>
      <w:r>
        <w:rPr>
          <w:rFonts w:hint="eastAsia"/>
        </w:rPr>
        <w:t>土壤剥离机械选择</w:t>
      </w:r>
    </w:p>
    <w:tbl>
      <w:tblPr>
        <w:tblStyle w:val="TableNormal"/>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3"/>
        <w:gridCol w:w="2701"/>
        <w:gridCol w:w="2568"/>
        <w:gridCol w:w="1910"/>
        <w:gridCol w:w="912"/>
      </w:tblGrid>
      <w:tr w:rsidR="00EF7343" w:rsidTr="00996B7B">
        <w:trPr>
          <w:trHeight w:val="414"/>
        </w:trPr>
        <w:tc>
          <w:tcPr>
            <w:tcW w:w="680"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机械名称</w:t>
            </w:r>
            <w:proofErr w:type="spellEnd"/>
          </w:p>
        </w:tc>
        <w:tc>
          <w:tcPr>
            <w:tcW w:w="1442"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优点</w:t>
            </w:r>
            <w:proofErr w:type="spellEnd"/>
          </w:p>
        </w:tc>
        <w:tc>
          <w:tcPr>
            <w:tcW w:w="1371"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缺点</w:t>
            </w:r>
            <w:proofErr w:type="spellEnd"/>
          </w:p>
        </w:tc>
        <w:tc>
          <w:tcPr>
            <w:tcW w:w="1020"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适用情形</w:t>
            </w:r>
            <w:proofErr w:type="spellEnd"/>
          </w:p>
        </w:tc>
        <w:tc>
          <w:tcPr>
            <w:tcW w:w="487" w:type="pct"/>
            <w:tcBorders>
              <w:top w:val="single" w:sz="4" w:space="0" w:color="000000"/>
              <w:left w:val="single" w:sz="4" w:space="0" w:color="000000"/>
              <w:bottom w:val="single" w:sz="4" w:space="0" w:color="000000"/>
              <w:right w:val="single" w:sz="4" w:space="0" w:color="000000"/>
            </w:tcBorders>
          </w:tcPr>
          <w:p w:rsidR="00EF7343" w:rsidRDefault="008174D8">
            <w:pPr>
              <w:spacing w:before="156" w:after="156"/>
              <w:jc w:val="center"/>
              <w:rPr>
                <w:rFonts w:ascii="宋体" w:hAnsi="宋体"/>
                <w:sz w:val="18"/>
                <w:szCs w:val="18"/>
              </w:rPr>
            </w:pPr>
            <w:proofErr w:type="spellStart"/>
            <w:r>
              <w:rPr>
                <w:rFonts w:ascii="宋体" w:hAnsi="宋体" w:hint="eastAsia"/>
                <w:sz w:val="18"/>
                <w:szCs w:val="18"/>
              </w:rPr>
              <w:t>适用距离</w:t>
            </w:r>
            <w:proofErr w:type="spellEnd"/>
          </w:p>
        </w:tc>
      </w:tr>
      <w:tr w:rsidR="00EF7343" w:rsidTr="00996B7B">
        <w:trPr>
          <w:trHeight w:val="1894"/>
        </w:trPr>
        <w:tc>
          <w:tcPr>
            <w:tcW w:w="680"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推土机</w:t>
            </w:r>
            <w:proofErr w:type="spellEnd"/>
          </w:p>
        </w:tc>
        <w:tc>
          <w:tcPr>
            <w:tcW w:w="1442"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sz w:val="18"/>
                <w:szCs w:val="18"/>
                <w:lang w:eastAsia="zh-CN"/>
              </w:rPr>
            </w:pPr>
            <w:proofErr w:type="spellStart"/>
            <w:r>
              <w:rPr>
                <w:rFonts w:ascii="宋体" w:hAnsi="宋体"/>
                <w:sz w:val="18"/>
                <w:szCs w:val="18"/>
                <w:lang w:eastAsia="zh-CN"/>
              </w:rPr>
              <w:t>操作灵活、运输方便，所需工作面较小，行驶速度较快，易于转移</w:t>
            </w:r>
            <w:proofErr w:type="spellEnd"/>
            <w:r>
              <w:rPr>
                <w:rFonts w:ascii="宋体" w:hAnsi="宋体"/>
                <w:sz w:val="18"/>
                <w:szCs w:val="18"/>
                <w:lang w:eastAsia="zh-CN"/>
              </w:rPr>
              <w:t>。</w:t>
            </w:r>
          </w:p>
        </w:tc>
        <w:tc>
          <w:tcPr>
            <w:tcW w:w="1371"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sz w:val="18"/>
                <w:szCs w:val="18"/>
                <w:lang w:eastAsia="zh-CN"/>
              </w:rPr>
            </w:pPr>
            <w:proofErr w:type="spellStart"/>
            <w:r>
              <w:rPr>
                <w:rFonts w:ascii="宋体" w:hAnsi="宋体"/>
                <w:sz w:val="18"/>
                <w:szCs w:val="18"/>
                <w:lang w:eastAsia="zh-CN"/>
              </w:rPr>
              <w:t>运距较短，运距过长将增加施工成本。在施工过程中容易将上下土层混淆和机器行走过程中容易将土壤压实</w:t>
            </w:r>
            <w:proofErr w:type="spellEnd"/>
            <w:r>
              <w:rPr>
                <w:rFonts w:ascii="宋体" w:hAnsi="宋体"/>
                <w:sz w:val="18"/>
                <w:szCs w:val="18"/>
                <w:lang w:eastAsia="zh-CN"/>
              </w:rPr>
              <w:t>。</w:t>
            </w:r>
          </w:p>
        </w:tc>
        <w:tc>
          <w:tcPr>
            <w:tcW w:w="1020"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sz w:val="18"/>
                <w:szCs w:val="18"/>
                <w:lang w:eastAsia="zh-CN"/>
              </w:rPr>
            </w:pPr>
            <w:proofErr w:type="spellStart"/>
            <w:r>
              <w:rPr>
                <w:rFonts w:ascii="宋体" w:hAnsi="宋体"/>
                <w:sz w:val="18"/>
                <w:szCs w:val="18"/>
                <w:lang w:eastAsia="zh-CN"/>
              </w:rPr>
              <w:t>推土机适用于剥离面积较大、地面平整的区域</w:t>
            </w:r>
            <w:proofErr w:type="spellEnd"/>
            <w:r>
              <w:rPr>
                <w:rFonts w:ascii="宋体" w:hAnsi="宋体"/>
                <w:sz w:val="18"/>
                <w:szCs w:val="18"/>
                <w:lang w:eastAsia="zh-CN"/>
              </w:rPr>
              <w:t>。</w:t>
            </w:r>
          </w:p>
        </w:tc>
        <w:tc>
          <w:tcPr>
            <w:tcW w:w="487" w:type="pct"/>
            <w:tcBorders>
              <w:top w:val="single" w:sz="4" w:space="0" w:color="000000"/>
              <w:left w:val="single" w:sz="4" w:space="0" w:color="000000"/>
              <w:bottom w:val="single" w:sz="4" w:space="0" w:color="000000"/>
              <w:right w:val="single" w:sz="4" w:space="0" w:color="000000"/>
            </w:tcBorders>
          </w:tcPr>
          <w:p w:rsidR="00EF7343" w:rsidRDefault="008174D8">
            <w:pPr>
              <w:spacing w:before="156" w:after="156"/>
              <w:jc w:val="left"/>
              <w:rPr>
                <w:rFonts w:ascii="宋体" w:hAnsi="宋体"/>
                <w:sz w:val="18"/>
                <w:szCs w:val="18"/>
                <w:lang w:eastAsia="zh-CN"/>
              </w:rPr>
            </w:pPr>
            <w:proofErr w:type="gramStart"/>
            <w:r>
              <w:rPr>
                <w:rFonts w:ascii="宋体" w:hAnsi="宋体" w:hint="eastAsia"/>
                <w:sz w:val="18"/>
                <w:szCs w:val="18"/>
                <w:lang w:eastAsia="zh-CN"/>
              </w:rPr>
              <w:t>50m-150m短距离土方作业。</w:t>
            </w:r>
            <w:proofErr w:type="gramEnd"/>
          </w:p>
        </w:tc>
      </w:tr>
      <w:tr w:rsidR="00EF7343" w:rsidTr="00996B7B">
        <w:trPr>
          <w:trHeight w:val="2518"/>
        </w:trPr>
        <w:tc>
          <w:tcPr>
            <w:tcW w:w="680"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拖式铲运机</w:t>
            </w:r>
            <w:proofErr w:type="spellEnd"/>
          </w:p>
        </w:tc>
        <w:tc>
          <w:tcPr>
            <w:tcW w:w="1442"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sz w:val="18"/>
                <w:szCs w:val="18"/>
                <w:lang w:eastAsia="zh-CN"/>
              </w:rPr>
            </w:pPr>
            <w:r>
              <w:rPr>
                <w:rFonts w:ascii="宋体" w:hAnsi="宋体"/>
                <w:sz w:val="18"/>
                <w:szCs w:val="18"/>
                <w:lang w:eastAsia="zh-CN"/>
              </w:rPr>
              <w:t>能够独立完成铲土、运土、卸土等工作，还可以和推土机结合使用，对工程中的可供行驶的道路要求比较低，行驶的速度比较快，人工操控比较灵活，机械运转起来比较方便，剥离效率较高。</w:t>
            </w:r>
          </w:p>
        </w:tc>
        <w:tc>
          <w:tcPr>
            <w:tcW w:w="1371"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sz w:val="18"/>
                <w:szCs w:val="18"/>
                <w:lang w:eastAsia="zh-CN"/>
              </w:rPr>
            </w:pPr>
            <w:proofErr w:type="spellStart"/>
            <w:r>
              <w:rPr>
                <w:rFonts w:ascii="宋体" w:hAnsi="宋体"/>
                <w:sz w:val="18"/>
                <w:szCs w:val="18"/>
                <w:lang w:eastAsia="zh-CN"/>
              </w:rPr>
              <w:t>存在上下土层易混淆问题</w:t>
            </w:r>
            <w:proofErr w:type="spellEnd"/>
            <w:r>
              <w:rPr>
                <w:rFonts w:ascii="宋体" w:hAnsi="宋体"/>
                <w:sz w:val="18"/>
                <w:szCs w:val="18"/>
                <w:lang w:eastAsia="zh-CN"/>
              </w:rPr>
              <w:t>。</w:t>
            </w:r>
          </w:p>
        </w:tc>
        <w:tc>
          <w:tcPr>
            <w:tcW w:w="1020"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sz w:val="18"/>
                <w:szCs w:val="18"/>
                <w:lang w:eastAsia="zh-CN"/>
              </w:rPr>
            </w:pPr>
            <w:proofErr w:type="spellStart"/>
            <w:r>
              <w:rPr>
                <w:rFonts w:ascii="宋体" w:hAnsi="宋体"/>
                <w:sz w:val="18"/>
                <w:szCs w:val="18"/>
                <w:lang w:eastAsia="zh-CN"/>
              </w:rPr>
              <w:t>拖式铲运机适用于地面平整、剥离幅宽较大的情况，比推土机更适用于</w:t>
            </w:r>
            <w:r>
              <w:rPr>
                <w:rFonts w:ascii="宋体" w:hAnsi="宋体" w:hint="eastAsia"/>
                <w:sz w:val="18"/>
                <w:szCs w:val="18"/>
                <w:lang w:eastAsia="zh-CN"/>
              </w:rPr>
              <w:t>土壤</w:t>
            </w:r>
            <w:r>
              <w:rPr>
                <w:rFonts w:ascii="宋体" w:hAnsi="宋体"/>
                <w:sz w:val="18"/>
                <w:szCs w:val="18"/>
                <w:lang w:eastAsia="zh-CN"/>
              </w:rPr>
              <w:t>剥离工程区域</w:t>
            </w:r>
            <w:proofErr w:type="spellEnd"/>
            <w:r>
              <w:rPr>
                <w:rFonts w:ascii="宋体" w:hAnsi="宋体"/>
                <w:sz w:val="18"/>
                <w:szCs w:val="18"/>
                <w:lang w:eastAsia="zh-CN"/>
              </w:rPr>
              <w:t>。</w:t>
            </w:r>
          </w:p>
        </w:tc>
        <w:tc>
          <w:tcPr>
            <w:tcW w:w="487" w:type="pct"/>
            <w:tcBorders>
              <w:top w:val="single" w:sz="4" w:space="0" w:color="000000"/>
              <w:left w:val="single" w:sz="4" w:space="0" w:color="000000"/>
              <w:bottom w:val="single" w:sz="4" w:space="0" w:color="000000"/>
              <w:right w:val="single" w:sz="4" w:space="0" w:color="000000"/>
            </w:tcBorders>
          </w:tcPr>
          <w:p w:rsidR="00EF7343" w:rsidRDefault="008174D8">
            <w:pPr>
              <w:spacing w:before="156" w:after="156"/>
              <w:jc w:val="left"/>
              <w:rPr>
                <w:rFonts w:ascii="宋体" w:hAnsi="宋体"/>
                <w:sz w:val="18"/>
                <w:szCs w:val="18"/>
                <w:lang w:eastAsia="zh-CN"/>
              </w:rPr>
            </w:pPr>
            <w:proofErr w:type="gramStart"/>
            <w:r>
              <w:rPr>
                <w:rFonts w:ascii="宋体" w:hAnsi="宋体" w:hint="eastAsia"/>
                <w:sz w:val="18"/>
                <w:szCs w:val="18"/>
                <w:lang w:eastAsia="zh-CN"/>
              </w:rPr>
              <w:t>100m-600m中距离土方作业。</w:t>
            </w:r>
            <w:proofErr w:type="gramEnd"/>
          </w:p>
        </w:tc>
      </w:tr>
      <w:tr w:rsidR="00EF7343" w:rsidTr="00996B7B">
        <w:trPr>
          <w:trHeight w:val="1308"/>
        </w:trPr>
        <w:tc>
          <w:tcPr>
            <w:tcW w:w="680"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rPr>
            </w:pPr>
            <w:proofErr w:type="spellStart"/>
            <w:r>
              <w:rPr>
                <w:rFonts w:ascii="宋体" w:hAnsi="宋体"/>
                <w:sz w:val="18"/>
                <w:szCs w:val="18"/>
              </w:rPr>
              <w:t>挖掘机</w:t>
            </w:r>
            <w:proofErr w:type="spellEnd"/>
          </w:p>
        </w:tc>
        <w:tc>
          <w:tcPr>
            <w:tcW w:w="1442"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center"/>
              <w:rPr>
                <w:rFonts w:ascii="宋体" w:hAnsi="宋体"/>
                <w:sz w:val="18"/>
                <w:szCs w:val="18"/>
                <w:lang w:eastAsia="zh-CN"/>
              </w:rPr>
            </w:pPr>
            <w:proofErr w:type="spellStart"/>
            <w:r>
              <w:rPr>
                <w:rFonts w:ascii="宋体" w:hAnsi="宋体"/>
                <w:sz w:val="18"/>
                <w:szCs w:val="18"/>
                <w:lang w:eastAsia="zh-CN"/>
              </w:rPr>
              <w:t>适应的较大坡度，较硬的土质</w:t>
            </w:r>
            <w:proofErr w:type="spellEnd"/>
            <w:r>
              <w:rPr>
                <w:rFonts w:ascii="宋体" w:hAnsi="宋体"/>
                <w:sz w:val="18"/>
                <w:szCs w:val="18"/>
                <w:lang w:eastAsia="zh-CN"/>
              </w:rPr>
              <w:t>。</w:t>
            </w:r>
          </w:p>
        </w:tc>
        <w:tc>
          <w:tcPr>
            <w:tcW w:w="1371"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sz w:val="18"/>
                <w:szCs w:val="18"/>
                <w:lang w:eastAsia="zh-CN"/>
              </w:rPr>
            </w:pPr>
            <w:proofErr w:type="spellStart"/>
            <w:r>
              <w:rPr>
                <w:rFonts w:ascii="宋体" w:hAnsi="宋体"/>
                <w:sz w:val="18"/>
                <w:szCs w:val="18"/>
                <w:lang w:eastAsia="zh-CN"/>
              </w:rPr>
              <w:t>不适于农田大面积作业</w:t>
            </w:r>
            <w:proofErr w:type="spellEnd"/>
            <w:r>
              <w:rPr>
                <w:rFonts w:ascii="宋体" w:hAnsi="宋体"/>
                <w:sz w:val="18"/>
                <w:szCs w:val="18"/>
                <w:lang w:eastAsia="zh-CN"/>
              </w:rPr>
              <w:t>。</w:t>
            </w:r>
          </w:p>
        </w:tc>
        <w:tc>
          <w:tcPr>
            <w:tcW w:w="1020" w:type="pct"/>
            <w:tcBorders>
              <w:top w:val="single" w:sz="4" w:space="0" w:color="000000"/>
              <w:left w:val="single" w:sz="4" w:space="0" w:color="000000"/>
              <w:bottom w:val="single" w:sz="4" w:space="0" w:color="000000"/>
              <w:right w:val="single" w:sz="4" w:space="0" w:color="000000"/>
            </w:tcBorders>
            <w:vAlign w:val="center"/>
          </w:tcPr>
          <w:p w:rsidR="00EF7343" w:rsidRDefault="008174D8">
            <w:pPr>
              <w:spacing w:before="156" w:after="156"/>
              <w:jc w:val="left"/>
              <w:rPr>
                <w:rFonts w:ascii="宋体" w:hAnsi="宋体"/>
                <w:sz w:val="18"/>
                <w:szCs w:val="18"/>
                <w:lang w:eastAsia="zh-CN"/>
              </w:rPr>
            </w:pPr>
            <w:proofErr w:type="spellStart"/>
            <w:r>
              <w:rPr>
                <w:rFonts w:ascii="宋体" w:hAnsi="宋体"/>
                <w:sz w:val="18"/>
                <w:szCs w:val="18"/>
                <w:lang w:eastAsia="zh-CN"/>
              </w:rPr>
              <w:t>一般用于矿区露天开采，但也可用于</w:t>
            </w:r>
            <w:r>
              <w:rPr>
                <w:rFonts w:ascii="宋体" w:hAnsi="宋体" w:hint="eastAsia"/>
                <w:sz w:val="18"/>
                <w:szCs w:val="18"/>
                <w:lang w:eastAsia="zh-CN"/>
              </w:rPr>
              <w:t>土壤</w:t>
            </w:r>
            <w:r>
              <w:rPr>
                <w:rFonts w:ascii="宋体" w:hAnsi="宋体"/>
                <w:sz w:val="18"/>
                <w:szCs w:val="18"/>
                <w:lang w:eastAsia="zh-CN"/>
              </w:rPr>
              <w:t>剥离</w:t>
            </w:r>
            <w:proofErr w:type="spellEnd"/>
            <w:r>
              <w:rPr>
                <w:rFonts w:ascii="宋体" w:hAnsi="宋体"/>
                <w:sz w:val="18"/>
                <w:szCs w:val="18"/>
                <w:lang w:eastAsia="zh-CN"/>
              </w:rPr>
              <w:t>。</w:t>
            </w:r>
          </w:p>
        </w:tc>
        <w:tc>
          <w:tcPr>
            <w:tcW w:w="487" w:type="pct"/>
            <w:tcBorders>
              <w:top w:val="single" w:sz="4" w:space="0" w:color="000000"/>
              <w:left w:val="single" w:sz="4" w:space="0" w:color="000000"/>
              <w:bottom w:val="single" w:sz="4" w:space="0" w:color="000000"/>
              <w:right w:val="single" w:sz="4" w:space="0" w:color="000000"/>
            </w:tcBorders>
          </w:tcPr>
          <w:p w:rsidR="00EF7343" w:rsidRDefault="008174D8">
            <w:pPr>
              <w:spacing w:before="156" w:after="156"/>
              <w:jc w:val="left"/>
              <w:rPr>
                <w:rFonts w:ascii="宋体" w:hAnsi="宋体"/>
                <w:sz w:val="18"/>
                <w:szCs w:val="18"/>
                <w:lang w:eastAsia="zh-CN"/>
              </w:rPr>
            </w:pPr>
            <w:r>
              <w:rPr>
                <w:rFonts w:ascii="宋体" w:hAnsi="宋体" w:hint="eastAsia"/>
                <w:sz w:val="18"/>
                <w:szCs w:val="18"/>
                <w:lang w:eastAsia="zh-CN"/>
              </w:rPr>
              <w:t>600m以上，与自卸汽车配合装运土方作业。</w:t>
            </w:r>
          </w:p>
        </w:tc>
      </w:tr>
    </w:tbl>
    <w:p w:rsidR="00EF7343" w:rsidRDefault="00EF7343">
      <w:pPr>
        <w:pStyle w:val="affffffffffff"/>
      </w:pPr>
    </w:p>
    <w:p w:rsidR="00EF7343" w:rsidRDefault="008174D8">
      <w:pPr>
        <w:pStyle w:val="affffffffffff"/>
        <w:ind w:firstLineChars="0" w:firstLine="0"/>
        <w:jc w:val="center"/>
      </w:pPr>
      <w:bookmarkStart w:id="193" w:name="BookMark8"/>
      <w:bookmarkEnd w:id="162"/>
      <w:r>
        <w:rPr>
          <w:noProof/>
        </w:rPr>
        <w:drawing>
          <wp:inline distT="0" distB="0" distL="0" distR="0" wp14:anchorId="7D3A0D3C" wp14:editId="371AA28B">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93"/>
    </w:p>
    <w:sectPr w:rsidR="00EF7343">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13E" w:rsidRDefault="00F8213E">
      <w:pPr>
        <w:spacing w:line="240" w:lineRule="auto"/>
      </w:pPr>
      <w:r>
        <w:separator/>
      </w:r>
    </w:p>
  </w:endnote>
  <w:endnote w:type="continuationSeparator" w:id="0">
    <w:p w:rsidR="00F8213E" w:rsidRDefault="00F8213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343" w:rsidRDefault="008174D8">
    <w:pPr>
      <w:pStyle w:val="affff8"/>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343" w:rsidRDefault="00EF7343">
    <w:pPr>
      <w:pStyle w:val="affff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343" w:rsidRDefault="00EF7343">
    <w:pPr>
      <w:pStyle w:val="affff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343" w:rsidRDefault="008174D8">
    <w:pPr>
      <w:pStyle w:val="afffff7"/>
    </w:pPr>
    <w:r>
      <w:fldChar w:fldCharType="begin"/>
    </w:r>
    <w:r>
      <w:instrText>PAGE   \* MERGEFORMAT</w:instrText>
    </w:r>
    <w:r>
      <w:fldChar w:fldCharType="separate"/>
    </w:r>
    <w:r w:rsidR="00C17A7A" w:rsidRPr="00C17A7A">
      <w:rPr>
        <w:noProof/>
        <w:lang w:val="zh-CN"/>
      </w:rPr>
      <w:t>14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13E" w:rsidRDefault="00F8213E">
      <w:pPr>
        <w:spacing w:line="240" w:lineRule="auto"/>
      </w:pPr>
      <w:r>
        <w:separator/>
      </w:r>
    </w:p>
  </w:footnote>
  <w:footnote w:type="continuationSeparator" w:id="0">
    <w:p w:rsidR="00F8213E" w:rsidRDefault="00F8213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343" w:rsidRDefault="00EF7343">
    <w:pPr>
      <w:pStyle w:val="af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343" w:rsidRDefault="008174D8">
    <w:pPr>
      <w:pStyle w:val="affff9"/>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343" w:rsidRDefault="00EF7343">
    <w:pPr>
      <w:pStyle w:val="af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343" w:rsidRDefault="008174D8">
    <w:pPr>
      <w:pStyle w:val="affff9"/>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7343" w:rsidRDefault="008174D8">
    <w:pPr>
      <w:pStyle w:val="affffff"/>
    </w:pPr>
    <w:r>
      <w:fldChar w:fldCharType="begin"/>
    </w:r>
    <w:r>
      <w:instrText xml:space="preserve"> STYLEREF  标准文件_文件编号  \* MERGEFORMAT </w:instrText>
    </w:r>
    <w:r>
      <w:fldChar w:fldCharType="separate"/>
    </w:r>
    <w:r w:rsidR="00C17A7A">
      <w:rPr>
        <w:noProof/>
      </w:rPr>
      <w:t>DB XX/T XXXX</w:t>
    </w:r>
    <w:r w:rsidR="00C17A7A">
      <w:rPr>
        <w:noProof/>
      </w:rPr>
      <w:t>—</w:t>
    </w:r>
    <w:r w:rsidR="00C17A7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284" w:firstLine="0"/>
      </w:pPr>
      <w:rPr>
        <w:rFonts w:ascii="黑体" w:eastAsia="黑体" w:hAnsi="Times New Roman" w:hint="eastAsia"/>
        <w:b w:val="0"/>
        <w:i w:val="0"/>
        <w:color w:val="000000" w:themeColor="text1"/>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2827D5B"/>
    <w:multiLevelType w:val="multilevel"/>
    <w:tmpl w:val="22827D5B"/>
    <w:lvl w:ilvl="0">
      <w:start w:val="1"/>
      <w:numFmt w:val="none"/>
      <w:pStyle w:val="af7"/>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12">
    <w:nsid w:val="2A8F7113"/>
    <w:multiLevelType w:val="multilevel"/>
    <w:tmpl w:val="2A8F7113"/>
    <w:lvl w:ilvl="0">
      <w:start w:val="1"/>
      <w:numFmt w:val="upperLetter"/>
      <w:pStyle w:val="af8"/>
      <w:suff w:val="space"/>
      <w:lvlText w:val="%1"/>
      <w:lvlJc w:val="left"/>
      <w:pPr>
        <w:ind w:left="623" w:hanging="425"/>
      </w:pPr>
      <w:rPr>
        <w:rFonts w:hint="eastAsia"/>
      </w:rPr>
    </w:lvl>
    <w:lvl w:ilvl="1">
      <w:start w:val="1"/>
      <w:numFmt w:val="decimal"/>
      <w:pStyle w:val="af9"/>
      <w:suff w:val="nothing"/>
      <w:lvlText w:val="图%1.%2　"/>
      <w:lvlJc w:val="left"/>
      <w:pPr>
        <w:ind w:left="4112"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13">
    <w:nsid w:val="2C5917C3"/>
    <w:multiLevelType w:val="multilevel"/>
    <w:tmpl w:val="2C5917C3"/>
    <w:lvl w:ilvl="0">
      <w:start w:val="1"/>
      <w:numFmt w:val="none"/>
      <w:pStyle w:val="afa"/>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b"/>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start w:val="1"/>
      <w:numFmt w:val="lowerLetter"/>
      <w:pStyle w:val="afc"/>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44C50F90"/>
    <w:multiLevelType w:val="multilevel"/>
    <w:tmpl w:val="44C50F90"/>
    <w:lvl w:ilvl="0">
      <w:start w:val="1"/>
      <w:numFmt w:val="lowerLetter"/>
      <w:pStyle w:val="afd"/>
      <w:lvlText w:val="%1)"/>
      <w:lvlJc w:val="left"/>
      <w:pPr>
        <w:tabs>
          <w:tab w:val="left" w:pos="851"/>
        </w:tabs>
        <w:ind w:left="851" w:hanging="426"/>
      </w:pPr>
      <w:rPr>
        <w:rFonts w:ascii="宋体" w:eastAsia="宋体" w:hAnsi="Times New Roman" w:hint="eastAsia"/>
        <w:sz w:val="21"/>
      </w:rPr>
    </w:lvl>
    <w:lvl w:ilvl="1">
      <w:start w:val="1"/>
      <w:numFmt w:val="decimal"/>
      <w:pStyle w:val="afe"/>
      <w:lvlText w:val="%2)"/>
      <w:lvlJc w:val="left"/>
      <w:pPr>
        <w:tabs>
          <w:tab w:val="left" w:pos="1276"/>
        </w:tabs>
        <w:ind w:left="1276" w:hanging="425"/>
      </w:pPr>
      <w:rPr>
        <w:rFonts w:ascii="宋体" w:eastAsia="宋体" w:hAnsi="Times New Roman" w:hint="eastAsia"/>
        <w:sz w:val="21"/>
      </w:rPr>
    </w:lvl>
    <w:lvl w:ilvl="2">
      <w:start w:val="1"/>
      <w:numFmt w:val="decimal"/>
      <w:pStyle w:val="aff"/>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start w:val="1"/>
      <w:numFmt w:val="upperLetter"/>
      <w:pStyle w:val="aff0"/>
      <w:lvlText w:val="%1"/>
      <w:lvlJc w:val="left"/>
      <w:pPr>
        <w:ind w:left="420" w:hanging="420"/>
      </w:pPr>
      <w:rPr>
        <w:rFonts w:hint="eastAsia"/>
      </w:rPr>
    </w:lvl>
    <w:lvl w:ilvl="1">
      <w:start w:val="1"/>
      <w:numFmt w:val="decimal"/>
      <w:pStyle w:val="aff1"/>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4B733A5F"/>
    <w:lvl w:ilvl="0">
      <w:start w:val="1"/>
      <w:numFmt w:val="decimal"/>
      <w:pStyle w:val="aff2"/>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start w:val="1"/>
      <w:numFmt w:val="decimal"/>
      <w:pStyle w:val="aff3"/>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1725521"/>
    <w:multiLevelType w:val="multilevel"/>
    <w:tmpl w:val="51725521"/>
    <w:lvl w:ilvl="0">
      <w:start w:val="1"/>
      <w:numFmt w:val="lowerLetter"/>
      <w:pStyle w:val="aff4"/>
      <w:lvlText w:val="%1)"/>
      <w:lvlJc w:val="left"/>
      <w:pPr>
        <w:tabs>
          <w:tab w:val="left" w:pos="840"/>
        </w:tabs>
        <w:ind w:left="839" w:hanging="419"/>
      </w:pPr>
      <w:rPr>
        <w:rFonts w:ascii="宋体" w:eastAsia="宋体" w:hint="eastAsia"/>
        <w:b w:val="0"/>
        <w:i w:val="0"/>
        <w:sz w:val="21"/>
        <w:szCs w:val="21"/>
      </w:rPr>
    </w:lvl>
    <w:lvl w:ilvl="1">
      <w:start w:val="1"/>
      <w:numFmt w:val="decimal"/>
      <w:pStyle w:val="aff5"/>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0">
    <w:nsid w:val="54632751"/>
    <w:multiLevelType w:val="multilevel"/>
    <w:tmpl w:val="54632751"/>
    <w:lvl w:ilvl="0">
      <w:start w:val="1"/>
      <w:numFmt w:val="none"/>
      <w:pStyle w:val="aff6"/>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f7"/>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5603797C"/>
    <w:lvl w:ilvl="0">
      <w:start w:val="1"/>
      <w:numFmt w:val="upperLetter"/>
      <w:pStyle w:val="aff8"/>
      <w:suff w:val="space"/>
      <w:lvlText w:val="%1"/>
      <w:lvlJc w:val="left"/>
      <w:pPr>
        <w:ind w:left="425" w:hanging="425"/>
      </w:pPr>
      <w:rPr>
        <w:rFonts w:hint="eastAsia"/>
      </w:rPr>
    </w:lvl>
    <w:lvl w:ilvl="1">
      <w:start w:val="1"/>
      <w:numFmt w:val="decimal"/>
      <w:pStyle w:val="aff9"/>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a"/>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0B55DC2"/>
    <w:multiLevelType w:val="multilevel"/>
    <w:tmpl w:val="60B55DC2"/>
    <w:lvl w:ilvl="0">
      <w:start w:val="1"/>
      <w:numFmt w:val="upperLetter"/>
      <w:pStyle w:val="affb"/>
      <w:lvlText w:val="%1"/>
      <w:lvlJc w:val="left"/>
      <w:pPr>
        <w:tabs>
          <w:tab w:val="left" w:pos="0"/>
        </w:tabs>
        <w:ind w:left="0" w:hanging="425"/>
      </w:pPr>
      <w:rPr>
        <w:rFonts w:hint="eastAsia"/>
      </w:rPr>
    </w:lvl>
    <w:lvl w:ilvl="1">
      <w:start w:val="1"/>
      <w:numFmt w:val="decimal"/>
      <w:pStyle w:val="affc"/>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5">
    <w:nsid w:val="644622F9"/>
    <w:multiLevelType w:val="multilevel"/>
    <w:tmpl w:val="644622F9"/>
    <w:lvl w:ilvl="0">
      <w:start w:val="1"/>
      <w:numFmt w:val="upperRoman"/>
      <w:pStyle w:val="affd"/>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start w:val="1"/>
      <w:numFmt w:val="decimal"/>
      <w:pStyle w:val="affe"/>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657D3FBC"/>
    <w:lvl w:ilvl="0">
      <w:start w:val="1"/>
      <w:numFmt w:val="upperLetter"/>
      <w:pStyle w:val="afff"/>
      <w:suff w:val="nothing"/>
      <w:lvlText w:val="附录%1"/>
      <w:lvlJc w:val="left"/>
      <w:pPr>
        <w:ind w:left="0" w:firstLine="0"/>
      </w:pPr>
      <w:rPr>
        <w:rFonts w:hint="eastAsia"/>
        <w:color w:val="auto"/>
        <w:spacing w:val="100"/>
      </w:rPr>
    </w:lvl>
    <w:lvl w:ilvl="1">
      <w:start w:val="1"/>
      <w:numFmt w:val="decimal"/>
      <w:pStyle w:val="afff0"/>
      <w:suff w:val="nothing"/>
      <w:lvlText w:val="%1.%2　"/>
      <w:lvlJc w:val="left"/>
      <w:pPr>
        <w:ind w:left="0" w:firstLine="0"/>
      </w:pPr>
      <w:rPr>
        <w:rFonts w:ascii="黑体" w:eastAsia="黑体" w:hint="eastAsia"/>
        <w:b w:val="0"/>
        <w:i w:val="0"/>
        <w:sz w:val="21"/>
      </w:rPr>
    </w:lvl>
    <w:lvl w:ilvl="2">
      <w:start w:val="1"/>
      <w:numFmt w:val="decimal"/>
      <w:pStyle w:val="afff1"/>
      <w:suff w:val="nothing"/>
      <w:lvlText w:val="%1.%2.%3　"/>
      <w:lvlJc w:val="left"/>
      <w:pPr>
        <w:ind w:left="0" w:firstLine="0"/>
      </w:pPr>
      <w:rPr>
        <w:rFonts w:ascii="黑体" w:eastAsia="黑体" w:hint="eastAsia"/>
        <w:b w:val="0"/>
        <w:i w:val="0"/>
        <w:sz w:val="21"/>
      </w:rPr>
    </w:lvl>
    <w:lvl w:ilvl="3">
      <w:start w:val="1"/>
      <w:numFmt w:val="decimal"/>
      <w:pStyle w:val="afff2"/>
      <w:suff w:val="nothing"/>
      <w:lvlText w:val="%1.%2.%3.%4　"/>
      <w:lvlJc w:val="left"/>
      <w:pPr>
        <w:ind w:left="0" w:firstLine="0"/>
      </w:pPr>
      <w:rPr>
        <w:rFonts w:ascii="黑体" w:eastAsia="黑体" w:hint="eastAsia"/>
        <w:b w:val="0"/>
        <w:i w:val="0"/>
        <w:sz w:val="21"/>
      </w:rPr>
    </w:lvl>
    <w:lvl w:ilvl="4">
      <w:start w:val="1"/>
      <w:numFmt w:val="decimal"/>
      <w:pStyle w:val="afff3"/>
      <w:suff w:val="nothing"/>
      <w:lvlText w:val="%1.%2.%3.%4.%5　"/>
      <w:lvlJc w:val="left"/>
      <w:pPr>
        <w:ind w:left="0" w:firstLine="0"/>
      </w:pPr>
      <w:rPr>
        <w:rFonts w:ascii="黑体" w:eastAsia="黑体" w:hint="eastAsia"/>
        <w:b w:val="0"/>
        <w:i w:val="0"/>
        <w:sz w:val="21"/>
      </w:rPr>
    </w:lvl>
    <w:lvl w:ilvl="5">
      <w:start w:val="1"/>
      <w:numFmt w:val="decimal"/>
      <w:pStyle w:val="afff4"/>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multilevel"/>
    <w:tmpl w:val="6CA41985"/>
    <w:lvl w:ilvl="0">
      <w:start w:val="1"/>
      <w:numFmt w:val="decimal"/>
      <w:pStyle w:val="afff5"/>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nsid w:val="6CE42AC1"/>
    <w:multiLevelType w:val="multilevel"/>
    <w:tmpl w:val="6CE42AC1"/>
    <w:lvl w:ilvl="0">
      <w:start w:val="1"/>
      <w:numFmt w:val="lowerLetter"/>
      <w:pStyle w:val="afff6"/>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CEA2025"/>
    <w:multiLevelType w:val="multilevel"/>
    <w:tmpl w:val="6CEA2025"/>
    <w:lvl w:ilvl="0">
      <w:start w:val="1"/>
      <w:numFmt w:val="none"/>
      <w:pStyle w:val="afff7"/>
      <w:suff w:val="nothing"/>
      <w:lvlText w:val="%1"/>
      <w:lvlJc w:val="left"/>
      <w:pPr>
        <w:ind w:left="0" w:firstLine="0"/>
      </w:pPr>
      <w:rPr>
        <w:rFonts w:hint="eastAsia"/>
      </w:rPr>
    </w:lvl>
    <w:lvl w:ilvl="1">
      <w:start w:val="1"/>
      <w:numFmt w:val="decimal"/>
      <w:pStyle w:val="afff8"/>
      <w:suff w:val="nothing"/>
      <w:lvlText w:val="%1%2　"/>
      <w:lvlJc w:val="left"/>
      <w:pPr>
        <w:ind w:left="0" w:firstLine="0"/>
      </w:pPr>
      <w:rPr>
        <w:rFonts w:ascii="黑体" w:eastAsia="黑体" w:hint="eastAsia"/>
        <w:b w:val="0"/>
        <w:i w:val="0"/>
        <w:sz w:val="21"/>
      </w:rPr>
    </w:lvl>
    <w:lvl w:ilvl="2">
      <w:start w:val="1"/>
      <w:numFmt w:val="decimal"/>
      <w:pStyle w:val="afff9"/>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a"/>
      <w:suff w:val="nothing"/>
      <w:lvlText w:val="%1%2.%3.%4　"/>
      <w:lvlJc w:val="left"/>
      <w:pPr>
        <w:ind w:left="992" w:firstLine="0"/>
      </w:pPr>
      <w:rPr>
        <w:rFonts w:ascii="黑体" w:eastAsia="黑体" w:hint="eastAsia"/>
        <w:b w:val="0"/>
        <w:i w:val="0"/>
        <w:sz w:val="21"/>
      </w:rPr>
    </w:lvl>
    <w:lvl w:ilvl="4">
      <w:start w:val="1"/>
      <w:numFmt w:val="decimal"/>
      <w:pStyle w:val="afffb"/>
      <w:suff w:val="nothing"/>
      <w:lvlText w:val="%1%2.%3.%4.%5　"/>
      <w:lvlJc w:val="left"/>
      <w:pPr>
        <w:ind w:left="0" w:firstLine="0"/>
      </w:pPr>
      <w:rPr>
        <w:rFonts w:ascii="黑体" w:eastAsia="黑体" w:hint="eastAsia"/>
        <w:b w:val="0"/>
        <w:i w:val="0"/>
        <w:sz w:val="21"/>
      </w:rPr>
    </w:lvl>
    <w:lvl w:ilvl="5">
      <w:start w:val="1"/>
      <w:numFmt w:val="decimal"/>
      <w:pStyle w:val="afffc"/>
      <w:suff w:val="nothing"/>
      <w:lvlText w:val="%1%2.%3.%4.%5.%6　"/>
      <w:lvlJc w:val="left"/>
      <w:pPr>
        <w:ind w:left="0" w:firstLine="0"/>
      </w:pPr>
      <w:rPr>
        <w:rFonts w:ascii="黑体" w:eastAsia="黑体" w:hint="eastAsia"/>
        <w:b w:val="0"/>
        <w:i w:val="0"/>
        <w:sz w:val="21"/>
      </w:rPr>
    </w:lvl>
    <w:lvl w:ilvl="6">
      <w:start w:val="1"/>
      <w:numFmt w:val="decimal"/>
      <w:pStyle w:val="afffd"/>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nsid w:val="6DBF04F4"/>
    <w:multiLevelType w:val="multilevel"/>
    <w:tmpl w:val="6DBF04F4"/>
    <w:lvl w:ilvl="0">
      <w:start w:val="1"/>
      <w:numFmt w:val="none"/>
      <w:pStyle w:val="afffe"/>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start w:val="1"/>
      <w:numFmt w:val="decimal"/>
      <w:pStyle w:val="affff"/>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5">
    <w:nsid w:val="76933334"/>
    <w:multiLevelType w:val="multilevel"/>
    <w:tmpl w:val="76933334"/>
    <w:lvl w:ilvl="0">
      <w:start w:val="1"/>
      <w:numFmt w:val="none"/>
      <w:pStyle w:val="affff0"/>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2"/>
  </w:num>
  <w:num w:numId="3">
    <w:abstractNumId w:val="5"/>
  </w:num>
  <w:num w:numId="4">
    <w:abstractNumId w:val="28"/>
  </w:num>
  <w:num w:numId="5">
    <w:abstractNumId w:val="22"/>
  </w:num>
  <w:num w:numId="6">
    <w:abstractNumId w:val="16"/>
  </w:num>
  <w:num w:numId="7">
    <w:abstractNumId w:val="8"/>
  </w:num>
  <w:num w:numId="8">
    <w:abstractNumId w:val="3"/>
  </w:num>
  <w:num w:numId="9">
    <w:abstractNumId w:val="9"/>
  </w:num>
  <w:num w:numId="10">
    <w:abstractNumId w:val="20"/>
  </w:num>
  <w:num w:numId="11">
    <w:abstractNumId w:val="30"/>
  </w:num>
  <w:num w:numId="12">
    <w:abstractNumId w:val="14"/>
  </w:num>
  <w:num w:numId="13">
    <w:abstractNumId w:val="15"/>
  </w:num>
  <w:num w:numId="14">
    <w:abstractNumId w:val="7"/>
  </w:num>
  <w:num w:numId="15">
    <w:abstractNumId w:val="23"/>
  </w:num>
  <w:num w:numId="16">
    <w:abstractNumId w:val="26"/>
  </w:num>
  <w:num w:numId="17">
    <w:abstractNumId w:val="21"/>
  </w:num>
  <w:num w:numId="18">
    <w:abstractNumId w:val="34"/>
  </w:num>
  <w:num w:numId="19">
    <w:abstractNumId w:val="18"/>
  </w:num>
  <w:num w:numId="20">
    <w:abstractNumId w:val="1"/>
  </w:num>
  <w:num w:numId="21">
    <w:abstractNumId w:val="13"/>
  </w:num>
  <w:num w:numId="22">
    <w:abstractNumId w:val="35"/>
  </w:num>
  <w:num w:numId="23">
    <w:abstractNumId w:val="25"/>
  </w:num>
  <w:num w:numId="24">
    <w:abstractNumId w:val="6"/>
  </w:num>
  <w:num w:numId="25">
    <w:abstractNumId w:val="31"/>
  </w:num>
  <w:num w:numId="26">
    <w:abstractNumId w:val="33"/>
  </w:num>
  <w:num w:numId="27">
    <w:abstractNumId w:val="2"/>
  </w:num>
  <w:num w:numId="28">
    <w:abstractNumId w:val="4"/>
  </w:num>
  <w:num w:numId="29">
    <w:abstractNumId w:val="17"/>
  </w:num>
  <w:num w:numId="30">
    <w:abstractNumId w:val="29"/>
  </w:num>
  <w:num w:numId="31">
    <w:abstractNumId w:val="27"/>
  </w:num>
  <w:num w:numId="32">
    <w:abstractNumId w:val="10"/>
  </w:num>
  <w:num w:numId="33">
    <w:abstractNumId w:val="19"/>
  </w:num>
  <w:num w:numId="34">
    <w:abstractNumId w:val="11"/>
  </w:num>
  <w:num w:numId="35">
    <w:abstractNumId w:val="12"/>
  </w:num>
  <w:num w:numId="36">
    <w:abstractNumId w:val="24"/>
  </w:num>
  <w:num w:numId="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178"/>
    <w:rsid w:val="0000040A"/>
    <w:rsid w:val="00000A94"/>
    <w:rsid w:val="00001972"/>
    <w:rsid w:val="00001D9A"/>
    <w:rsid w:val="00001FEF"/>
    <w:rsid w:val="00007B3A"/>
    <w:rsid w:val="000107E0"/>
    <w:rsid w:val="00011FDE"/>
    <w:rsid w:val="00012FFD"/>
    <w:rsid w:val="00014162"/>
    <w:rsid w:val="00014340"/>
    <w:rsid w:val="00016764"/>
    <w:rsid w:val="00016A9C"/>
    <w:rsid w:val="00022184"/>
    <w:rsid w:val="00022762"/>
    <w:rsid w:val="000238E0"/>
    <w:rsid w:val="000249DB"/>
    <w:rsid w:val="0002595E"/>
    <w:rsid w:val="000303C3"/>
    <w:rsid w:val="00032286"/>
    <w:rsid w:val="000331D3"/>
    <w:rsid w:val="000346A5"/>
    <w:rsid w:val="000359C3"/>
    <w:rsid w:val="00035A7D"/>
    <w:rsid w:val="00035BA5"/>
    <w:rsid w:val="000365ED"/>
    <w:rsid w:val="0004249A"/>
    <w:rsid w:val="00043282"/>
    <w:rsid w:val="00043F97"/>
    <w:rsid w:val="00044286"/>
    <w:rsid w:val="00047F28"/>
    <w:rsid w:val="00047F80"/>
    <w:rsid w:val="000503AA"/>
    <w:rsid w:val="000506A1"/>
    <w:rsid w:val="000515DD"/>
    <w:rsid w:val="0005265A"/>
    <w:rsid w:val="000539DD"/>
    <w:rsid w:val="00053BD3"/>
    <w:rsid w:val="000556ED"/>
    <w:rsid w:val="00055FE2"/>
    <w:rsid w:val="0005616F"/>
    <w:rsid w:val="00060C2E"/>
    <w:rsid w:val="00061033"/>
    <w:rsid w:val="000619E9"/>
    <w:rsid w:val="000622D4"/>
    <w:rsid w:val="000630C9"/>
    <w:rsid w:val="0006357D"/>
    <w:rsid w:val="00067F1E"/>
    <w:rsid w:val="00071CC0"/>
    <w:rsid w:val="00073C8C"/>
    <w:rsid w:val="00077B64"/>
    <w:rsid w:val="00080A1C"/>
    <w:rsid w:val="00082317"/>
    <w:rsid w:val="00083D2C"/>
    <w:rsid w:val="00086AA1"/>
    <w:rsid w:val="00087A77"/>
    <w:rsid w:val="00090274"/>
    <w:rsid w:val="00090CA6"/>
    <w:rsid w:val="00092B8A"/>
    <w:rsid w:val="00092FB0"/>
    <w:rsid w:val="000934C5"/>
    <w:rsid w:val="00093D25"/>
    <w:rsid w:val="00093DAB"/>
    <w:rsid w:val="00094D73"/>
    <w:rsid w:val="00096D63"/>
    <w:rsid w:val="000977C5"/>
    <w:rsid w:val="000A0B60"/>
    <w:rsid w:val="000A0EB8"/>
    <w:rsid w:val="000A14B8"/>
    <w:rsid w:val="000A19FC"/>
    <w:rsid w:val="000A296B"/>
    <w:rsid w:val="000A7311"/>
    <w:rsid w:val="000B060F"/>
    <w:rsid w:val="000B1592"/>
    <w:rsid w:val="000B1FF2"/>
    <w:rsid w:val="000B3CDA"/>
    <w:rsid w:val="000B6A0B"/>
    <w:rsid w:val="000C0F6C"/>
    <w:rsid w:val="000C11DB"/>
    <w:rsid w:val="000C1492"/>
    <w:rsid w:val="000C2FBD"/>
    <w:rsid w:val="000C34C9"/>
    <w:rsid w:val="000C4B41"/>
    <w:rsid w:val="000C57D6"/>
    <w:rsid w:val="000C6362"/>
    <w:rsid w:val="000C7666"/>
    <w:rsid w:val="000D0A9C"/>
    <w:rsid w:val="000D1178"/>
    <w:rsid w:val="000D1795"/>
    <w:rsid w:val="000D329A"/>
    <w:rsid w:val="000D4B9C"/>
    <w:rsid w:val="000D4EB6"/>
    <w:rsid w:val="000D6EDB"/>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3F7"/>
    <w:rsid w:val="001265CB"/>
    <w:rsid w:val="00131145"/>
    <w:rsid w:val="001321C6"/>
    <w:rsid w:val="001325C4"/>
    <w:rsid w:val="00133010"/>
    <w:rsid w:val="001338EE"/>
    <w:rsid w:val="00133AAE"/>
    <w:rsid w:val="00135323"/>
    <w:rsid w:val="001356C4"/>
    <w:rsid w:val="00141114"/>
    <w:rsid w:val="00141D76"/>
    <w:rsid w:val="00142969"/>
    <w:rsid w:val="001446C2"/>
    <w:rsid w:val="001457E7"/>
    <w:rsid w:val="00145D9D"/>
    <w:rsid w:val="00146388"/>
    <w:rsid w:val="001467B9"/>
    <w:rsid w:val="00147844"/>
    <w:rsid w:val="00147892"/>
    <w:rsid w:val="001529E5"/>
    <w:rsid w:val="00153C7E"/>
    <w:rsid w:val="00156B25"/>
    <w:rsid w:val="00156E1A"/>
    <w:rsid w:val="00157117"/>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F6E"/>
    <w:rsid w:val="0017340B"/>
    <w:rsid w:val="00173FB1"/>
    <w:rsid w:val="00174DA5"/>
    <w:rsid w:val="00176DFD"/>
    <w:rsid w:val="001852C9"/>
    <w:rsid w:val="0018551B"/>
    <w:rsid w:val="001873EB"/>
    <w:rsid w:val="00190087"/>
    <w:rsid w:val="001913C4"/>
    <w:rsid w:val="0019348F"/>
    <w:rsid w:val="00193A07"/>
    <w:rsid w:val="00194C95"/>
    <w:rsid w:val="00195C34"/>
    <w:rsid w:val="00196EF5"/>
    <w:rsid w:val="00197385"/>
    <w:rsid w:val="001A01B5"/>
    <w:rsid w:val="001A1A53"/>
    <w:rsid w:val="001A234A"/>
    <w:rsid w:val="001A4CF3"/>
    <w:rsid w:val="001B06E8"/>
    <w:rsid w:val="001B2CF0"/>
    <w:rsid w:val="001B35E5"/>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6F50"/>
    <w:rsid w:val="001E73AB"/>
    <w:rsid w:val="001F092D"/>
    <w:rsid w:val="001F143A"/>
    <w:rsid w:val="001F1605"/>
    <w:rsid w:val="001F2508"/>
    <w:rsid w:val="001F46B3"/>
    <w:rsid w:val="001F4816"/>
    <w:rsid w:val="001F4EE9"/>
    <w:rsid w:val="001F69B4"/>
    <w:rsid w:val="001F77C7"/>
    <w:rsid w:val="001F7937"/>
    <w:rsid w:val="00200183"/>
    <w:rsid w:val="00200333"/>
    <w:rsid w:val="0020107D"/>
    <w:rsid w:val="00201CED"/>
    <w:rsid w:val="00202AA4"/>
    <w:rsid w:val="002031F7"/>
    <w:rsid w:val="002040E6"/>
    <w:rsid w:val="0020527B"/>
    <w:rsid w:val="00205F2C"/>
    <w:rsid w:val="00210B15"/>
    <w:rsid w:val="002142EA"/>
    <w:rsid w:val="00214944"/>
    <w:rsid w:val="00220377"/>
    <w:rsid w:val="002204BB"/>
    <w:rsid w:val="00221B79"/>
    <w:rsid w:val="00221C6B"/>
    <w:rsid w:val="00224CEA"/>
    <w:rsid w:val="002253A1"/>
    <w:rsid w:val="00225CF8"/>
    <w:rsid w:val="0022794E"/>
    <w:rsid w:val="00233D64"/>
    <w:rsid w:val="0023482A"/>
    <w:rsid w:val="002359CB"/>
    <w:rsid w:val="00243540"/>
    <w:rsid w:val="0024497B"/>
    <w:rsid w:val="0024515B"/>
    <w:rsid w:val="00246021"/>
    <w:rsid w:val="0024666E"/>
    <w:rsid w:val="00246E73"/>
    <w:rsid w:val="00247F52"/>
    <w:rsid w:val="00250B25"/>
    <w:rsid w:val="00250BBE"/>
    <w:rsid w:val="002515C2"/>
    <w:rsid w:val="0025194F"/>
    <w:rsid w:val="00253648"/>
    <w:rsid w:val="00253C89"/>
    <w:rsid w:val="00260D70"/>
    <w:rsid w:val="0026124F"/>
    <w:rsid w:val="0026148A"/>
    <w:rsid w:val="00262696"/>
    <w:rsid w:val="00263D25"/>
    <w:rsid w:val="002643C3"/>
    <w:rsid w:val="00264A0C"/>
    <w:rsid w:val="00266EEB"/>
    <w:rsid w:val="00267EF4"/>
    <w:rsid w:val="00270CB8"/>
    <w:rsid w:val="00272B08"/>
    <w:rsid w:val="00281BB8"/>
    <w:rsid w:val="00281E9E"/>
    <w:rsid w:val="00282405"/>
    <w:rsid w:val="00283E33"/>
    <w:rsid w:val="00284231"/>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8DE"/>
    <w:rsid w:val="002B0C40"/>
    <w:rsid w:val="002B1966"/>
    <w:rsid w:val="002B4508"/>
    <w:rsid w:val="002B5779"/>
    <w:rsid w:val="002B7332"/>
    <w:rsid w:val="002B7F51"/>
    <w:rsid w:val="002C0911"/>
    <w:rsid w:val="002C09E7"/>
    <w:rsid w:val="002C1E06"/>
    <w:rsid w:val="002C1E1C"/>
    <w:rsid w:val="002C3F07"/>
    <w:rsid w:val="002C5278"/>
    <w:rsid w:val="002C7EBB"/>
    <w:rsid w:val="002D06C1"/>
    <w:rsid w:val="002D1EEE"/>
    <w:rsid w:val="002D42B5"/>
    <w:rsid w:val="002D4F1A"/>
    <w:rsid w:val="002D6EC6"/>
    <w:rsid w:val="002D79AC"/>
    <w:rsid w:val="002E039D"/>
    <w:rsid w:val="002E4D5A"/>
    <w:rsid w:val="002E6326"/>
    <w:rsid w:val="002F30E0"/>
    <w:rsid w:val="002F35E4"/>
    <w:rsid w:val="002F3730"/>
    <w:rsid w:val="002F37F6"/>
    <w:rsid w:val="002F38E1"/>
    <w:rsid w:val="002F5667"/>
    <w:rsid w:val="002F7AF6"/>
    <w:rsid w:val="00300E63"/>
    <w:rsid w:val="00302F5F"/>
    <w:rsid w:val="0030441D"/>
    <w:rsid w:val="00306063"/>
    <w:rsid w:val="00313B85"/>
    <w:rsid w:val="00316C1B"/>
    <w:rsid w:val="00317988"/>
    <w:rsid w:val="003221B4"/>
    <w:rsid w:val="0032258D"/>
    <w:rsid w:val="00322E62"/>
    <w:rsid w:val="00324D13"/>
    <w:rsid w:val="00324D2A"/>
    <w:rsid w:val="00324EDD"/>
    <w:rsid w:val="003331E4"/>
    <w:rsid w:val="00336C64"/>
    <w:rsid w:val="00337162"/>
    <w:rsid w:val="00341611"/>
    <w:rsid w:val="0034194F"/>
    <w:rsid w:val="00344605"/>
    <w:rsid w:val="003474AA"/>
    <w:rsid w:val="00350D1D"/>
    <w:rsid w:val="00352A5A"/>
    <w:rsid w:val="00352C83"/>
    <w:rsid w:val="0035356D"/>
    <w:rsid w:val="0035604E"/>
    <w:rsid w:val="003615D2"/>
    <w:rsid w:val="0036429C"/>
    <w:rsid w:val="00364A53"/>
    <w:rsid w:val="003654CB"/>
    <w:rsid w:val="00365AA9"/>
    <w:rsid w:val="00365F86"/>
    <w:rsid w:val="00365F87"/>
    <w:rsid w:val="00366E89"/>
    <w:rsid w:val="003705F4"/>
    <w:rsid w:val="00370D58"/>
    <w:rsid w:val="00371316"/>
    <w:rsid w:val="00371BB7"/>
    <w:rsid w:val="00376713"/>
    <w:rsid w:val="00381815"/>
    <w:rsid w:val="003819AF"/>
    <w:rsid w:val="003820E9"/>
    <w:rsid w:val="00382DE7"/>
    <w:rsid w:val="00384FFC"/>
    <w:rsid w:val="003872FC"/>
    <w:rsid w:val="00387ADC"/>
    <w:rsid w:val="00390020"/>
    <w:rsid w:val="003903D6"/>
    <w:rsid w:val="00390EE6"/>
    <w:rsid w:val="0039118F"/>
    <w:rsid w:val="00391745"/>
    <w:rsid w:val="00392AD7"/>
    <w:rsid w:val="003938D9"/>
    <w:rsid w:val="00393C2E"/>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1B7"/>
    <w:rsid w:val="003D0519"/>
    <w:rsid w:val="003D0FF6"/>
    <w:rsid w:val="003D262C"/>
    <w:rsid w:val="003D6D61"/>
    <w:rsid w:val="003E091D"/>
    <w:rsid w:val="003E1C53"/>
    <w:rsid w:val="003E22ED"/>
    <w:rsid w:val="003E2A69"/>
    <w:rsid w:val="003E2D49"/>
    <w:rsid w:val="003E2FD4"/>
    <w:rsid w:val="003E49F6"/>
    <w:rsid w:val="003E660F"/>
    <w:rsid w:val="003F0841"/>
    <w:rsid w:val="003F23D3"/>
    <w:rsid w:val="003F3F08"/>
    <w:rsid w:val="003F49F1"/>
    <w:rsid w:val="003F6272"/>
    <w:rsid w:val="00400DCF"/>
    <w:rsid w:val="00400E72"/>
    <w:rsid w:val="00401400"/>
    <w:rsid w:val="00404869"/>
    <w:rsid w:val="00404C2C"/>
    <w:rsid w:val="00405884"/>
    <w:rsid w:val="00407D39"/>
    <w:rsid w:val="0041477A"/>
    <w:rsid w:val="004167A3"/>
    <w:rsid w:val="004218AD"/>
    <w:rsid w:val="004264D4"/>
    <w:rsid w:val="00432DAA"/>
    <w:rsid w:val="00434305"/>
    <w:rsid w:val="00435DF7"/>
    <w:rsid w:val="0044083F"/>
    <w:rsid w:val="00441AE7"/>
    <w:rsid w:val="004433F4"/>
    <w:rsid w:val="00445574"/>
    <w:rsid w:val="004467FB"/>
    <w:rsid w:val="00452D6B"/>
    <w:rsid w:val="00454484"/>
    <w:rsid w:val="0045517B"/>
    <w:rsid w:val="00457927"/>
    <w:rsid w:val="00463B77"/>
    <w:rsid w:val="00463C7B"/>
    <w:rsid w:val="004644A6"/>
    <w:rsid w:val="004659BD"/>
    <w:rsid w:val="00470775"/>
    <w:rsid w:val="004746B1"/>
    <w:rsid w:val="0047583F"/>
    <w:rsid w:val="00475DE8"/>
    <w:rsid w:val="00481C44"/>
    <w:rsid w:val="00484936"/>
    <w:rsid w:val="00485239"/>
    <w:rsid w:val="00485C89"/>
    <w:rsid w:val="00486BE3"/>
    <w:rsid w:val="004905E4"/>
    <w:rsid w:val="00490A89"/>
    <w:rsid w:val="00490AB4"/>
    <w:rsid w:val="004925E6"/>
    <w:rsid w:val="00492F02"/>
    <w:rsid w:val="004939AE"/>
    <w:rsid w:val="004943DE"/>
    <w:rsid w:val="004957E3"/>
    <w:rsid w:val="004A12DF"/>
    <w:rsid w:val="004A17E6"/>
    <w:rsid w:val="004A1BA8"/>
    <w:rsid w:val="004A4B57"/>
    <w:rsid w:val="004A5932"/>
    <w:rsid w:val="004A63FA"/>
    <w:rsid w:val="004B0272"/>
    <w:rsid w:val="004B2701"/>
    <w:rsid w:val="004B2E1B"/>
    <w:rsid w:val="004B3AA8"/>
    <w:rsid w:val="004B3E93"/>
    <w:rsid w:val="004B5C8A"/>
    <w:rsid w:val="004C1FBC"/>
    <w:rsid w:val="004C3F1D"/>
    <w:rsid w:val="004C458D"/>
    <w:rsid w:val="004C7556"/>
    <w:rsid w:val="004C7E8B"/>
    <w:rsid w:val="004C7E9D"/>
    <w:rsid w:val="004C7F67"/>
    <w:rsid w:val="004D076D"/>
    <w:rsid w:val="004D0EF1"/>
    <w:rsid w:val="004D135B"/>
    <w:rsid w:val="004D2253"/>
    <w:rsid w:val="004D4406"/>
    <w:rsid w:val="004D7C42"/>
    <w:rsid w:val="004E0465"/>
    <w:rsid w:val="004E0E9F"/>
    <w:rsid w:val="004E127B"/>
    <w:rsid w:val="004E1C0A"/>
    <w:rsid w:val="004E2B06"/>
    <w:rsid w:val="004E30C5"/>
    <w:rsid w:val="004E34A3"/>
    <w:rsid w:val="004E4AA5"/>
    <w:rsid w:val="004E4AEE"/>
    <w:rsid w:val="004E59E3"/>
    <w:rsid w:val="004E67C0"/>
    <w:rsid w:val="004F0A5E"/>
    <w:rsid w:val="004F1C1F"/>
    <w:rsid w:val="004F391A"/>
    <w:rsid w:val="004F3CFB"/>
    <w:rsid w:val="004F6456"/>
    <w:rsid w:val="004F696E"/>
    <w:rsid w:val="004F6C71"/>
    <w:rsid w:val="00501139"/>
    <w:rsid w:val="005023C9"/>
    <w:rsid w:val="0050363E"/>
    <w:rsid w:val="005039BC"/>
    <w:rsid w:val="005043BB"/>
    <w:rsid w:val="00504A3D"/>
    <w:rsid w:val="00504C5F"/>
    <w:rsid w:val="00505767"/>
    <w:rsid w:val="005073F0"/>
    <w:rsid w:val="00510A7B"/>
    <w:rsid w:val="0051254F"/>
    <w:rsid w:val="00512F6E"/>
    <w:rsid w:val="00513038"/>
    <w:rsid w:val="00514174"/>
    <w:rsid w:val="00516088"/>
    <w:rsid w:val="00516B0B"/>
    <w:rsid w:val="0052088B"/>
    <w:rsid w:val="0052154E"/>
    <w:rsid w:val="005217A2"/>
    <w:rsid w:val="005220EC"/>
    <w:rsid w:val="00523A8F"/>
    <w:rsid w:val="00523F95"/>
    <w:rsid w:val="00524D65"/>
    <w:rsid w:val="00525B16"/>
    <w:rsid w:val="0053270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7D5"/>
    <w:rsid w:val="00555044"/>
    <w:rsid w:val="00555992"/>
    <w:rsid w:val="00561475"/>
    <w:rsid w:val="0056487B"/>
    <w:rsid w:val="00564FB9"/>
    <w:rsid w:val="00573D9E"/>
    <w:rsid w:val="00576275"/>
    <w:rsid w:val="005801E3"/>
    <w:rsid w:val="00581802"/>
    <w:rsid w:val="005836A8"/>
    <w:rsid w:val="0058409C"/>
    <w:rsid w:val="00584262"/>
    <w:rsid w:val="0058431F"/>
    <w:rsid w:val="00585C77"/>
    <w:rsid w:val="00586630"/>
    <w:rsid w:val="00587ADD"/>
    <w:rsid w:val="005907C8"/>
    <w:rsid w:val="00591E27"/>
    <w:rsid w:val="00596160"/>
    <w:rsid w:val="005966E2"/>
    <w:rsid w:val="00597007"/>
    <w:rsid w:val="005A0966"/>
    <w:rsid w:val="005A11B7"/>
    <w:rsid w:val="005A260B"/>
    <w:rsid w:val="005A3914"/>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391"/>
    <w:rsid w:val="005D6A95"/>
    <w:rsid w:val="005D6B2C"/>
    <w:rsid w:val="005D6D9C"/>
    <w:rsid w:val="005D6FFA"/>
    <w:rsid w:val="005E1C10"/>
    <w:rsid w:val="005E2335"/>
    <w:rsid w:val="005E34CA"/>
    <w:rsid w:val="005E3C18"/>
    <w:rsid w:val="005E6812"/>
    <w:rsid w:val="005E7881"/>
    <w:rsid w:val="005E78E0"/>
    <w:rsid w:val="005F0D9C"/>
    <w:rsid w:val="005F284E"/>
    <w:rsid w:val="005F4712"/>
    <w:rsid w:val="005F5DE3"/>
    <w:rsid w:val="006015CE"/>
    <w:rsid w:val="00604784"/>
    <w:rsid w:val="00606419"/>
    <w:rsid w:val="00607D29"/>
    <w:rsid w:val="00612952"/>
    <w:rsid w:val="00614CC1"/>
    <w:rsid w:val="00615A9D"/>
    <w:rsid w:val="00617387"/>
    <w:rsid w:val="00617DD4"/>
    <w:rsid w:val="006205D6"/>
    <w:rsid w:val="00621ECB"/>
    <w:rsid w:val="006252D8"/>
    <w:rsid w:val="006259BC"/>
    <w:rsid w:val="0062636B"/>
    <w:rsid w:val="00630C88"/>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2F5"/>
    <w:rsid w:val="00677A84"/>
    <w:rsid w:val="0068026D"/>
    <w:rsid w:val="00680A27"/>
    <w:rsid w:val="006816A4"/>
    <w:rsid w:val="006819B8"/>
    <w:rsid w:val="00682415"/>
    <w:rsid w:val="006840A6"/>
    <w:rsid w:val="006850CD"/>
    <w:rsid w:val="00685AAB"/>
    <w:rsid w:val="00695D22"/>
    <w:rsid w:val="006A07AA"/>
    <w:rsid w:val="006A167D"/>
    <w:rsid w:val="006A25E5"/>
    <w:rsid w:val="006A2B46"/>
    <w:rsid w:val="006A336D"/>
    <w:rsid w:val="006A37B9"/>
    <w:rsid w:val="006B2672"/>
    <w:rsid w:val="006B54BF"/>
    <w:rsid w:val="006B5F44"/>
    <w:rsid w:val="006B5F90"/>
    <w:rsid w:val="006B62E4"/>
    <w:rsid w:val="006C0E3D"/>
    <w:rsid w:val="006C1BBA"/>
    <w:rsid w:val="006C2079"/>
    <w:rsid w:val="006C4DA0"/>
    <w:rsid w:val="006C5A62"/>
    <w:rsid w:val="006C5D68"/>
    <w:rsid w:val="006C6976"/>
    <w:rsid w:val="006C6DD0"/>
    <w:rsid w:val="006D04EA"/>
    <w:rsid w:val="006D11A4"/>
    <w:rsid w:val="006D16C4"/>
    <w:rsid w:val="006D272E"/>
    <w:rsid w:val="006D3E96"/>
    <w:rsid w:val="006D4515"/>
    <w:rsid w:val="006D4BB1"/>
    <w:rsid w:val="006D6593"/>
    <w:rsid w:val="006E23EA"/>
    <w:rsid w:val="006E766B"/>
    <w:rsid w:val="006F03A8"/>
    <w:rsid w:val="006F2ACA"/>
    <w:rsid w:val="006F2ADC"/>
    <w:rsid w:val="006F2BFE"/>
    <w:rsid w:val="006F31E9"/>
    <w:rsid w:val="006F6284"/>
    <w:rsid w:val="007002C5"/>
    <w:rsid w:val="00704387"/>
    <w:rsid w:val="00705B04"/>
    <w:rsid w:val="00707669"/>
    <w:rsid w:val="00711CBA"/>
    <w:rsid w:val="00711FB5"/>
    <w:rsid w:val="00712A01"/>
    <w:rsid w:val="00714F58"/>
    <w:rsid w:val="007152B2"/>
    <w:rsid w:val="00722FBF"/>
    <w:rsid w:val="00722FC2"/>
    <w:rsid w:val="00724879"/>
    <w:rsid w:val="00724E1B"/>
    <w:rsid w:val="00725949"/>
    <w:rsid w:val="00727FA2"/>
    <w:rsid w:val="007322D9"/>
    <w:rsid w:val="00732BC0"/>
    <w:rsid w:val="00735711"/>
    <w:rsid w:val="0073720F"/>
    <w:rsid w:val="00737796"/>
    <w:rsid w:val="007415AC"/>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311"/>
    <w:rsid w:val="00765C43"/>
    <w:rsid w:val="00765EFB"/>
    <w:rsid w:val="007671CA"/>
    <w:rsid w:val="00767C61"/>
    <w:rsid w:val="00767D9A"/>
    <w:rsid w:val="0077008A"/>
    <w:rsid w:val="00773C1F"/>
    <w:rsid w:val="00774DA4"/>
    <w:rsid w:val="00776599"/>
    <w:rsid w:val="00777055"/>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415D"/>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5F7D"/>
    <w:rsid w:val="007F0ED8"/>
    <w:rsid w:val="007F0F63"/>
    <w:rsid w:val="007F6E35"/>
    <w:rsid w:val="007F75CE"/>
    <w:rsid w:val="008013A4"/>
    <w:rsid w:val="008027CE"/>
    <w:rsid w:val="00802F42"/>
    <w:rsid w:val="00804383"/>
    <w:rsid w:val="00804BB7"/>
    <w:rsid w:val="00804D41"/>
    <w:rsid w:val="0080747B"/>
    <w:rsid w:val="00810257"/>
    <w:rsid w:val="008104F5"/>
    <w:rsid w:val="00811072"/>
    <w:rsid w:val="00811369"/>
    <w:rsid w:val="00815419"/>
    <w:rsid w:val="008163C8"/>
    <w:rsid w:val="008164A1"/>
    <w:rsid w:val="00817325"/>
    <w:rsid w:val="008174D8"/>
    <w:rsid w:val="008209E6"/>
    <w:rsid w:val="0082150D"/>
    <w:rsid w:val="00823303"/>
    <w:rsid w:val="008233B2"/>
    <w:rsid w:val="00823A9F"/>
    <w:rsid w:val="00823C85"/>
    <w:rsid w:val="00825138"/>
    <w:rsid w:val="008269DD"/>
    <w:rsid w:val="00827CB8"/>
    <w:rsid w:val="00830621"/>
    <w:rsid w:val="0083348C"/>
    <w:rsid w:val="00834C0C"/>
    <w:rsid w:val="008373D3"/>
    <w:rsid w:val="00840617"/>
    <w:rsid w:val="00840A97"/>
    <w:rsid w:val="00840F84"/>
    <w:rsid w:val="008419DC"/>
    <w:rsid w:val="00842A47"/>
    <w:rsid w:val="00843C13"/>
    <w:rsid w:val="0084463D"/>
    <w:rsid w:val="00844B12"/>
    <w:rsid w:val="008454F8"/>
    <w:rsid w:val="0085173A"/>
    <w:rsid w:val="00854B85"/>
    <w:rsid w:val="00856316"/>
    <w:rsid w:val="008603CE"/>
    <w:rsid w:val="0086115B"/>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6D7"/>
    <w:rsid w:val="008A1893"/>
    <w:rsid w:val="008A3215"/>
    <w:rsid w:val="008A57E6"/>
    <w:rsid w:val="008A6F81"/>
    <w:rsid w:val="008A769A"/>
    <w:rsid w:val="008B0C9C"/>
    <w:rsid w:val="008B166D"/>
    <w:rsid w:val="008B17F4"/>
    <w:rsid w:val="008B301E"/>
    <w:rsid w:val="008B3615"/>
    <w:rsid w:val="008B3E6A"/>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5AB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047D"/>
    <w:rsid w:val="00902722"/>
    <w:rsid w:val="009027BC"/>
    <w:rsid w:val="009062E6"/>
    <w:rsid w:val="009069B5"/>
    <w:rsid w:val="00907895"/>
    <w:rsid w:val="00911BE5"/>
    <w:rsid w:val="00913CA9"/>
    <w:rsid w:val="009145AE"/>
    <w:rsid w:val="009146CE"/>
    <w:rsid w:val="00914CA7"/>
    <w:rsid w:val="00915C3E"/>
    <w:rsid w:val="009161A8"/>
    <w:rsid w:val="00921271"/>
    <w:rsid w:val="00921771"/>
    <w:rsid w:val="009245F5"/>
    <w:rsid w:val="009249EC"/>
    <w:rsid w:val="00925A10"/>
    <w:rsid w:val="009273B3"/>
    <w:rsid w:val="009305B5"/>
    <w:rsid w:val="00941EB8"/>
    <w:rsid w:val="009429D5"/>
    <w:rsid w:val="00942BF1"/>
    <w:rsid w:val="00942C9B"/>
    <w:rsid w:val="00945180"/>
    <w:rsid w:val="00945428"/>
    <w:rsid w:val="0094607B"/>
    <w:rsid w:val="00953604"/>
    <w:rsid w:val="0095496B"/>
    <w:rsid w:val="009610DC"/>
    <w:rsid w:val="00961490"/>
    <w:rsid w:val="0096381A"/>
    <w:rsid w:val="00965DFF"/>
    <w:rsid w:val="00965E04"/>
    <w:rsid w:val="009674AD"/>
    <w:rsid w:val="00970CDC"/>
    <w:rsid w:val="00973CC2"/>
    <w:rsid w:val="009747AD"/>
    <w:rsid w:val="00977010"/>
    <w:rsid w:val="00977D02"/>
    <w:rsid w:val="009809BB"/>
    <w:rsid w:val="009823B7"/>
    <w:rsid w:val="0098364B"/>
    <w:rsid w:val="009911AF"/>
    <w:rsid w:val="00991875"/>
    <w:rsid w:val="00991F92"/>
    <w:rsid w:val="00992985"/>
    <w:rsid w:val="00993889"/>
    <w:rsid w:val="0099551B"/>
    <w:rsid w:val="00996B7B"/>
    <w:rsid w:val="00997BF1"/>
    <w:rsid w:val="009A005E"/>
    <w:rsid w:val="009A0486"/>
    <w:rsid w:val="009A089C"/>
    <w:rsid w:val="009A118E"/>
    <w:rsid w:val="009A21CD"/>
    <w:rsid w:val="009A278C"/>
    <w:rsid w:val="009A2BC2"/>
    <w:rsid w:val="009A42C1"/>
    <w:rsid w:val="009A4B36"/>
    <w:rsid w:val="009A5429"/>
    <w:rsid w:val="009A5655"/>
    <w:rsid w:val="009A72AD"/>
    <w:rsid w:val="009A7780"/>
    <w:rsid w:val="009A7E42"/>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84B"/>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0181"/>
    <w:rsid w:val="00A61BFD"/>
    <w:rsid w:val="00A648CD"/>
    <w:rsid w:val="00A6537A"/>
    <w:rsid w:val="00A65BF2"/>
    <w:rsid w:val="00A67866"/>
    <w:rsid w:val="00A70B07"/>
    <w:rsid w:val="00A723F8"/>
    <w:rsid w:val="00A74FBC"/>
    <w:rsid w:val="00A768C5"/>
    <w:rsid w:val="00A77CCB"/>
    <w:rsid w:val="00A80117"/>
    <w:rsid w:val="00A83D8D"/>
    <w:rsid w:val="00A8446B"/>
    <w:rsid w:val="00A8473F"/>
    <w:rsid w:val="00A85AD2"/>
    <w:rsid w:val="00A85CE8"/>
    <w:rsid w:val="00A862D6"/>
    <w:rsid w:val="00A8715E"/>
    <w:rsid w:val="00A9295B"/>
    <w:rsid w:val="00A93B09"/>
    <w:rsid w:val="00A94247"/>
    <w:rsid w:val="00A949B4"/>
    <w:rsid w:val="00A952D7"/>
    <w:rsid w:val="00A963F7"/>
    <w:rsid w:val="00A96AD8"/>
    <w:rsid w:val="00AA052C"/>
    <w:rsid w:val="00AA079C"/>
    <w:rsid w:val="00AA1E45"/>
    <w:rsid w:val="00AA4286"/>
    <w:rsid w:val="00AA456B"/>
    <w:rsid w:val="00AA57F5"/>
    <w:rsid w:val="00AA672E"/>
    <w:rsid w:val="00AA6EC9"/>
    <w:rsid w:val="00AB12E4"/>
    <w:rsid w:val="00AB41D5"/>
    <w:rsid w:val="00AB6309"/>
    <w:rsid w:val="00AB6C5F"/>
    <w:rsid w:val="00AB7129"/>
    <w:rsid w:val="00AC27A6"/>
    <w:rsid w:val="00AC30F7"/>
    <w:rsid w:val="00AC3A5A"/>
    <w:rsid w:val="00AC4D95"/>
    <w:rsid w:val="00AC5DF4"/>
    <w:rsid w:val="00AC702C"/>
    <w:rsid w:val="00AD0AEF"/>
    <w:rsid w:val="00AD11B7"/>
    <w:rsid w:val="00AD1A94"/>
    <w:rsid w:val="00AD1C05"/>
    <w:rsid w:val="00AD4126"/>
    <w:rsid w:val="00AD421C"/>
    <w:rsid w:val="00AD44FA"/>
    <w:rsid w:val="00AE070A"/>
    <w:rsid w:val="00AE101C"/>
    <w:rsid w:val="00AE3342"/>
    <w:rsid w:val="00AE37E5"/>
    <w:rsid w:val="00AE5EB4"/>
    <w:rsid w:val="00AE72B1"/>
    <w:rsid w:val="00AF0C18"/>
    <w:rsid w:val="00AF47C5"/>
    <w:rsid w:val="00AF5398"/>
    <w:rsid w:val="00AF6BBF"/>
    <w:rsid w:val="00B00350"/>
    <w:rsid w:val="00B049AF"/>
    <w:rsid w:val="00B07242"/>
    <w:rsid w:val="00B10534"/>
    <w:rsid w:val="00B113DB"/>
    <w:rsid w:val="00B11D8A"/>
    <w:rsid w:val="00B12981"/>
    <w:rsid w:val="00B147DD"/>
    <w:rsid w:val="00B156FD"/>
    <w:rsid w:val="00B21F61"/>
    <w:rsid w:val="00B261F1"/>
    <w:rsid w:val="00B265BC"/>
    <w:rsid w:val="00B26F4A"/>
    <w:rsid w:val="00B27D4B"/>
    <w:rsid w:val="00B31FB1"/>
    <w:rsid w:val="00B33952"/>
    <w:rsid w:val="00B33C5E"/>
    <w:rsid w:val="00B34273"/>
    <w:rsid w:val="00B342F4"/>
    <w:rsid w:val="00B34369"/>
    <w:rsid w:val="00B34DC2"/>
    <w:rsid w:val="00B378E5"/>
    <w:rsid w:val="00B4346D"/>
    <w:rsid w:val="00B4396F"/>
    <w:rsid w:val="00B440F4"/>
    <w:rsid w:val="00B447A5"/>
    <w:rsid w:val="00B4654C"/>
    <w:rsid w:val="00B47293"/>
    <w:rsid w:val="00B50E50"/>
    <w:rsid w:val="00B52120"/>
    <w:rsid w:val="00B54ABC"/>
    <w:rsid w:val="00B54DDE"/>
    <w:rsid w:val="00B56FBE"/>
    <w:rsid w:val="00B60ACF"/>
    <w:rsid w:val="00B62B58"/>
    <w:rsid w:val="00B63AF2"/>
    <w:rsid w:val="00B65149"/>
    <w:rsid w:val="00B66567"/>
    <w:rsid w:val="00B66F52"/>
    <w:rsid w:val="00B66FE5"/>
    <w:rsid w:val="00B7145C"/>
    <w:rsid w:val="00B72880"/>
    <w:rsid w:val="00B72DDA"/>
    <w:rsid w:val="00B758BF"/>
    <w:rsid w:val="00B77EC8"/>
    <w:rsid w:val="00B827A6"/>
    <w:rsid w:val="00B8305C"/>
    <w:rsid w:val="00B831CE"/>
    <w:rsid w:val="00B86677"/>
    <w:rsid w:val="00B86690"/>
    <w:rsid w:val="00B87131"/>
    <w:rsid w:val="00B87D4B"/>
    <w:rsid w:val="00B939B1"/>
    <w:rsid w:val="00B96D40"/>
    <w:rsid w:val="00B97386"/>
    <w:rsid w:val="00BA263B"/>
    <w:rsid w:val="00BA42B2"/>
    <w:rsid w:val="00BA58D4"/>
    <w:rsid w:val="00BA5B9E"/>
    <w:rsid w:val="00BA7C9A"/>
    <w:rsid w:val="00BB0276"/>
    <w:rsid w:val="00BB5F8F"/>
    <w:rsid w:val="00BB657A"/>
    <w:rsid w:val="00BC178E"/>
    <w:rsid w:val="00BC1A4E"/>
    <w:rsid w:val="00BC1BEE"/>
    <w:rsid w:val="00BC5DC7"/>
    <w:rsid w:val="00BC6B8B"/>
    <w:rsid w:val="00BC73D8"/>
    <w:rsid w:val="00BD3F64"/>
    <w:rsid w:val="00BD52D7"/>
    <w:rsid w:val="00BD5AD2"/>
    <w:rsid w:val="00BE22F3"/>
    <w:rsid w:val="00BE5B52"/>
    <w:rsid w:val="00BE7B8D"/>
    <w:rsid w:val="00BF0993"/>
    <w:rsid w:val="00BF10A9"/>
    <w:rsid w:val="00BF1703"/>
    <w:rsid w:val="00BF231C"/>
    <w:rsid w:val="00BF51E5"/>
    <w:rsid w:val="00BF74A6"/>
    <w:rsid w:val="00C013AD"/>
    <w:rsid w:val="00C014C7"/>
    <w:rsid w:val="00C04904"/>
    <w:rsid w:val="00C056B3"/>
    <w:rsid w:val="00C07244"/>
    <w:rsid w:val="00C103E5"/>
    <w:rsid w:val="00C127C7"/>
    <w:rsid w:val="00C13319"/>
    <w:rsid w:val="00C13EE9"/>
    <w:rsid w:val="00C1556F"/>
    <w:rsid w:val="00C17A7A"/>
    <w:rsid w:val="00C21540"/>
    <w:rsid w:val="00C21906"/>
    <w:rsid w:val="00C21BFA"/>
    <w:rsid w:val="00C22148"/>
    <w:rsid w:val="00C2491C"/>
    <w:rsid w:val="00C24C8D"/>
    <w:rsid w:val="00C25FE2"/>
    <w:rsid w:val="00C26B53"/>
    <w:rsid w:val="00C279B2"/>
    <w:rsid w:val="00C33E50"/>
    <w:rsid w:val="00C34C20"/>
    <w:rsid w:val="00C35A3E"/>
    <w:rsid w:val="00C42130"/>
    <w:rsid w:val="00C423A4"/>
    <w:rsid w:val="00C44BF5"/>
    <w:rsid w:val="00C45EC8"/>
    <w:rsid w:val="00C521D6"/>
    <w:rsid w:val="00C55232"/>
    <w:rsid w:val="00C553A4"/>
    <w:rsid w:val="00C55A06"/>
    <w:rsid w:val="00C55D03"/>
    <w:rsid w:val="00C601BC"/>
    <w:rsid w:val="00C61897"/>
    <w:rsid w:val="00C6329F"/>
    <w:rsid w:val="00C63340"/>
    <w:rsid w:val="00C643F9"/>
    <w:rsid w:val="00C64E95"/>
    <w:rsid w:val="00C71372"/>
    <w:rsid w:val="00C72410"/>
    <w:rsid w:val="00C7287F"/>
    <w:rsid w:val="00C732C9"/>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B6D"/>
    <w:rsid w:val="00CB2C0B"/>
    <w:rsid w:val="00CB517D"/>
    <w:rsid w:val="00CC038D"/>
    <w:rsid w:val="00CC08DB"/>
    <w:rsid w:val="00CC24E5"/>
    <w:rsid w:val="00CC39FF"/>
    <w:rsid w:val="00CC3C2F"/>
    <w:rsid w:val="00CC4948"/>
    <w:rsid w:val="00CC4AC8"/>
    <w:rsid w:val="00CC5233"/>
    <w:rsid w:val="00CC5DE6"/>
    <w:rsid w:val="00CC6E4E"/>
    <w:rsid w:val="00CC6FE8"/>
    <w:rsid w:val="00CC7202"/>
    <w:rsid w:val="00CD2808"/>
    <w:rsid w:val="00CD28BF"/>
    <w:rsid w:val="00CD4092"/>
    <w:rsid w:val="00CD4A20"/>
    <w:rsid w:val="00CD50A1"/>
    <w:rsid w:val="00CD519E"/>
    <w:rsid w:val="00CE0BA3"/>
    <w:rsid w:val="00CE0C4F"/>
    <w:rsid w:val="00CE30EA"/>
    <w:rsid w:val="00CF048A"/>
    <w:rsid w:val="00CF155A"/>
    <w:rsid w:val="00CF2947"/>
    <w:rsid w:val="00CF4C72"/>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703"/>
    <w:rsid w:val="00D21E81"/>
    <w:rsid w:val="00D223DE"/>
    <w:rsid w:val="00D25E37"/>
    <w:rsid w:val="00D2661A"/>
    <w:rsid w:val="00D27582"/>
    <w:rsid w:val="00D27EC4"/>
    <w:rsid w:val="00D32719"/>
    <w:rsid w:val="00D33333"/>
    <w:rsid w:val="00D33457"/>
    <w:rsid w:val="00D352A2"/>
    <w:rsid w:val="00D36F8D"/>
    <w:rsid w:val="00D41085"/>
    <w:rsid w:val="00D4162B"/>
    <w:rsid w:val="00D421BC"/>
    <w:rsid w:val="00D43EBA"/>
    <w:rsid w:val="00D4514F"/>
    <w:rsid w:val="00D451E2"/>
    <w:rsid w:val="00D45E89"/>
    <w:rsid w:val="00D45E8D"/>
    <w:rsid w:val="00D466AE"/>
    <w:rsid w:val="00D4734F"/>
    <w:rsid w:val="00D51BF3"/>
    <w:rsid w:val="00D57F70"/>
    <w:rsid w:val="00D60219"/>
    <w:rsid w:val="00D63DF5"/>
    <w:rsid w:val="00D65B6C"/>
    <w:rsid w:val="00D66846"/>
    <w:rsid w:val="00D669CC"/>
    <w:rsid w:val="00D675FB"/>
    <w:rsid w:val="00D70DA4"/>
    <w:rsid w:val="00D71F25"/>
    <w:rsid w:val="00D71FC8"/>
    <w:rsid w:val="00D72A9C"/>
    <w:rsid w:val="00D77031"/>
    <w:rsid w:val="00D84155"/>
    <w:rsid w:val="00D84941"/>
    <w:rsid w:val="00D84FA1"/>
    <w:rsid w:val="00D851F0"/>
    <w:rsid w:val="00D86DB7"/>
    <w:rsid w:val="00D90C28"/>
    <w:rsid w:val="00D926D0"/>
    <w:rsid w:val="00D93030"/>
    <w:rsid w:val="00D950E1"/>
    <w:rsid w:val="00D952A6"/>
    <w:rsid w:val="00D97F99"/>
    <w:rsid w:val="00DA1E08"/>
    <w:rsid w:val="00DA24F8"/>
    <w:rsid w:val="00DA28E8"/>
    <w:rsid w:val="00DA38D3"/>
    <w:rsid w:val="00DA3932"/>
    <w:rsid w:val="00DA3ADA"/>
    <w:rsid w:val="00DA3AFC"/>
    <w:rsid w:val="00DA64F8"/>
    <w:rsid w:val="00DA6C15"/>
    <w:rsid w:val="00DB0258"/>
    <w:rsid w:val="00DB26CF"/>
    <w:rsid w:val="00DB38EE"/>
    <w:rsid w:val="00DB498B"/>
    <w:rsid w:val="00DB570D"/>
    <w:rsid w:val="00DB66CA"/>
    <w:rsid w:val="00DB6BCA"/>
    <w:rsid w:val="00DB73F7"/>
    <w:rsid w:val="00DC0321"/>
    <w:rsid w:val="00DC3067"/>
    <w:rsid w:val="00DC370B"/>
    <w:rsid w:val="00DC5B90"/>
    <w:rsid w:val="00DC606E"/>
    <w:rsid w:val="00DD00FF"/>
    <w:rsid w:val="00DD0619"/>
    <w:rsid w:val="00DD07FB"/>
    <w:rsid w:val="00DD25C6"/>
    <w:rsid w:val="00DD4FE5"/>
    <w:rsid w:val="00DD54B0"/>
    <w:rsid w:val="00DD57EE"/>
    <w:rsid w:val="00DD6BCC"/>
    <w:rsid w:val="00DE0A4B"/>
    <w:rsid w:val="00DE2410"/>
    <w:rsid w:val="00DE2939"/>
    <w:rsid w:val="00DE6696"/>
    <w:rsid w:val="00DE6E81"/>
    <w:rsid w:val="00DE703F"/>
    <w:rsid w:val="00DE7595"/>
    <w:rsid w:val="00DF1961"/>
    <w:rsid w:val="00DF44DE"/>
    <w:rsid w:val="00DF5F11"/>
    <w:rsid w:val="00DF7549"/>
    <w:rsid w:val="00E01138"/>
    <w:rsid w:val="00E02DFB"/>
    <w:rsid w:val="00E030F9"/>
    <w:rsid w:val="00E0311A"/>
    <w:rsid w:val="00E03138"/>
    <w:rsid w:val="00E0591B"/>
    <w:rsid w:val="00E06404"/>
    <w:rsid w:val="00E06E2F"/>
    <w:rsid w:val="00E11A85"/>
    <w:rsid w:val="00E12495"/>
    <w:rsid w:val="00E13781"/>
    <w:rsid w:val="00E15CCD"/>
    <w:rsid w:val="00E202EF"/>
    <w:rsid w:val="00E210B5"/>
    <w:rsid w:val="00E23D99"/>
    <w:rsid w:val="00E2552F"/>
    <w:rsid w:val="00E3102B"/>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12C"/>
    <w:rsid w:val="00E56800"/>
    <w:rsid w:val="00E60C63"/>
    <w:rsid w:val="00E62FF9"/>
    <w:rsid w:val="00E635D6"/>
    <w:rsid w:val="00E639BC"/>
    <w:rsid w:val="00E664CC"/>
    <w:rsid w:val="00E70388"/>
    <w:rsid w:val="00E70F92"/>
    <w:rsid w:val="00E7333F"/>
    <w:rsid w:val="00E74C54"/>
    <w:rsid w:val="00E77A03"/>
    <w:rsid w:val="00E80078"/>
    <w:rsid w:val="00E80D76"/>
    <w:rsid w:val="00E822E8"/>
    <w:rsid w:val="00E82554"/>
    <w:rsid w:val="00E82606"/>
    <w:rsid w:val="00E846C8"/>
    <w:rsid w:val="00E84957"/>
    <w:rsid w:val="00E84A55"/>
    <w:rsid w:val="00E84FFC"/>
    <w:rsid w:val="00E85BFF"/>
    <w:rsid w:val="00E90391"/>
    <w:rsid w:val="00E906C2"/>
    <w:rsid w:val="00E9311F"/>
    <w:rsid w:val="00E934D1"/>
    <w:rsid w:val="00E94AF0"/>
    <w:rsid w:val="00E95D13"/>
    <w:rsid w:val="00E95DD3"/>
    <w:rsid w:val="00E969D5"/>
    <w:rsid w:val="00EA3AF4"/>
    <w:rsid w:val="00EA58D1"/>
    <w:rsid w:val="00EA61BC"/>
    <w:rsid w:val="00EA681A"/>
    <w:rsid w:val="00EA735B"/>
    <w:rsid w:val="00EB17DE"/>
    <w:rsid w:val="00EB1E69"/>
    <w:rsid w:val="00EB2086"/>
    <w:rsid w:val="00EB4380"/>
    <w:rsid w:val="00EB5EDF"/>
    <w:rsid w:val="00EB60FE"/>
    <w:rsid w:val="00EB74DB"/>
    <w:rsid w:val="00EC487E"/>
    <w:rsid w:val="00EC5359"/>
    <w:rsid w:val="00EC562A"/>
    <w:rsid w:val="00ED067A"/>
    <w:rsid w:val="00ED074A"/>
    <w:rsid w:val="00ED2B50"/>
    <w:rsid w:val="00ED7AB2"/>
    <w:rsid w:val="00EE0350"/>
    <w:rsid w:val="00EE0719"/>
    <w:rsid w:val="00EE0E80"/>
    <w:rsid w:val="00EE54A6"/>
    <w:rsid w:val="00EE613F"/>
    <w:rsid w:val="00EE7295"/>
    <w:rsid w:val="00EE7869"/>
    <w:rsid w:val="00EF054A"/>
    <w:rsid w:val="00EF3235"/>
    <w:rsid w:val="00EF7343"/>
    <w:rsid w:val="00EF7E72"/>
    <w:rsid w:val="00F01B54"/>
    <w:rsid w:val="00F06D37"/>
    <w:rsid w:val="00F07B9D"/>
    <w:rsid w:val="00F11586"/>
    <w:rsid w:val="00F1183B"/>
    <w:rsid w:val="00F11C9F"/>
    <w:rsid w:val="00F12263"/>
    <w:rsid w:val="00F1409D"/>
    <w:rsid w:val="00F14214"/>
    <w:rsid w:val="00F157A9"/>
    <w:rsid w:val="00F20FCF"/>
    <w:rsid w:val="00F25BB6"/>
    <w:rsid w:val="00F26B7E"/>
    <w:rsid w:val="00F27A3B"/>
    <w:rsid w:val="00F3287D"/>
    <w:rsid w:val="00F33817"/>
    <w:rsid w:val="00F41650"/>
    <w:rsid w:val="00F41F63"/>
    <w:rsid w:val="00F420D5"/>
    <w:rsid w:val="00F451EA"/>
    <w:rsid w:val="00F45447"/>
    <w:rsid w:val="00F456C6"/>
    <w:rsid w:val="00F4577B"/>
    <w:rsid w:val="00F46496"/>
    <w:rsid w:val="00F474D0"/>
    <w:rsid w:val="00F50179"/>
    <w:rsid w:val="00F515EE"/>
    <w:rsid w:val="00F56511"/>
    <w:rsid w:val="00F6194E"/>
    <w:rsid w:val="00F620AB"/>
    <w:rsid w:val="00F623AC"/>
    <w:rsid w:val="00F6412A"/>
    <w:rsid w:val="00F65893"/>
    <w:rsid w:val="00F66A4A"/>
    <w:rsid w:val="00F71E22"/>
    <w:rsid w:val="00F72142"/>
    <w:rsid w:val="00F72AE7"/>
    <w:rsid w:val="00F7596B"/>
    <w:rsid w:val="00F81141"/>
    <w:rsid w:val="00F8213E"/>
    <w:rsid w:val="00F833BA"/>
    <w:rsid w:val="00F84FD0"/>
    <w:rsid w:val="00F859A8"/>
    <w:rsid w:val="00F86D87"/>
    <w:rsid w:val="00F9108B"/>
    <w:rsid w:val="00F91349"/>
    <w:rsid w:val="00F91F7B"/>
    <w:rsid w:val="00F93A8A"/>
    <w:rsid w:val="00F95248"/>
    <w:rsid w:val="00F956A9"/>
    <w:rsid w:val="00F963ED"/>
    <w:rsid w:val="00F966CF"/>
    <w:rsid w:val="00F96CAE"/>
    <w:rsid w:val="00F97C99"/>
    <w:rsid w:val="00F97D2D"/>
    <w:rsid w:val="00FA4DAC"/>
    <w:rsid w:val="00FA662D"/>
    <w:rsid w:val="00FA73B1"/>
    <w:rsid w:val="00FB0CB9"/>
    <w:rsid w:val="00FB231D"/>
    <w:rsid w:val="00FB45F1"/>
    <w:rsid w:val="00FB4A72"/>
    <w:rsid w:val="00FB54E8"/>
    <w:rsid w:val="00FB7054"/>
    <w:rsid w:val="00FC1750"/>
    <w:rsid w:val="00FC17B7"/>
    <w:rsid w:val="00FC2CB7"/>
    <w:rsid w:val="00FC4090"/>
    <w:rsid w:val="00FC55B4"/>
    <w:rsid w:val="00FC7852"/>
    <w:rsid w:val="00FD00E6"/>
    <w:rsid w:val="00FD09A1"/>
    <w:rsid w:val="00FD2A7C"/>
    <w:rsid w:val="00FD58C6"/>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791101"/>
    <w:rsid w:val="254F0C5F"/>
    <w:rsid w:val="3B5023D2"/>
    <w:rsid w:val="4F8A23F4"/>
    <w:rsid w:val="5AB84AB3"/>
    <w:rsid w:val="6023261C"/>
    <w:rsid w:val="6045671D"/>
    <w:rsid w:val="6CF765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f1">
    <w:name w:val="Normal"/>
    <w:qFormat/>
    <w:pPr>
      <w:widowControl w:val="0"/>
      <w:adjustRightInd w:val="0"/>
      <w:spacing w:line="400" w:lineRule="exact"/>
      <w:jc w:val="both"/>
    </w:pPr>
    <w:rPr>
      <w:kern w:val="2"/>
      <w:sz w:val="21"/>
      <w:szCs w:val="21"/>
    </w:rPr>
  </w:style>
  <w:style w:type="paragraph" w:styleId="1">
    <w:name w:val="heading 1"/>
    <w:basedOn w:val="affff1"/>
    <w:next w:val="affff1"/>
    <w:link w:val="1Char"/>
    <w:qFormat/>
    <w:pPr>
      <w:keepNext/>
      <w:keepLines/>
      <w:spacing w:before="340" w:after="330" w:line="578" w:lineRule="auto"/>
      <w:outlineLvl w:val="0"/>
    </w:pPr>
    <w:rPr>
      <w:b/>
      <w:bCs/>
      <w:kern w:val="44"/>
      <w:sz w:val="44"/>
      <w:szCs w:val="44"/>
    </w:rPr>
  </w:style>
  <w:style w:type="paragraph" w:styleId="22">
    <w:name w:val="heading 2"/>
    <w:basedOn w:val="affff1"/>
    <w:next w:val="affff1"/>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f1"/>
    <w:next w:val="affff1"/>
    <w:link w:val="3Char"/>
    <w:qFormat/>
    <w:pPr>
      <w:keepNext/>
      <w:keepLines/>
      <w:spacing w:before="260" w:after="260" w:line="416" w:lineRule="auto"/>
      <w:outlineLvl w:val="2"/>
    </w:pPr>
    <w:rPr>
      <w:b/>
      <w:bCs/>
      <w:sz w:val="32"/>
      <w:szCs w:val="32"/>
    </w:rPr>
  </w:style>
  <w:style w:type="paragraph" w:styleId="4">
    <w:name w:val="heading 4"/>
    <w:basedOn w:val="affff1"/>
    <w:next w:val="affff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f1"/>
    <w:next w:val="affff1"/>
    <w:link w:val="5Char"/>
    <w:qFormat/>
    <w:pPr>
      <w:keepNext/>
      <w:keepLines/>
      <w:adjustRightInd/>
      <w:spacing w:before="280" w:after="290" w:line="376" w:lineRule="auto"/>
      <w:outlineLvl w:val="4"/>
    </w:pPr>
    <w:rPr>
      <w:b/>
      <w:bCs/>
      <w:sz w:val="28"/>
      <w:szCs w:val="28"/>
    </w:rPr>
  </w:style>
  <w:style w:type="paragraph" w:styleId="6">
    <w:name w:val="heading 6"/>
    <w:basedOn w:val="affff1"/>
    <w:next w:val="affff1"/>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1"/>
    <w:next w:val="affff1"/>
    <w:link w:val="7Char"/>
    <w:qFormat/>
    <w:pPr>
      <w:keepNext/>
      <w:keepLines/>
      <w:adjustRightInd/>
      <w:spacing w:before="240" w:after="64" w:line="320" w:lineRule="auto"/>
      <w:outlineLvl w:val="6"/>
    </w:pPr>
    <w:rPr>
      <w:b/>
      <w:bCs/>
      <w:sz w:val="24"/>
      <w:szCs w:val="24"/>
    </w:rPr>
  </w:style>
  <w:style w:type="paragraph" w:styleId="8">
    <w:name w:val="heading 8"/>
    <w:basedOn w:val="affff1"/>
    <w:next w:val="affff1"/>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f1"/>
    <w:next w:val="affff1"/>
    <w:link w:val="9Char"/>
    <w:qFormat/>
    <w:pPr>
      <w:keepNext/>
      <w:keepLines/>
      <w:adjustRightInd/>
      <w:spacing w:before="240" w:after="64" w:line="320" w:lineRule="auto"/>
      <w:outlineLvl w:val="8"/>
    </w:pPr>
    <w:rPr>
      <w:rFonts w:ascii="Arial" w:eastAsia="黑体" w:hAnsi="Arial"/>
    </w:rPr>
  </w:style>
  <w:style w:type="character" w:default="1" w:styleId="affff2">
    <w:name w:val="Default Paragraph Font"/>
    <w:uiPriority w:val="1"/>
    <w:semiHidden/>
    <w:unhideWhenUsed/>
  </w:style>
  <w:style w:type="table" w:default="1" w:styleId="affff3">
    <w:name w:val="Normal Table"/>
    <w:uiPriority w:val="99"/>
    <w:semiHidden/>
    <w:unhideWhenUsed/>
    <w:tblPr>
      <w:tblInd w:w="0" w:type="dxa"/>
      <w:tblCellMar>
        <w:top w:w="0" w:type="dxa"/>
        <w:left w:w="108" w:type="dxa"/>
        <w:bottom w:w="0" w:type="dxa"/>
        <w:right w:w="108" w:type="dxa"/>
      </w:tblCellMar>
    </w:tblPr>
  </w:style>
  <w:style w:type="numbering" w:default="1" w:styleId="affff4">
    <w:name w:val="No List"/>
    <w:uiPriority w:val="99"/>
    <w:semiHidden/>
    <w:unhideWhenUsed/>
  </w:style>
  <w:style w:type="paragraph" w:styleId="70">
    <w:name w:val="toc 7"/>
    <w:basedOn w:val="affff1"/>
    <w:next w:val="affff1"/>
    <w:uiPriority w:val="39"/>
    <w:unhideWhenUsed/>
    <w:pPr>
      <w:tabs>
        <w:tab w:val="right" w:leader="dot" w:pos="9344"/>
      </w:tabs>
      <w:spacing w:line="300" w:lineRule="exact"/>
      <w:ind w:left="1259"/>
    </w:pPr>
    <w:rPr>
      <w:rFonts w:ascii="宋体"/>
    </w:rPr>
  </w:style>
  <w:style w:type="paragraph" w:styleId="affff5">
    <w:name w:val="Normal Indent"/>
    <w:basedOn w:val="affff1"/>
    <w:pPr>
      <w:ind w:firstLine="420"/>
    </w:pPr>
  </w:style>
  <w:style w:type="paragraph" w:styleId="affff6">
    <w:name w:val="Body Text"/>
    <w:basedOn w:val="affff1"/>
    <w:link w:val="Char"/>
    <w:pPr>
      <w:spacing w:after="120"/>
    </w:pPr>
  </w:style>
  <w:style w:type="paragraph" w:styleId="50">
    <w:name w:val="toc 5"/>
    <w:basedOn w:val="affff1"/>
    <w:next w:val="affff1"/>
    <w:uiPriority w:val="39"/>
    <w:unhideWhenUsed/>
    <w:qFormat/>
    <w:pPr>
      <w:ind w:left="839"/>
    </w:pPr>
    <w:rPr>
      <w:rFonts w:ascii="宋体"/>
    </w:rPr>
  </w:style>
  <w:style w:type="paragraph" w:styleId="30">
    <w:name w:val="toc 3"/>
    <w:basedOn w:val="affff1"/>
    <w:next w:val="affff1"/>
    <w:uiPriority w:val="39"/>
    <w:unhideWhenUsed/>
    <w:pPr>
      <w:spacing w:line="300" w:lineRule="exact"/>
      <w:ind w:left="420"/>
    </w:pPr>
    <w:rPr>
      <w:rFonts w:ascii="宋体"/>
    </w:rPr>
  </w:style>
  <w:style w:type="paragraph" w:styleId="affff7">
    <w:name w:val="Balloon Text"/>
    <w:basedOn w:val="affff1"/>
    <w:link w:val="Char0"/>
    <w:uiPriority w:val="99"/>
    <w:semiHidden/>
    <w:unhideWhenUsed/>
    <w:qFormat/>
    <w:rPr>
      <w:sz w:val="18"/>
      <w:szCs w:val="18"/>
    </w:rPr>
  </w:style>
  <w:style w:type="paragraph" w:styleId="affff8">
    <w:name w:val="footer"/>
    <w:basedOn w:val="affff1"/>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f9">
    <w:name w:val="header"/>
    <w:basedOn w:val="affff1"/>
    <w:link w:val="Char2"/>
    <w:uiPriority w:val="99"/>
    <w:pPr>
      <w:tabs>
        <w:tab w:val="center" w:pos="4153"/>
        <w:tab w:val="right" w:pos="8306"/>
      </w:tabs>
      <w:adjustRightInd/>
      <w:snapToGrid w:val="0"/>
      <w:jc w:val="center"/>
    </w:pPr>
    <w:rPr>
      <w:sz w:val="18"/>
      <w:szCs w:val="18"/>
    </w:rPr>
  </w:style>
  <w:style w:type="paragraph" w:styleId="10">
    <w:name w:val="toc 1"/>
    <w:basedOn w:val="affff1"/>
    <w:next w:val="affff1"/>
    <w:uiPriority w:val="39"/>
    <w:unhideWhenUsed/>
    <w:rPr>
      <w:rFonts w:ascii="宋体"/>
    </w:rPr>
  </w:style>
  <w:style w:type="paragraph" w:styleId="40">
    <w:name w:val="toc 4"/>
    <w:basedOn w:val="affff1"/>
    <w:next w:val="affff1"/>
    <w:uiPriority w:val="39"/>
    <w:unhideWhenUsed/>
    <w:qFormat/>
    <w:pPr>
      <w:tabs>
        <w:tab w:val="right" w:leader="dot" w:pos="9344"/>
      </w:tabs>
      <w:spacing w:line="300" w:lineRule="exact"/>
      <w:ind w:left="629"/>
    </w:pPr>
    <w:rPr>
      <w:rFonts w:ascii="宋体"/>
    </w:rPr>
  </w:style>
  <w:style w:type="paragraph" w:styleId="affffa">
    <w:name w:val="footnote text"/>
    <w:basedOn w:val="affff1"/>
    <w:next w:val="affff1"/>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f1"/>
    <w:next w:val="affff1"/>
    <w:uiPriority w:val="39"/>
    <w:unhideWhenUsed/>
    <w:pPr>
      <w:spacing w:line="300" w:lineRule="exact"/>
      <w:ind w:left="1049"/>
    </w:pPr>
    <w:rPr>
      <w:rFonts w:ascii="宋体"/>
    </w:rPr>
  </w:style>
  <w:style w:type="paragraph" w:styleId="affffb">
    <w:name w:val="table of figures"/>
    <w:basedOn w:val="affff1"/>
    <w:next w:val="affff1"/>
    <w:semiHidden/>
    <w:qFormat/>
    <w:pPr>
      <w:adjustRightInd/>
      <w:spacing w:line="240" w:lineRule="auto"/>
      <w:jc w:val="left"/>
    </w:pPr>
    <w:rPr>
      <w:szCs w:val="24"/>
    </w:rPr>
  </w:style>
  <w:style w:type="paragraph" w:styleId="23">
    <w:name w:val="toc 2"/>
    <w:basedOn w:val="affff1"/>
    <w:next w:val="affff1"/>
    <w:uiPriority w:val="39"/>
    <w:unhideWhenUsed/>
    <w:pPr>
      <w:tabs>
        <w:tab w:val="right" w:leader="dot" w:pos="9344"/>
      </w:tabs>
      <w:spacing w:line="300" w:lineRule="exact"/>
      <w:ind w:left="210"/>
    </w:pPr>
    <w:rPr>
      <w:rFonts w:ascii="宋体"/>
    </w:rPr>
  </w:style>
  <w:style w:type="paragraph" w:styleId="affffc">
    <w:name w:val="Title"/>
    <w:basedOn w:val="affff1"/>
    <w:link w:val="Char4"/>
    <w:qFormat/>
    <w:pPr>
      <w:spacing w:before="240" w:after="60"/>
      <w:jc w:val="center"/>
      <w:outlineLvl w:val="0"/>
    </w:pPr>
    <w:rPr>
      <w:rFonts w:ascii="Arial" w:hAnsi="Arial" w:cs="Arial"/>
      <w:b/>
      <w:bCs/>
      <w:sz w:val="32"/>
      <w:szCs w:val="32"/>
    </w:rPr>
  </w:style>
  <w:style w:type="table" w:styleId="affffd">
    <w:name w:val="Table Grid"/>
    <w:basedOn w:val="affff3"/>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e">
    <w:name w:val="Strong"/>
    <w:uiPriority w:val="22"/>
    <w:qFormat/>
    <w:rPr>
      <w:b/>
      <w:bCs/>
    </w:rPr>
  </w:style>
  <w:style w:type="character" w:styleId="afffff">
    <w:name w:val="page number"/>
    <w:rPr>
      <w:rFonts w:ascii="宋体" w:eastAsia="宋体" w:hAnsi="Times New Roman"/>
      <w:sz w:val="18"/>
    </w:rPr>
  </w:style>
  <w:style w:type="character" w:styleId="afffff0">
    <w:name w:val="Emphasis"/>
    <w:uiPriority w:val="20"/>
    <w:qFormat/>
    <w:rPr>
      <w:i/>
      <w:iCs/>
    </w:rPr>
  </w:style>
  <w:style w:type="character" w:styleId="afffff1">
    <w:name w:val="Hyperlink"/>
    <w:uiPriority w:val="99"/>
    <w:rPr>
      <w:rFonts w:ascii="宋体" w:eastAsia="宋体" w:hAnsi="Times New Roman"/>
      <w:color w:val="auto"/>
      <w:spacing w:val="0"/>
      <w:w w:val="100"/>
      <w:position w:val="0"/>
      <w:sz w:val="21"/>
      <w:u w:val="none"/>
      <w:vertAlign w:val="baseline"/>
    </w:rPr>
  </w:style>
  <w:style w:type="character" w:styleId="afffff2">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2">
    <w:name w:val="页眉 Char"/>
    <w:link w:val="affff9"/>
    <w:uiPriority w:val="99"/>
    <w:qFormat/>
    <w:rPr>
      <w:rFonts w:ascii="Times New Roman" w:eastAsia="宋体" w:hAnsi="Times New Roman" w:cs="Times New Roman"/>
      <w:sz w:val="18"/>
      <w:szCs w:val="18"/>
    </w:rPr>
  </w:style>
  <w:style w:type="character" w:customStyle="1" w:styleId="Char1">
    <w:name w:val="页脚 Char"/>
    <w:link w:val="affff8"/>
    <w:uiPriority w:val="99"/>
    <w:rPr>
      <w:rFonts w:ascii="宋体" w:eastAsia="宋体" w:hAnsi="Times New Roman" w:cs="Times New Roman"/>
      <w:sz w:val="18"/>
      <w:szCs w:val="18"/>
    </w:rPr>
  </w:style>
  <w:style w:type="character" w:customStyle="1" w:styleId="Char0">
    <w:name w:val="批注框文本 Char"/>
    <w:link w:val="affff7"/>
    <w:uiPriority w:val="99"/>
    <w:semiHidden/>
    <w:rPr>
      <w:sz w:val="18"/>
      <w:szCs w:val="18"/>
    </w:rPr>
  </w:style>
  <w:style w:type="paragraph" w:styleId="afffff3">
    <w:name w:val="Quote"/>
    <w:basedOn w:val="affff1"/>
    <w:next w:val="affff1"/>
    <w:link w:val="Char5"/>
    <w:uiPriority w:val="29"/>
    <w:qFormat/>
    <w:rPr>
      <w:i/>
      <w:iCs/>
      <w:color w:val="000000"/>
    </w:rPr>
  </w:style>
  <w:style w:type="character" w:customStyle="1" w:styleId="Char5">
    <w:name w:val="引用 Char"/>
    <w:link w:val="afffff3"/>
    <w:uiPriority w:val="29"/>
    <w:rPr>
      <w:i/>
      <w:iCs/>
      <w:color w:val="000000"/>
    </w:rPr>
  </w:style>
  <w:style w:type="character" w:customStyle="1" w:styleId="Char4">
    <w:name w:val="标题 Char"/>
    <w:link w:val="affffc"/>
    <w:rPr>
      <w:rFonts w:ascii="Arial" w:eastAsia="宋体" w:hAnsi="Arial" w:cs="Arial"/>
      <w:b/>
      <w:bCs/>
      <w:sz w:val="32"/>
      <w:szCs w:val="32"/>
    </w:rPr>
  </w:style>
  <w:style w:type="paragraph" w:customStyle="1" w:styleId="afffff4">
    <w:name w:val="标准标志"/>
    <w:next w:val="affff1"/>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f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pPr>
      <w:ind w:left="198"/>
    </w:pPr>
    <w:rPr>
      <w:rFonts w:ascii="宋体" w:hAnsi="Times New Roman"/>
      <w:sz w:val="18"/>
    </w:rPr>
  </w:style>
  <w:style w:type="paragraph" w:customStyle="1" w:styleId="afffff7">
    <w:name w:val="标准文件_页脚奇数页"/>
    <w:pPr>
      <w:ind w:right="227"/>
      <w:jc w:val="right"/>
    </w:pPr>
    <w:rPr>
      <w:rFonts w:ascii="宋体" w:hAnsi="Times New Roman"/>
      <w:sz w:val="18"/>
    </w:rPr>
  </w:style>
  <w:style w:type="paragraph" w:customStyle="1" w:styleId="afffff8">
    <w:name w:val="标准书眉一"/>
    <w:pPr>
      <w:jc w:val="both"/>
    </w:pPr>
    <w:rPr>
      <w:rFonts w:ascii="Times New Roman" w:hAnsi="Times New Roman"/>
    </w:rPr>
  </w:style>
  <w:style w:type="paragraph" w:customStyle="1" w:styleId="ICS">
    <w:name w:val="标准文件_ICS"/>
    <w:basedOn w:val="affff1"/>
    <w:pPr>
      <w:spacing w:line="0" w:lineRule="atLeast"/>
    </w:pPr>
    <w:rPr>
      <w:rFonts w:ascii="黑体" w:eastAsia="黑体" w:hAnsi="宋体"/>
    </w:rPr>
  </w:style>
  <w:style w:type="paragraph" w:customStyle="1" w:styleId="afffff9">
    <w:name w:val="标准文件_标准正文"/>
    <w:basedOn w:val="affff1"/>
    <w:next w:val="afffffa"/>
    <w:pPr>
      <w:snapToGrid w:val="0"/>
      <w:ind w:firstLineChars="200" w:firstLine="200"/>
    </w:pPr>
    <w:rPr>
      <w:kern w:val="0"/>
    </w:rPr>
  </w:style>
  <w:style w:type="paragraph" w:customStyle="1" w:styleId="afffffa">
    <w:name w:val="标准文件_段"/>
    <w:link w:val="Char6"/>
    <w:pPr>
      <w:autoSpaceDE w:val="0"/>
      <w:autoSpaceDN w:val="0"/>
      <w:ind w:firstLineChars="200" w:firstLine="200"/>
      <w:jc w:val="both"/>
    </w:pPr>
    <w:rPr>
      <w:rFonts w:ascii="宋体" w:hAnsi="Times New Roman"/>
      <w:sz w:val="21"/>
    </w:rPr>
  </w:style>
  <w:style w:type="paragraph" w:customStyle="1" w:styleId="afffffb">
    <w:name w:val="标准文件_版本"/>
    <w:basedOn w:val="afffff9"/>
    <w:pPr>
      <w:adjustRightInd/>
      <w:snapToGrid/>
      <w:ind w:firstLineChars="0" w:firstLine="0"/>
    </w:pPr>
    <w:rPr>
      <w:rFonts w:ascii="宋体" w:hAnsi="宋体"/>
      <w:kern w:val="2"/>
    </w:rPr>
  </w:style>
  <w:style w:type="paragraph" w:customStyle="1" w:styleId="afffffc">
    <w:name w:val="标准文件_标准部门"/>
    <w:basedOn w:val="affff1"/>
    <w:pPr>
      <w:jc w:val="center"/>
    </w:pPr>
    <w:rPr>
      <w:rFonts w:ascii="黑体" w:eastAsia="黑体"/>
      <w:kern w:val="0"/>
      <w:sz w:val="44"/>
    </w:rPr>
  </w:style>
  <w:style w:type="paragraph" w:customStyle="1" w:styleId="afffffd">
    <w:name w:val="标准文件_标准代替"/>
    <w:basedOn w:val="affff1"/>
    <w:next w:val="affff1"/>
    <w:pPr>
      <w:spacing w:line="310" w:lineRule="exact"/>
      <w:jc w:val="right"/>
    </w:pPr>
    <w:rPr>
      <w:rFonts w:ascii="宋体" w:hAnsi="宋体"/>
      <w:kern w:val="0"/>
    </w:rPr>
  </w:style>
  <w:style w:type="paragraph" w:customStyle="1" w:styleId="afffffe">
    <w:name w:val="标准文件_标准名称标题"/>
    <w:basedOn w:val="affff1"/>
    <w:next w:val="affff1"/>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f1"/>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f1"/>
    <w:pPr>
      <w:jc w:val="left"/>
    </w:pPr>
  </w:style>
  <w:style w:type="paragraph" w:customStyle="1" w:styleId="affffff1">
    <w:name w:val="标准文件_参考文献标题"/>
    <w:basedOn w:val="affff1"/>
    <w:next w:val="affff1"/>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a">
    <w:name w:val="标准文件_二级条标题"/>
    <w:next w:val="afffffa"/>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f2">
    <w:name w:val="标准文件_发布"/>
    <w:rPr>
      <w:rFonts w:ascii="黑体" w:eastAsia="黑体"/>
      <w:spacing w:val="0"/>
      <w:w w:val="100"/>
      <w:position w:val="3"/>
      <w:sz w:val="28"/>
    </w:rPr>
  </w:style>
  <w:style w:type="paragraph" w:customStyle="1" w:styleId="ad">
    <w:name w:val="标准文件_方框数字列项"/>
    <w:basedOn w:val="afffffa"/>
    <w:pPr>
      <w:numPr>
        <w:numId w:val="3"/>
      </w:numPr>
      <w:ind w:firstLineChars="0" w:firstLine="0"/>
    </w:pPr>
  </w:style>
  <w:style w:type="paragraph" w:customStyle="1" w:styleId="affffff3">
    <w:name w:val="标准文件_封面标准编号"/>
    <w:basedOn w:val="affff1"/>
    <w:next w:val="afffffd"/>
    <w:pPr>
      <w:spacing w:line="310" w:lineRule="exact"/>
      <w:jc w:val="right"/>
    </w:pPr>
    <w:rPr>
      <w:rFonts w:ascii="黑体" w:eastAsia="黑体"/>
      <w:kern w:val="0"/>
      <w:sz w:val="28"/>
    </w:rPr>
  </w:style>
  <w:style w:type="paragraph" w:customStyle="1" w:styleId="affffff4">
    <w:name w:val="标准文件_封面标准分类号"/>
    <w:basedOn w:val="affff1"/>
    <w:rPr>
      <w:rFonts w:ascii="黑体" w:eastAsia="黑体"/>
      <w:b/>
      <w:kern w:val="0"/>
      <w:sz w:val="28"/>
    </w:rPr>
  </w:style>
  <w:style w:type="paragraph" w:customStyle="1" w:styleId="affffff5">
    <w:name w:val="标准文件_封面标准名称"/>
    <w:basedOn w:val="affff1"/>
    <w:pPr>
      <w:spacing w:line="240" w:lineRule="auto"/>
      <w:jc w:val="center"/>
    </w:pPr>
    <w:rPr>
      <w:rFonts w:ascii="黑体" w:eastAsia="黑体"/>
      <w:kern w:val="0"/>
      <w:sz w:val="52"/>
    </w:rPr>
  </w:style>
  <w:style w:type="paragraph" w:customStyle="1" w:styleId="affffff6">
    <w:name w:val="标准文件_封面标准英文名称"/>
    <w:basedOn w:val="affff1"/>
    <w:pPr>
      <w:spacing w:line="240" w:lineRule="auto"/>
      <w:jc w:val="center"/>
    </w:pPr>
    <w:rPr>
      <w:rFonts w:ascii="黑体" w:eastAsia="黑体"/>
      <w:b/>
      <w:sz w:val="28"/>
    </w:rPr>
  </w:style>
  <w:style w:type="paragraph" w:customStyle="1" w:styleId="affffff7">
    <w:name w:val="标准文件_封面发布日期"/>
    <w:basedOn w:val="affff1"/>
    <w:pPr>
      <w:spacing w:line="310" w:lineRule="exact"/>
    </w:pPr>
    <w:rPr>
      <w:rFonts w:ascii="黑体" w:eastAsia="黑体"/>
      <w:kern w:val="0"/>
      <w:sz w:val="28"/>
    </w:rPr>
  </w:style>
  <w:style w:type="paragraph" w:customStyle="1" w:styleId="affffff8">
    <w:name w:val="标准文件_封面密级"/>
    <w:basedOn w:val="affff1"/>
    <w:rPr>
      <w:rFonts w:eastAsia="黑体"/>
      <w:sz w:val="32"/>
    </w:rPr>
  </w:style>
  <w:style w:type="paragraph" w:customStyle="1" w:styleId="affffff9">
    <w:name w:val="标准文件_封面实施日期"/>
    <w:basedOn w:val="affff1"/>
    <w:pPr>
      <w:spacing w:line="310" w:lineRule="exact"/>
      <w:jc w:val="right"/>
    </w:pPr>
    <w:rPr>
      <w:rFonts w:ascii="黑体" w:eastAsia="黑体"/>
      <w:sz w:val="28"/>
    </w:rPr>
  </w:style>
  <w:style w:type="paragraph" w:customStyle="1" w:styleId="affffffa">
    <w:name w:val="标准文件_封面抬头"/>
    <w:basedOn w:val="afffffa"/>
    <w:pPr>
      <w:adjustRightInd w:val="0"/>
      <w:spacing w:line="800" w:lineRule="exact"/>
      <w:ind w:firstLineChars="0" w:firstLine="0"/>
      <w:jc w:val="distribute"/>
    </w:pPr>
    <w:rPr>
      <w:rFonts w:ascii="黑体" w:eastAsia="黑体"/>
      <w:b/>
      <w:sz w:val="64"/>
    </w:rPr>
  </w:style>
  <w:style w:type="paragraph" w:customStyle="1" w:styleId="afff">
    <w:name w:val="标准文件_附录标识"/>
    <w:next w:val="afffffa"/>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9">
    <w:name w:val="标准文件_附录表标题"/>
    <w:next w:val="afffffa"/>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f0">
    <w:name w:val="标准文件_附录一级条标题"/>
    <w:next w:val="afffffa"/>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f1">
    <w:name w:val="标准文件_附录二级条标题"/>
    <w:basedOn w:val="afff0"/>
    <w:next w:val="afffffa"/>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pPr>
      <w:tabs>
        <w:tab w:val="center" w:pos="4678"/>
        <w:tab w:val="right" w:leader="middleDot" w:pos="9356"/>
      </w:tabs>
      <w:spacing w:line="240" w:lineRule="auto"/>
      <w:ind w:right="-51" w:firstLineChars="0" w:firstLine="0"/>
    </w:pPr>
    <w:rPr>
      <w:rFonts w:ascii="宋体" w:hAnsi="宋体"/>
    </w:rPr>
  </w:style>
  <w:style w:type="paragraph" w:customStyle="1" w:styleId="afff2">
    <w:name w:val="标准文件_附录三级条标题"/>
    <w:next w:val="afffffa"/>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f3">
    <w:name w:val="标准文件_附录四级条标题"/>
    <w:next w:val="afffffa"/>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1">
    <w:name w:val="标准文件_附录图标题"/>
    <w:next w:val="afffffa"/>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f4">
    <w:name w:val="标准文件_附录五级条标题"/>
    <w:next w:val="afffffa"/>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6"/>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f6"/>
    <w:rPr>
      <w:rFonts w:ascii="Times New Roman" w:eastAsia="宋体" w:hAnsi="Times New Roman" w:cs="Times New Roman"/>
      <w:szCs w:val="20"/>
    </w:rPr>
  </w:style>
  <w:style w:type="paragraph" w:customStyle="1" w:styleId="affffffc">
    <w:name w:val="标准文件_附录章标题"/>
    <w:next w:val="afffff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pPr>
      <w:ind w:leftChars="200" w:left="488" w:hangingChars="290" w:hanging="289"/>
    </w:pPr>
  </w:style>
  <w:style w:type="paragraph" w:customStyle="1" w:styleId="a6">
    <w:name w:val="标准文件_前言、引言标题"/>
    <w:next w:val="affff1"/>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e">
    <w:name w:val="标准文件_目次、标准名称标题"/>
    <w:basedOn w:val="a6"/>
    <w:next w:val="afffffa"/>
    <w:pPr>
      <w:spacing w:line="460" w:lineRule="exact"/>
    </w:pPr>
  </w:style>
  <w:style w:type="paragraph" w:customStyle="1" w:styleId="afffffff">
    <w:name w:val="标准文件_目录标题"/>
    <w:basedOn w:val="affff1"/>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6">
    <w:name w:val="标准文件_破折号列项（二级）"/>
    <w:basedOn w:val="af1"/>
    <w:pPr>
      <w:numPr>
        <w:numId w:val="10"/>
      </w:numPr>
      <w:ind w:left="0" w:firstLine="200"/>
    </w:pPr>
  </w:style>
  <w:style w:type="paragraph" w:customStyle="1" w:styleId="afffb">
    <w:name w:val="标准文件_三级条标题"/>
    <w:basedOn w:val="afffa"/>
    <w:next w:val="afffffa"/>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f1"/>
    <w:pPr>
      <w:adjustRightInd/>
      <w:spacing w:line="240" w:lineRule="auto"/>
      <w:ind w:firstLineChars="200" w:firstLine="200"/>
    </w:pPr>
    <w:rPr>
      <w:sz w:val="18"/>
      <w:szCs w:val="24"/>
    </w:rPr>
  </w:style>
  <w:style w:type="paragraph" w:customStyle="1" w:styleId="afff5">
    <w:name w:val="标准文件_数字编号列项"/>
    <w:pPr>
      <w:numPr>
        <w:numId w:val="11"/>
      </w:numPr>
      <w:jc w:val="both"/>
    </w:pPr>
    <w:rPr>
      <w:rFonts w:ascii="宋体" w:hAnsi="宋体"/>
      <w:sz w:val="21"/>
    </w:rPr>
  </w:style>
  <w:style w:type="paragraph" w:customStyle="1" w:styleId="afffc">
    <w:name w:val="标准文件_四级条标题"/>
    <w:next w:val="afffffa"/>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a"/>
    <w:semiHidden/>
    <w:rPr>
      <w:rFonts w:ascii="宋体" w:eastAsia="宋体" w:hAnsi="Times New Roman" w:cs="Times New Roman"/>
      <w:sz w:val="18"/>
      <w:szCs w:val="18"/>
    </w:rPr>
  </w:style>
  <w:style w:type="paragraph" w:customStyle="1" w:styleId="afffffff1">
    <w:name w:val="标准文件_条文脚注"/>
    <w:basedOn w:val="affffa"/>
    <w:pPr>
      <w:adjustRightInd w:val="0"/>
      <w:spacing w:line="240" w:lineRule="auto"/>
      <w:ind w:leftChars="0" w:left="0" w:firstLineChars="200" w:firstLine="200"/>
      <w:jc w:val="both"/>
    </w:pPr>
    <w:rPr>
      <w:rFonts w:hAnsi="宋体"/>
    </w:rPr>
  </w:style>
  <w:style w:type="paragraph" w:customStyle="1" w:styleId="afc">
    <w:name w:val="标准文件_图表脚注"/>
    <w:basedOn w:val="affff1"/>
    <w:next w:val="afffffa"/>
    <w:pPr>
      <w:numPr>
        <w:numId w:val="12"/>
      </w:numPr>
      <w:spacing w:line="240" w:lineRule="auto"/>
      <w:jc w:val="left"/>
    </w:pPr>
    <w:rPr>
      <w:rFonts w:ascii="宋体" w:hAnsi="宋体"/>
      <w:sz w:val="18"/>
    </w:rPr>
  </w:style>
  <w:style w:type="character" w:customStyle="1" w:styleId="afffffff2">
    <w:name w:val="标准文件_图表脚注内容"/>
    <w:rPr>
      <w:rFonts w:ascii="宋体" w:eastAsia="宋体" w:hAnsi="宋体" w:cs="Times New Roman"/>
      <w:spacing w:val="0"/>
      <w:sz w:val="18"/>
      <w:vertAlign w:val="superscript"/>
    </w:rPr>
  </w:style>
  <w:style w:type="paragraph" w:customStyle="1" w:styleId="afffd">
    <w:name w:val="标准文件_五级条标题"/>
    <w:next w:val="afffffa"/>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8">
    <w:name w:val="标准文件_章标题"/>
    <w:next w:val="afffffa"/>
    <w:pPr>
      <w:numPr>
        <w:ilvl w:val="1"/>
        <w:numId w:val="2"/>
      </w:numPr>
      <w:spacing w:beforeLines="100" w:before="100" w:afterLines="100" w:after="100"/>
      <w:jc w:val="both"/>
      <w:outlineLvl w:val="0"/>
    </w:pPr>
    <w:rPr>
      <w:rFonts w:ascii="黑体" w:eastAsia="黑体" w:hAnsi="Times New Roman"/>
      <w:sz w:val="21"/>
    </w:rPr>
  </w:style>
  <w:style w:type="paragraph" w:customStyle="1" w:styleId="afff9">
    <w:name w:val="标准文件_一级条标题"/>
    <w:basedOn w:val="afff8"/>
    <w:next w:val="afffffa"/>
    <w:pPr>
      <w:numPr>
        <w:ilvl w:val="2"/>
      </w:numPr>
      <w:spacing w:beforeLines="50" w:before="50" w:afterLines="50" w:after="50"/>
      <w:outlineLvl w:val="1"/>
    </w:pPr>
  </w:style>
  <w:style w:type="paragraph" w:customStyle="1" w:styleId="afffffff3">
    <w:name w:val="标准文件_一致程度"/>
    <w:basedOn w:val="affff1"/>
    <w:pPr>
      <w:spacing w:line="440" w:lineRule="exact"/>
      <w:jc w:val="center"/>
    </w:pPr>
    <w:rPr>
      <w:sz w:val="28"/>
    </w:rPr>
  </w:style>
  <w:style w:type="paragraph" w:customStyle="1" w:styleId="afffffff4">
    <w:name w:val="标准文件_引言标题"/>
    <w:next w:val="affff1"/>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pPr>
      <w:widowControl/>
      <w:adjustRightInd/>
      <w:snapToGrid/>
      <w:spacing w:line="240" w:lineRule="auto"/>
      <w:ind w:left="79" w:hangingChars="80" w:hanging="79"/>
    </w:pPr>
    <w:rPr>
      <w:rFonts w:ascii="宋体" w:hAnsi="宋体"/>
    </w:rPr>
  </w:style>
  <w:style w:type="paragraph" w:customStyle="1" w:styleId="afe">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f1"/>
    <w:next w:val="afffffa"/>
    <w:pPr>
      <w:numPr>
        <w:numId w:val="14"/>
      </w:numPr>
      <w:tabs>
        <w:tab w:val="left" w:pos="420"/>
      </w:tabs>
      <w:autoSpaceDE w:val="0"/>
      <w:autoSpaceDN w:val="0"/>
      <w:spacing w:line="240" w:lineRule="auto"/>
    </w:pPr>
    <w:rPr>
      <w:rFonts w:ascii="宋体" w:hAnsi="宋体"/>
      <w:kern w:val="0"/>
      <w:sz w:val="18"/>
      <w:szCs w:val="20"/>
    </w:rPr>
  </w:style>
  <w:style w:type="paragraph" w:customStyle="1" w:styleId="affa">
    <w:name w:val="标准文件_英文注×："/>
    <w:basedOn w:val="affff1"/>
    <w:pPr>
      <w:numPr>
        <w:numId w:val="15"/>
      </w:numPr>
      <w:tabs>
        <w:tab w:val="left" w:pos="210"/>
      </w:tabs>
      <w:autoSpaceDE w:val="0"/>
      <w:autoSpaceDN w:val="0"/>
      <w:spacing w:line="240" w:lineRule="auto"/>
    </w:pPr>
    <w:rPr>
      <w:rFonts w:ascii="宋体" w:hAnsi="宋体"/>
      <w:kern w:val="0"/>
      <w:szCs w:val="20"/>
    </w:rPr>
  </w:style>
  <w:style w:type="paragraph" w:customStyle="1" w:styleId="affe">
    <w:name w:val="标准文件_正文表标题"/>
    <w:next w:val="afffffa"/>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f1"/>
    <w:next w:val="afffff9"/>
    <w:pPr>
      <w:tabs>
        <w:tab w:val="center" w:pos="4678"/>
        <w:tab w:val="right" w:leader="middleDot" w:pos="9356"/>
      </w:tabs>
      <w:spacing w:line="240" w:lineRule="auto"/>
    </w:pPr>
    <w:rPr>
      <w:rFonts w:ascii="宋体" w:hAnsi="宋体"/>
    </w:rPr>
  </w:style>
  <w:style w:type="paragraph" w:customStyle="1" w:styleId="aff7">
    <w:name w:val="标准文件_正文图标题"/>
    <w:next w:val="afffffa"/>
    <w:pPr>
      <w:numPr>
        <w:numId w:val="17"/>
      </w:numPr>
      <w:spacing w:beforeLines="50" w:before="50" w:afterLines="50" w:after="50"/>
      <w:jc w:val="center"/>
    </w:pPr>
    <w:rPr>
      <w:rFonts w:ascii="黑体" w:eastAsia="黑体" w:hAnsi="Times New Roman"/>
      <w:sz w:val="21"/>
    </w:rPr>
  </w:style>
  <w:style w:type="paragraph" w:customStyle="1" w:styleId="affff">
    <w:name w:val="标准文件_正文英文表标题"/>
    <w:next w:val="afffffa"/>
    <w:pPr>
      <w:numPr>
        <w:numId w:val="18"/>
      </w:numPr>
      <w:jc w:val="center"/>
    </w:pPr>
    <w:rPr>
      <w:rFonts w:ascii="黑体" w:eastAsia="黑体" w:hAnsi="Times New Roman"/>
      <w:sz w:val="21"/>
    </w:rPr>
  </w:style>
  <w:style w:type="paragraph" w:customStyle="1" w:styleId="aff3">
    <w:name w:val="标准文件_正文英文图标题"/>
    <w:next w:val="afffffa"/>
    <w:pPr>
      <w:numPr>
        <w:numId w:val="19"/>
      </w:numPr>
      <w:jc w:val="center"/>
    </w:pPr>
    <w:rPr>
      <w:rFonts w:ascii="黑体" w:eastAsia="黑体" w:hAnsi="Times New Roman"/>
      <w:sz w:val="21"/>
    </w:rPr>
  </w:style>
  <w:style w:type="paragraph" w:customStyle="1" w:styleId="aff">
    <w:name w:val="标准文件_编号列项（三级）"/>
    <w:pPr>
      <w:numPr>
        <w:ilvl w:val="2"/>
        <w:numId w:val="13"/>
      </w:numPr>
    </w:pPr>
    <w:rPr>
      <w:rFonts w:ascii="宋体" w:hAnsi="Times New Roman"/>
      <w:sz w:val="21"/>
    </w:rPr>
  </w:style>
  <w:style w:type="paragraph" w:customStyle="1" w:styleId="a1">
    <w:name w:val="二级无标题条"/>
    <w:basedOn w:val="affff1"/>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f1"/>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pPr>
      <w:spacing w:before="180" w:line="180" w:lineRule="exact"/>
      <w:jc w:val="center"/>
    </w:pPr>
    <w:rPr>
      <w:rFonts w:ascii="宋体" w:hAnsi="Times New Roman"/>
      <w:sz w:val="21"/>
    </w:rPr>
  </w:style>
  <w:style w:type="paragraph" w:customStyle="1" w:styleId="afffffffc">
    <w:name w:val="封面标准文稿类别"/>
    <w:pPr>
      <w:spacing w:before="440" w:line="400" w:lineRule="exact"/>
      <w:jc w:val="center"/>
    </w:pPr>
    <w:rPr>
      <w:rFonts w:ascii="宋体" w:hAnsi="Times New Roman"/>
      <w:sz w:val="24"/>
    </w:rPr>
  </w:style>
  <w:style w:type="paragraph" w:customStyle="1" w:styleId="afffffffd">
    <w:name w:val="封面标准英文名称"/>
    <w:pPr>
      <w:widowControl w:val="0"/>
      <w:spacing w:line="360" w:lineRule="exact"/>
      <w:jc w:val="center"/>
    </w:pPr>
    <w:rPr>
      <w:rFonts w:ascii="Times New Roman" w:hAnsi="Times New Roman"/>
      <w:sz w:val="28"/>
    </w:rPr>
  </w:style>
  <w:style w:type="paragraph" w:customStyle="1" w:styleId="afffffffe">
    <w:name w:val="封面一致性程度标识"/>
    <w:pPr>
      <w:spacing w:before="440" w:line="440" w:lineRule="exact"/>
      <w:jc w:val="center"/>
    </w:pPr>
    <w:rPr>
      <w:rFonts w:ascii="Times New Roman" w:hAnsi="Times New Roman"/>
      <w:sz w:val="28"/>
    </w:rPr>
  </w:style>
  <w:style w:type="paragraph" w:customStyle="1" w:styleId="affffffff">
    <w:name w:val="封面正文"/>
    <w:pPr>
      <w:jc w:val="both"/>
    </w:pPr>
    <w:rPr>
      <w:rFonts w:ascii="Times New Roman" w:hAnsi="Times New Roman"/>
    </w:rPr>
  </w:style>
  <w:style w:type="paragraph" w:customStyle="1" w:styleId="affffffff0">
    <w:name w:val="附录二级无标题条"/>
    <w:basedOn w:val="affff1"/>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a">
    <w:name w:val="标准文件_一级项"/>
    <w:pPr>
      <w:numPr>
        <w:numId w:val="21"/>
      </w:numPr>
    </w:pPr>
    <w:rPr>
      <w:rFonts w:ascii="宋体" w:hAnsi="Times New Roman"/>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f1"/>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pPr>
      <w:ind w:leftChars="350" w:left="350"/>
      <w:jc w:val="both"/>
    </w:pPr>
    <w:rPr>
      <w:rFonts w:ascii="宋体" w:hAnsi="Times New Roman"/>
      <w:sz w:val="18"/>
    </w:rPr>
  </w:style>
  <w:style w:type="paragraph" w:customStyle="1" w:styleId="affff0">
    <w:name w:val="列项——"/>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hAnsi="Times New Roman"/>
      <w:sz w:val="21"/>
    </w:rPr>
  </w:style>
  <w:style w:type="paragraph" w:customStyle="1" w:styleId="210">
    <w:name w:val="目录 21"/>
    <w:basedOn w:val="affff1"/>
    <w:next w:val="affff1"/>
    <w:semiHidden/>
    <w:pPr>
      <w:adjustRightInd/>
      <w:spacing w:line="240" w:lineRule="auto"/>
      <w:jc w:val="left"/>
    </w:pPr>
    <w:rPr>
      <w:bCs/>
      <w:iCs/>
    </w:rPr>
  </w:style>
  <w:style w:type="paragraph" w:customStyle="1" w:styleId="31">
    <w:name w:val="目录 31"/>
    <w:basedOn w:val="affff1"/>
    <w:next w:val="affff1"/>
    <w:semiHidden/>
    <w:pPr>
      <w:spacing w:line="240" w:lineRule="auto"/>
    </w:pPr>
    <w:rPr>
      <w:rFonts w:ascii="宋体" w:hAnsi="宋体"/>
      <w:iCs/>
    </w:rPr>
  </w:style>
  <w:style w:type="paragraph" w:customStyle="1" w:styleId="41">
    <w:name w:val="目录 41"/>
    <w:basedOn w:val="affff1"/>
    <w:next w:val="affff1"/>
    <w:semiHidden/>
    <w:pPr>
      <w:adjustRightInd/>
      <w:spacing w:line="240" w:lineRule="auto"/>
      <w:jc w:val="left"/>
    </w:pPr>
  </w:style>
  <w:style w:type="paragraph" w:customStyle="1" w:styleId="51">
    <w:name w:val="目录 51"/>
    <w:basedOn w:val="affff1"/>
    <w:next w:val="affff1"/>
    <w:semiHidden/>
    <w:pPr>
      <w:spacing w:line="240" w:lineRule="auto"/>
    </w:pPr>
    <w:rPr>
      <w:rFonts w:ascii="宋体" w:hAnsi="宋体"/>
    </w:rPr>
  </w:style>
  <w:style w:type="paragraph" w:customStyle="1" w:styleId="61">
    <w:name w:val="目录 61"/>
    <w:basedOn w:val="affff1"/>
    <w:next w:val="affff1"/>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c">
    <w:name w:val="其他标准称谓"/>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f7">
    <w:name w:val="前言标题"/>
    <w:next w:val="affff1"/>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f1"/>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f1"/>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f1"/>
    <w:pPr>
      <w:numPr>
        <w:ilvl w:val="6"/>
        <w:numId w:val="20"/>
      </w:numPr>
      <w:adjustRightInd/>
    </w:pPr>
    <w:rPr>
      <w:szCs w:val="24"/>
    </w:rPr>
  </w:style>
  <w:style w:type="paragraph" w:customStyle="1" w:styleId="a0">
    <w:name w:val="一级无标题条"/>
    <w:basedOn w:val="affff1"/>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f9"/>
    <w:qFormat/>
    <w:pPr>
      <w:spacing w:beforeLines="0" w:before="0" w:afterLines="0" w:after="0"/>
      <w:outlineLvl w:val="9"/>
    </w:pPr>
    <w:rPr>
      <w:rFonts w:ascii="宋体" w:eastAsia="宋体"/>
    </w:rPr>
  </w:style>
  <w:style w:type="paragraph" w:customStyle="1" w:styleId="afffffffff4">
    <w:name w:val="标准文件_五级无标题"/>
    <w:basedOn w:val="afffd"/>
    <w:qFormat/>
    <w:pPr>
      <w:spacing w:beforeLines="0" w:before="0" w:afterLines="0" w:after="0"/>
      <w:outlineLvl w:val="9"/>
    </w:pPr>
    <w:rPr>
      <w:rFonts w:ascii="宋体" w:eastAsia="宋体"/>
    </w:rPr>
  </w:style>
  <w:style w:type="paragraph" w:customStyle="1" w:styleId="afffffffff5">
    <w:name w:val="标准文件_三级无标题"/>
    <w:basedOn w:val="afffb"/>
    <w:qFormat/>
    <w:pPr>
      <w:spacing w:beforeLines="0" w:before="0" w:afterLines="0" w:after="0"/>
      <w:outlineLvl w:val="9"/>
    </w:pPr>
    <w:rPr>
      <w:rFonts w:ascii="宋体" w:eastAsia="宋体"/>
    </w:rPr>
  </w:style>
  <w:style w:type="paragraph" w:customStyle="1" w:styleId="afffffffff6">
    <w:name w:val="标准文件_二级无标题"/>
    <w:basedOn w:val="afffa"/>
    <w:qFormat/>
    <w:pPr>
      <w:spacing w:beforeLines="0" w:before="0" w:afterLines="0" w:after="0"/>
      <w:outlineLvl w:val="9"/>
    </w:pPr>
    <w:rPr>
      <w:rFonts w:ascii="宋体" w:eastAsia="宋体"/>
    </w:rPr>
  </w:style>
  <w:style w:type="paragraph" w:customStyle="1" w:styleId="afffffffff7">
    <w:name w:val="标准_四级无标题"/>
    <w:basedOn w:val="afffc"/>
    <w:next w:val="afffffa"/>
    <w:qFormat/>
    <w:rPr>
      <w:rFonts w:eastAsia="宋体"/>
    </w:rPr>
  </w:style>
  <w:style w:type="paragraph" w:customStyle="1" w:styleId="afffffffff8">
    <w:name w:val="标准文件_四级无标题"/>
    <w:basedOn w:val="afffc"/>
    <w:qFormat/>
    <w:pPr>
      <w:spacing w:beforeLines="0" w:before="0" w:afterLines="0" w:after="0"/>
      <w:outlineLvl w:val="9"/>
    </w:pPr>
    <w:rPr>
      <w:rFonts w:ascii="宋体" w:eastAsia="宋体" w:hAnsi="黑体"/>
      <w:szCs w:val="52"/>
    </w:rPr>
  </w:style>
  <w:style w:type="paragraph" w:customStyle="1" w:styleId="affd">
    <w:name w:val="标准文件_大写罗马数字编号列项"/>
    <w:basedOn w:val="afffffa"/>
    <w:pPr>
      <w:numPr>
        <w:numId w:val="23"/>
      </w:numPr>
      <w:ind w:firstLineChars="0" w:firstLine="0"/>
    </w:pPr>
    <w:rPr>
      <w:rFonts w:ascii="Times New Roman" w:cs="Arial"/>
      <w:szCs w:val="28"/>
    </w:rPr>
  </w:style>
  <w:style w:type="paragraph" w:customStyle="1" w:styleId="ae">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f"/>
    <w:qFormat/>
    <w:pPr>
      <w:numPr>
        <w:numId w:val="0"/>
      </w:numPr>
      <w:spacing w:after="280"/>
      <w:outlineLvl w:val="9"/>
    </w:pPr>
  </w:style>
  <w:style w:type="paragraph" w:customStyle="1" w:styleId="afffffffffa">
    <w:name w:val="标准文件_二级项"/>
    <w:rPr>
      <w:rFonts w:ascii="宋体" w:hAnsi="Times New Roman"/>
      <w:sz w:val="21"/>
    </w:rPr>
  </w:style>
  <w:style w:type="paragraph" w:customStyle="1" w:styleId="afb">
    <w:name w:val="标准文件_三级项"/>
    <w:basedOn w:val="affff1"/>
    <w:pPr>
      <w:numPr>
        <w:ilvl w:val="2"/>
        <w:numId w:val="21"/>
      </w:numPr>
      <w:spacing w:line="-300" w:lineRule="auto"/>
    </w:pPr>
    <w:rPr>
      <w:rFonts w:ascii="Times New Roman" w:hAnsi="Times New Roman"/>
    </w:rPr>
  </w:style>
  <w:style w:type="paragraph" w:customStyle="1" w:styleId="afff6">
    <w:name w:val="图表脚注说明"/>
    <w:basedOn w:val="affff1"/>
    <w:next w:val="afffffa"/>
    <w:pPr>
      <w:numPr>
        <w:numId w:val="25"/>
      </w:numPr>
      <w:adjustRightInd/>
      <w:spacing w:line="240" w:lineRule="auto"/>
      <w:ind w:left="783"/>
    </w:pPr>
    <w:rPr>
      <w:rFonts w:ascii="宋体" w:hAnsi="Times New Roman"/>
      <w:sz w:val="18"/>
      <w:szCs w:val="18"/>
    </w:rPr>
  </w:style>
  <w:style w:type="paragraph" w:customStyle="1" w:styleId="afd">
    <w:name w:val="标准文件_字母编号列项（一级）"/>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e">
    <w:name w:val="标准文件_注："/>
    <w:next w:val="afffffa"/>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f2">
    <w:name w:val="标准文件_示例×："/>
    <w:basedOn w:val="affff1"/>
    <w:next w:val="affffffffff"/>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a"/>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f2"/>
    <w:uiPriority w:val="99"/>
    <w:semiHidden/>
    <w:rPr>
      <w:color w:val="808080"/>
    </w:rPr>
  </w:style>
  <w:style w:type="paragraph" w:customStyle="1" w:styleId="2">
    <w:name w:val="标准文件_二级项2"/>
    <w:basedOn w:val="afffffa"/>
    <w:qFormat/>
    <w:pPr>
      <w:numPr>
        <w:ilvl w:val="1"/>
        <w:numId w:val="21"/>
      </w:numPr>
      <w:ind w:left="1271" w:firstLineChars="0" w:hanging="420"/>
    </w:pPr>
  </w:style>
  <w:style w:type="paragraph" w:customStyle="1" w:styleId="21">
    <w:name w:val="标准文件_三级项2"/>
    <w:basedOn w:val="afffffa"/>
    <w:qFormat/>
    <w:pPr>
      <w:numPr>
        <w:numId w:val="30"/>
      </w:numPr>
      <w:spacing w:line="300" w:lineRule="exact"/>
      <w:ind w:left="1276" w:firstLineChars="0" w:hanging="425"/>
    </w:pPr>
    <w:rPr>
      <w:rFonts w:ascii="Times New Roman"/>
    </w:rPr>
  </w:style>
  <w:style w:type="paragraph" w:customStyle="1" w:styleId="20">
    <w:name w:val="标准文件_一级项2"/>
    <w:basedOn w:val="afffffa"/>
    <w:qFormat/>
    <w:pPr>
      <w:numPr>
        <w:numId w:val="31"/>
      </w:numPr>
      <w:spacing w:line="300" w:lineRule="exact"/>
      <w:ind w:left="1271" w:firstLineChars="0" w:hanging="42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f2"/>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0">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f8">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f0"/>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f1"/>
    <w:pPr>
      <w:spacing w:beforeLines="0" w:before="0" w:afterLines="0" w:after="0" w:line="276" w:lineRule="auto"/>
      <w:outlineLvl w:val="9"/>
    </w:pPr>
    <w:rPr>
      <w:rFonts w:ascii="宋体" w:eastAsia="宋体"/>
    </w:rPr>
  </w:style>
  <w:style w:type="paragraph" w:customStyle="1" w:styleId="afffffffffff">
    <w:name w:val="标准文件_附录三级无标题"/>
    <w:basedOn w:val="afff2"/>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f3"/>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f4"/>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next w:val="afffffa"/>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e">
    <w:name w:val="发布"/>
    <w:basedOn w:val="affff2"/>
    <w:rPr>
      <w:rFonts w:ascii="黑体" w:eastAsia="黑体"/>
      <w:spacing w:val="85"/>
      <w:w w:val="100"/>
      <w:position w:val="3"/>
      <w:sz w:val="28"/>
      <w:szCs w:val="28"/>
    </w:rPr>
  </w:style>
  <w:style w:type="paragraph" w:customStyle="1" w:styleId="affffffffffff">
    <w:name w:val="段"/>
    <w:link w:val="Char7"/>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f"/>
    <w:rPr>
      <w:rFonts w:ascii="宋体" w:hAnsi="Times New Roman"/>
      <w:sz w:val="21"/>
    </w:rPr>
  </w:style>
  <w:style w:type="paragraph" w:customStyle="1" w:styleId="af3">
    <w:name w:val="一级条标题"/>
    <w:next w:val="affffffffffff"/>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f"/>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f"/>
    <w:pPr>
      <w:numPr>
        <w:ilvl w:val="2"/>
      </w:numPr>
      <w:spacing w:before="50" w:after="50"/>
      <w:outlineLvl w:val="3"/>
    </w:pPr>
  </w:style>
  <w:style w:type="paragraph" w:customStyle="1" w:styleId="af5">
    <w:name w:val="四级条标题"/>
    <w:basedOn w:val="affff1"/>
    <w:next w:val="affffffffffff"/>
    <w:pPr>
      <w:widowControl/>
      <w:numPr>
        <w:ilvl w:val="4"/>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6">
    <w:name w:val="五级条标题"/>
    <w:basedOn w:val="af5"/>
    <w:next w:val="affffffffffff"/>
    <w:pPr>
      <w:numPr>
        <w:ilvl w:val="5"/>
      </w:numPr>
      <w:outlineLvl w:val="6"/>
    </w:pPr>
  </w:style>
  <w:style w:type="paragraph" w:customStyle="1" w:styleId="affffffffffff0">
    <w:name w:val="三级条标题"/>
    <w:basedOn w:val="af4"/>
    <w:next w:val="affffffffffff"/>
    <w:pPr>
      <w:numPr>
        <w:ilvl w:val="0"/>
        <w:numId w:val="0"/>
      </w:numPr>
      <w:outlineLvl w:val="4"/>
    </w:pPr>
  </w:style>
  <w:style w:type="paragraph" w:customStyle="1" w:styleId="aff5">
    <w:name w:val="数字编号列项（二级）"/>
    <w:pPr>
      <w:numPr>
        <w:ilvl w:val="1"/>
        <w:numId w:val="33"/>
      </w:numPr>
      <w:jc w:val="both"/>
    </w:pPr>
    <w:rPr>
      <w:rFonts w:ascii="宋体" w:hAnsi="Times New Roman"/>
      <w:sz w:val="21"/>
    </w:rPr>
  </w:style>
  <w:style w:type="paragraph" w:customStyle="1" w:styleId="aff4">
    <w:name w:val="字母编号列项（一级）"/>
    <w:pPr>
      <w:numPr>
        <w:numId w:val="33"/>
      </w:numPr>
      <w:jc w:val="both"/>
    </w:pPr>
    <w:rPr>
      <w:rFonts w:ascii="宋体" w:hAnsi="Times New Roman"/>
      <w:sz w:val="21"/>
    </w:rPr>
  </w:style>
  <w:style w:type="paragraph" w:customStyle="1" w:styleId="af7">
    <w:name w:val="注：（正文）"/>
    <w:basedOn w:val="affff1"/>
    <w:next w:val="affffffffffff"/>
    <w:pPr>
      <w:numPr>
        <w:numId w:val="34"/>
      </w:numPr>
      <w:autoSpaceDE w:val="0"/>
      <w:autoSpaceDN w:val="0"/>
      <w:adjustRightInd/>
      <w:spacing w:line="240" w:lineRule="auto"/>
    </w:pPr>
    <w:rPr>
      <w:rFonts w:ascii="宋体" w:hAnsi="Times New Roman"/>
      <w:kern w:val="0"/>
      <w:sz w:val="18"/>
      <w:szCs w:val="18"/>
    </w:rPr>
  </w:style>
  <w:style w:type="paragraph" w:customStyle="1" w:styleId="affffffffffff1">
    <w:name w:val="附录标识"/>
    <w:basedOn w:val="affff1"/>
    <w:next w:val="affffffffffff"/>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2">
    <w:name w:val="附录二级条标题"/>
    <w:basedOn w:val="affff1"/>
    <w:next w:val="affffffffffff"/>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3">
    <w:name w:val="附录三级条标题"/>
    <w:basedOn w:val="affffffffffff2"/>
    <w:next w:val="affffffffffff"/>
    <w:pPr>
      <w:outlineLvl w:val="4"/>
    </w:pPr>
  </w:style>
  <w:style w:type="paragraph" w:customStyle="1" w:styleId="affffffffffff4">
    <w:name w:val="附录四级条标题"/>
    <w:basedOn w:val="affffffffffff3"/>
    <w:next w:val="affffffffffff"/>
    <w:pPr>
      <w:outlineLvl w:val="5"/>
    </w:pPr>
  </w:style>
  <w:style w:type="paragraph" w:customStyle="1" w:styleId="af8">
    <w:name w:val="附录图标号"/>
    <w:basedOn w:val="affff1"/>
    <w:pPr>
      <w:keepNext/>
      <w:pageBreakBefore/>
      <w:widowControl/>
      <w:numPr>
        <w:numId w:val="35"/>
      </w:numPr>
      <w:adjustRightInd/>
      <w:spacing w:line="14" w:lineRule="exact"/>
      <w:ind w:left="0" w:firstLine="363"/>
      <w:jc w:val="center"/>
      <w:outlineLvl w:val="0"/>
    </w:pPr>
    <w:rPr>
      <w:rFonts w:ascii="Times New Roman" w:hAnsi="Times New Roman"/>
      <w:color w:val="FFFFFF"/>
      <w:szCs w:val="24"/>
    </w:rPr>
  </w:style>
  <w:style w:type="paragraph" w:customStyle="1" w:styleId="af9">
    <w:name w:val="附录图标题"/>
    <w:basedOn w:val="affff1"/>
    <w:next w:val="affffffffffff"/>
    <w:pPr>
      <w:numPr>
        <w:ilvl w:val="1"/>
        <w:numId w:val="35"/>
      </w:numPr>
      <w:tabs>
        <w:tab w:val="left" w:pos="363"/>
      </w:tabs>
      <w:adjustRightInd/>
      <w:spacing w:beforeLines="50" w:afterLines="50" w:line="240" w:lineRule="auto"/>
      <w:ind w:left="0" w:firstLine="0"/>
      <w:jc w:val="center"/>
    </w:pPr>
    <w:rPr>
      <w:rFonts w:ascii="黑体" w:eastAsia="黑体" w:hAnsi="Times New Roman"/>
    </w:rPr>
  </w:style>
  <w:style w:type="paragraph" w:customStyle="1" w:styleId="affffffffffff5">
    <w:name w:val="附录五级条标题"/>
    <w:basedOn w:val="affffffffffff4"/>
    <w:next w:val="affffffffffff"/>
    <w:pPr>
      <w:outlineLvl w:val="6"/>
    </w:pPr>
  </w:style>
  <w:style w:type="paragraph" w:customStyle="1" w:styleId="affffffffffff6">
    <w:name w:val="附录章标题"/>
    <w:next w:val="affffffffffff"/>
    <w:p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7">
    <w:name w:val="附录一级条标题"/>
    <w:basedOn w:val="affffffffffff6"/>
    <w:next w:val="affffffffffff"/>
    <w:pPr>
      <w:autoSpaceDN w:val="0"/>
      <w:spacing w:beforeLines="50" w:afterLines="50"/>
      <w:outlineLvl w:val="2"/>
    </w:pPr>
  </w:style>
  <w:style w:type="paragraph" w:customStyle="1" w:styleId="affb">
    <w:name w:val="附录表标号"/>
    <w:basedOn w:val="affff1"/>
    <w:next w:val="affffffffffff"/>
    <w:pPr>
      <w:numPr>
        <w:numId w:val="36"/>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c">
    <w:name w:val="附录表标题"/>
    <w:basedOn w:val="affff1"/>
    <w:next w:val="affffffffffff"/>
    <w:pPr>
      <w:numPr>
        <w:ilvl w:val="1"/>
        <w:numId w:val="36"/>
      </w:numPr>
      <w:tabs>
        <w:tab w:val="left" w:pos="180"/>
      </w:tabs>
      <w:adjustRightInd/>
      <w:spacing w:beforeLines="50" w:afterLines="50" w:line="240" w:lineRule="auto"/>
      <w:ind w:left="0" w:firstLine="0"/>
      <w:jc w:val="center"/>
    </w:pPr>
    <w:rPr>
      <w:rFonts w:ascii="黑体" w:eastAsia="黑体" w:hAnsi="Times New Roman"/>
    </w:rPr>
  </w:style>
  <w:style w:type="paragraph" w:customStyle="1" w:styleId="affffffffffff8">
    <w:name w:val="示例×："/>
    <w:basedOn w:val="af2"/>
    <w:qFormat/>
    <w:pPr>
      <w:numPr>
        <w:numId w:val="0"/>
      </w:numPr>
      <w:spacing w:beforeLines="0" w:afterLines="0"/>
      <w:ind w:firstLine="363"/>
      <w:outlineLvl w:val="9"/>
    </w:pPr>
    <w:rPr>
      <w:rFonts w:ascii="宋体" w:eastAsia="宋体"/>
      <w:sz w:val="18"/>
      <w:szCs w:val="18"/>
    </w:rPr>
  </w:style>
  <w:style w:type="table" w:customStyle="1" w:styleId="TableNormal">
    <w:name w:val="Table Normal"/>
    <w:uiPriority w:val="2"/>
    <w:semiHidden/>
    <w:qFormat/>
    <w:pPr>
      <w:widowControl w:val="0"/>
      <w:autoSpaceDE w:val="0"/>
      <w:autoSpaceDN w:val="0"/>
    </w:pPr>
    <w:rPr>
      <w:rFonts w:asciiTheme="minorHAnsi" w:eastAsia="Times New Roman" w:hAnsiTheme="minorHAnsi" w:cstheme="minorBidi"/>
      <w:sz w:val="22"/>
      <w:szCs w:val="22"/>
      <w:lang w:eastAsia="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semiHidden="1" w:uiPriority="0"/>
    <w:lsdException w:name="toc 9" w:semiHidden="1" w:uiPriority="0"/>
    <w:lsdException w:name="Normal Indent" w:uiPriority="0" w:unhideWhenUsed="0"/>
    <w:lsdException w:name="footnote text" w:semiHidden="1" w:uiPriority="0" w:unhideWhenUsed="0"/>
    <w:lsdException w:name="annotation text" w:semiHidden="1"/>
    <w:lsdException w:name="header" w:unhideWhenUsed="0"/>
    <w:lsdException w:name="footer" w:unhideWhenUsed="0"/>
    <w:lsdException w:name="index heading" w:semiHidden="1"/>
    <w:lsdException w:name="caption" w:semiHidden="1" w:uiPriority="35" w:qFormat="1"/>
    <w:lsdException w:name="table of figures" w:semiHidden="1" w:uiPriority="0" w:unhideWhenUsed="0" w:qFormat="1"/>
    <w:lsdException w:name="envelope address" w:semiHidden="1"/>
    <w:lsdException w:name="envelope return" w:semiHidden="1"/>
    <w:lsdException w:name="footnote reference" w:semiHidden="1" w:uiPriority="0" w:unhideWhenUsed="0"/>
    <w:lsdException w:name="annotation reference" w:semiHidden="1"/>
    <w:lsdException w:name="line number" w:semiHidden="1"/>
    <w:lsdException w:name="page number" w:uiPriority="0"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unhideWhenUsed="0"/>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lsdException w:name="Table Theme" w:semiHidden="1"/>
    <w:lsdException w:name="Placeholder Text" w:semiHidden="1" w:unhideWhenUsed="0"/>
    <w:lsdException w:name="No Spacing"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nhideWhenUsed="0"/>
    <w:lsdException w:name="List Paragraph" w:unhideWhenUsed="0"/>
    <w:lsdException w:name="Quote" w:uiPriority="29" w:unhideWhenUsed="0" w:qFormat="1"/>
    <w:lsdException w:name="Intense Quote"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f1">
    <w:name w:val="Normal"/>
    <w:qFormat/>
    <w:pPr>
      <w:widowControl w:val="0"/>
      <w:adjustRightInd w:val="0"/>
      <w:spacing w:line="400" w:lineRule="exact"/>
      <w:jc w:val="both"/>
    </w:pPr>
    <w:rPr>
      <w:kern w:val="2"/>
      <w:sz w:val="21"/>
      <w:szCs w:val="21"/>
    </w:rPr>
  </w:style>
  <w:style w:type="paragraph" w:styleId="1">
    <w:name w:val="heading 1"/>
    <w:basedOn w:val="affff1"/>
    <w:next w:val="affff1"/>
    <w:link w:val="1Char"/>
    <w:qFormat/>
    <w:pPr>
      <w:keepNext/>
      <w:keepLines/>
      <w:spacing w:before="340" w:after="330" w:line="578" w:lineRule="auto"/>
      <w:outlineLvl w:val="0"/>
    </w:pPr>
    <w:rPr>
      <w:b/>
      <w:bCs/>
      <w:kern w:val="44"/>
      <w:sz w:val="44"/>
      <w:szCs w:val="44"/>
    </w:rPr>
  </w:style>
  <w:style w:type="paragraph" w:styleId="22">
    <w:name w:val="heading 2"/>
    <w:basedOn w:val="affff1"/>
    <w:next w:val="affff1"/>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f1"/>
    <w:next w:val="affff1"/>
    <w:link w:val="3Char"/>
    <w:qFormat/>
    <w:pPr>
      <w:keepNext/>
      <w:keepLines/>
      <w:spacing w:before="260" w:after="260" w:line="416" w:lineRule="auto"/>
      <w:outlineLvl w:val="2"/>
    </w:pPr>
    <w:rPr>
      <w:b/>
      <w:bCs/>
      <w:sz w:val="32"/>
      <w:szCs w:val="32"/>
    </w:rPr>
  </w:style>
  <w:style w:type="paragraph" w:styleId="4">
    <w:name w:val="heading 4"/>
    <w:basedOn w:val="affff1"/>
    <w:next w:val="affff1"/>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f1"/>
    <w:next w:val="affff1"/>
    <w:link w:val="5Char"/>
    <w:qFormat/>
    <w:pPr>
      <w:keepNext/>
      <w:keepLines/>
      <w:adjustRightInd/>
      <w:spacing w:before="280" w:after="290" w:line="376" w:lineRule="auto"/>
      <w:outlineLvl w:val="4"/>
    </w:pPr>
    <w:rPr>
      <w:b/>
      <w:bCs/>
      <w:sz w:val="28"/>
      <w:szCs w:val="28"/>
    </w:rPr>
  </w:style>
  <w:style w:type="paragraph" w:styleId="6">
    <w:name w:val="heading 6"/>
    <w:basedOn w:val="affff1"/>
    <w:next w:val="affff1"/>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f1"/>
    <w:next w:val="affff1"/>
    <w:link w:val="7Char"/>
    <w:qFormat/>
    <w:pPr>
      <w:keepNext/>
      <w:keepLines/>
      <w:adjustRightInd/>
      <w:spacing w:before="240" w:after="64" w:line="320" w:lineRule="auto"/>
      <w:outlineLvl w:val="6"/>
    </w:pPr>
    <w:rPr>
      <w:b/>
      <w:bCs/>
      <w:sz w:val="24"/>
      <w:szCs w:val="24"/>
    </w:rPr>
  </w:style>
  <w:style w:type="paragraph" w:styleId="8">
    <w:name w:val="heading 8"/>
    <w:basedOn w:val="affff1"/>
    <w:next w:val="affff1"/>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f1"/>
    <w:next w:val="affff1"/>
    <w:link w:val="9Char"/>
    <w:qFormat/>
    <w:pPr>
      <w:keepNext/>
      <w:keepLines/>
      <w:adjustRightInd/>
      <w:spacing w:before="240" w:after="64" w:line="320" w:lineRule="auto"/>
      <w:outlineLvl w:val="8"/>
    </w:pPr>
    <w:rPr>
      <w:rFonts w:ascii="Arial" w:eastAsia="黑体" w:hAnsi="Arial"/>
    </w:rPr>
  </w:style>
  <w:style w:type="character" w:default="1" w:styleId="affff2">
    <w:name w:val="Default Paragraph Font"/>
    <w:uiPriority w:val="1"/>
    <w:semiHidden/>
    <w:unhideWhenUsed/>
  </w:style>
  <w:style w:type="table" w:default="1" w:styleId="affff3">
    <w:name w:val="Normal Table"/>
    <w:uiPriority w:val="99"/>
    <w:semiHidden/>
    <w:unhideWhenUsed/>
    <w:tblPr>
      <w:tblInd w:w="0" w:type="dxa"/>
      <w:tblCellMar>
        <w:top w:w="0" w:type="dxa"/>
        <w:left w:w="108" w:type="dxa"/>
        <w:bottom w:w="0" w:type="dxa"/>
        <w:right w:w="108" w:type="dxa"/>
      </w:tblCellMar>
    </w:tblPr>
  </w:style>
  <w:style w:type="numbering" w:default="1" w:styleId="affff4">
    <w:name w:val="No List"/>
    <w:uiPriority w:val="99"/>
    <w:semiHidden/>
    <w:unhideWhenUsed/>
  </w:style>
  <w:style w:type="paragraph" w:styleId="70">
    <w:name w:val="toc 7"/>
    <w:basedOn w:val="affff1"/>
    <w:next w:val="affff1"/>
    <w:uiPriority w:val="39"/>
    <w:unhideWhenUsed/>
    <w:pPr>
      <w:tabs>
        <w:tab w:val="right" w:leader="dot" w:pos="9344"/>
      </w:tabs>
      <w:spacing w:line="300" w:lineRule="exact"/>
      <w:ind w:left="1259"/>
    </w:pPr>
    <w:rPr>
      <w:rFonts w:ascii="宋体"/>
    </w:rPr>
  </w:style>
  <w:style w:type="paragraph" w:styleId="affff5">
    <w:name w:val="Normal Indent"/>
    <w:basedOn w:val="affff1"/>
    <w:pPr>
      <w:ind w:firstLine="420"/>
    </w:pPr>
  </w:style>
  <w:style w:type="paragraph" w:styleId="affff6">
    <w:name w:val="Body Text"/>
    <w:basedOn w:val="affff1"/>
    <w:link w:val="Char"/>
    <w:pPr>
      <w:spacing w:after="120"/>
    </w:pPr>
  </w:style>
  <w:style w:type="paragraph" w:styleId="50">
    <w:name w:val="toc 5"/>
    <w:basedOn w:val="affff1"/>
    <w:next w:val="affff1"/>
    <w:uiPriority w:val="39"/>
    <w:unhideWhenUsed/>
    <w:qFormat/>
    <w:pPr>
      <w:ind w:left="839"/>
    </w:pPr>
    <w:rPr>
      <w:rFonts w:ascii="宋体"/>
    </w:rPr>
  </w:style>
  <w:style w:type="paragraph" w:styleId="30">
    <w:name w:val="toc 3"/>
    <w:basedOn w:val="affff1"/>
    <w:next w:val="affff1"/>
    <w:uiPriority w:val="39"/>
    <w:unhideWhenUsed/>
    <w:pPr>
      <w:spacing w:line="300" w:lineRule="exact"/>
      <w:ind w:left="420"/>
    </w:pPr>
    <w:rPr>
      <w:rFonts w:ascii="宋体"/>
    </w:rPr>
  </w:style>
  <w:style w:type="paragraph" w:styleId="affff7">
    <w:name w:val="Balloon Text"/>
    <w:basedOn w:val="affff1"/>
    <w:link w:val="Char0"/>
    <w:uiPriority w:val="99"/>
    <w:semiHidden/>
    <w:unhideWhenUsed/>
    <w:qFormat/>
    <w:rPr>
      <w:sz w:val="18"/>
      <w:szCs w:val="18"/>
    </w:rPr>
  </w:style>
  <w:style w:type="paragraph" w:styleId="affff8">
    <w:name w:val="footer"/>
    <w:basedOn w:val="affff1"/>
    <w:link w:val="Char1"/>
    <w:uiPriority w:val="99"/>
    <w:pPr>
      <w:tabs>
        <w:tab w:val="center" w:pos="4153"/>
        <w:tab w:val="right" w:pos="8306"/>
      </w:tabs>
      <w:adjustRightInd/>
      <w:snapToGrid w:val="0"/>
      <w:spacing w:line="240" w:lineRule="auto"/>
      <w:jc w:val="right"/>
    </w:pPr>
    <w:rPr>
      <w:rFonts w:ascii="宋体"/>
      <w:sz w:val="18"/>
      <w:szCs w:val="18"/>
    </w:rPr>
  </w:style>
  <w:style w:type="paragraph" w:styleId="affff9">
    <w:name w:val="header"/>
    <w:basedOn w:val="affff1"/>
    <w:link w:val="Char2"/>
    <w:uiPriority w:val="99"/>
    <w:pPr>
      <w:tabs>
        <w:tab w:val="center" w:pos="4153"/>
        <w:tab w:val="right" w:pos="8306"/>
      </w:tabs>
      <w:adjustRightInd/>
      <w:snapToGrid w:val="0"/>
      <w:jc w:val="center"/>
    </w:pPr>
    <w:rPr>
      <w:sz w:val="18"/>
      <w:szCs w:val="18"/>
    </w:rPr>
  </w:style>
  <w:style w:type="paragraph" w:styleId="10">
    <w:name w:val="toc 1"/>
    <w:basedOn w:val="affff1"/>
    <w:next w:val="affff1"/>
    <w:uiPriority w:val="39"/>
    <w:unhideWhenUsed/>
    <w:rPr>
      <w:rFonts w:ascii="宋体"/>
    </w:rPr>
  </w:style>
  <w:style w:type="paragraph" w:styleId="40">
    <w:name w:val="toc 4"/>
    <w:basedOn w:val="affff1"/>
    <w:next w:val="affff1"/>
    <w:uiPriority w:val="39"/>
    <w:unhideWhenUsed/>
    <w:qFormat/>
    <w:pPr>
      <w:tabs>
        <w:tab w:val="right" w:leader="dot" w:pos="9344"/>
      </w:tabs>
      <w:spacing w:line="300" w:lineRule="exact"/>
      <w:ind w:left="629"/>
    </w:pPr>
    <w:rPr>
      <w:rFonts w:ascii="宋体"/>
    </w:rPr>
  </w:style>
  <w:style w:type="paragraph" w:styleId="affffa">
    <w:name w:val="footnote text"/>
    <w:basedOn w:val="affff1"/>
    <w:next w:val="affff1"/>
    <w:link w:val="Char3"/>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f1"/>
    <w:next w:val="affff1"/>
    <w:uiPriority w:val="39"/>
    <w:unhideWhenUsed/>
    <w:pPr>
      <w:spacing w:line="300" w:lineRule="exact"/>
      <w:ind w:left="1049"/>
    </w:pPr>
    <w:rPr>
      <w:rFonts w:ascii="宋体"/>
    </w:rPr>
  </w:style>
  <w:style w:type="paragraph" w:styleId="affffb">
    <w:name w:val="table of figures"/>
    <w:basedOn w:val="affff1"/>
    <w:next w:val="affff1"/>
    <w:semiHidden/>
    <w:qFormat/>
    <w:pPr>
      <w:adjustRightInd/>
      <w:spacing w:line="240" w:lineRule="auto"/>
      <w:jc w:val="left"/>
    </w:pPr>
    <w:rPr>
      <w:szCs w:val="24"/>
    </w:rPr>
  </w:style>
  <w:style w:type="paragraph" w:styleId="23">
    <w:name w:val="toc 2"/>
    <w:basedOn w:val="affff1"/>
    <w:next w:val="affff1"/>
    <w:uiPriority w:val="39"/>
    <w:unhideWhenUsed/>
    <w:pPr>
      <w:tabs>
        <w:tab w:val="right" w:leader="dot" w:pos="9344"/>
      </w:tabs>
      <w:spacing w:line="300" w:lineRule="exact"/>
      <w:ind w:left="210"/>
    </w:pPr>
    <w:rPr>
      <w:rFonts w:ascii="宋体"/>
    </w:rPr>
  </w:style>
  <w:style w:type="paragraph" w:styleId="affffc">
    <w:name w:val="Title"/>
    <w:basedOn w:val="affff1"/>
    <w:link w:val="Char4"/>
    <w:qFormat/>
    <w:pPr>
      <w:spacing w:before="240" w:after="60"/>
      <w:jc w:val="center"/>
      <w:outlineLvl w:val="0"/>
    </w:pPr>
    <w:rPr>
      <w:rFonts w:ascii="Arial" w:hAnsi="Arial" w:cs="Arial"/>
      <w:b/>
      <w:bCs/>
      <w:sz w:val="32"/>
      <w:szCs w:val="32"/>
    </w:rPr>
  </w:style>
  <w:style w:type="table" w:styleId="affffd">
    <w:name w:val="Table Grid"/>
    <w:basedOn w:val="affff3"/>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e">
    <w:name w:val="Strong"/>
    <w:uiPriority w:val="22"/>
    <w:qFormat/>
    <w:rPr>
      <w:b/>
      <w:bCs/>
    </w:rPr>
  </w:style>
  <w:style w:type="character" w:styleId="afffff">
    <w:name w:val="page number"/>
    <w:rPr>
      <w:rFonts w:ascii="宋体" w:eastAsia="宋体" w:hAnsi="Times New Roman"/>
      <w:sz w:val="18"/>
    </w:rPr>
  </w:style>
  <w:style w:type="character" w:styleId="afffff0">
    <w:name w:val="Emphasis"/>
    <w:uiPriority w:val="20"/>
    <w:qFormat/>
    <w:rPr>
      <w:i/>
      <w:iCs/>
    </w:rPr>
  </w:style>
  <w:style w:type="character" w:styleId="afffff1">
    <w:name w:val="Hyperlink"/>
    <w:uiPriority w:val="99"/>
    <w:rPr>
      <w:rFonts w:ascii="宋体" w:eastAsia="宋体" w:hAnsi="Times New Roman"/>
      <w:color w:val="auto"/>
      <w:spacing w:val="0"/>
      <w:w w:val="100"/>
      <w:position w:val="0"/>
      <w:sz w:val="21"/>
      <w:u w:val="none"/>
      <w:vertAlign w:val="baseline"/>
    </w:rPr>
  </w:style>
  <w:style w:type="character" w:styleId="afffff2">
    <w:name w:val="footnote reference"/>
    <w:semiHidden/>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rPr>
      <w:rFonts w:ascii="Arial" w:eastAsia="黑体" w:hAnsi="Arial" w:cs="Times New Roman"/>
      <w:b/>
      <w:bCs/>
      <w:sz w:val="32"/>
      <w:szCs w:val="32"/>
    </w:rPr>
  </w:style>
  <w:style w:type="character" w:customStyle="1" w:styleId="3Char">
    <w:name w:val="标题 3 Char"/>
    <w:link w:val="3"/>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2">
    <w:name w:val="页眉 Char"/>
    <w:link w:val="affff9"/>
    <w:uiPriority w:val="99"/>
    <w:qFormat/>
    <w:rPr>
      <w:rFonts w:ascii="Times New Roman" w:eastAsia="宋体" w:hAnsi="Times New Roman" w:cs="Times New Roman"/>
      <w:sz w:val="18"/>
      <w:szCs w:val="18"/>
    </w:rPr>
  </w:style>
  <w:style w:type="character" w:customStyle="1" w:styleId="Char1">
    <w:name w:val="页脚 Char"/>
    <w:link w:val="affff8"/>
    <w:uiPriority w:val="99"/>
    <w:rPr>
      <w:rFonts w:ascii="宋体" w:eastAsia="宋体" w:hAnsi="Times New Roman" w:cs="Times New Roman"/>
      <w:sz w:val="18"/>
      <w:szCs w:val="18"/>
    </w:rPr>
  </w:style>
  <w:style w:type="character" w:customStyle="1" w:styleId="Char0">
    <w:name w:val="批注框文本 Char"/>
    <w:link w:val="affff7"/>
    <w:uiPriority w:val="99"/>
    <w:semiHidden/>
    <w:rPr>
      <w:sz w:val="18"/>
      <w:szCs w:val="18"/>
    </w:rPr>
  </w:style>
  <w:style w:type="paragraph" w:styleId="afffff3">
    <w:name w:val="Quote"/>
    <w:basedOn w:val="affff1"/>
    <w:next w:val="affff1"/>
    <w:link w:val="Char5"/>
    <w:uiPriority w:val="29"/>
    <w:qFormat/>
    <w:rPr>
      <w:i/>
      <w:iCs/>
      <w:color w:val="000000"/>
    </w:rPr>
  </w:style>
  <w:style w:type="character" w:customStyle="1" w:styleId="Char5">
    <w:name w:val="引用 Char"/>
    <w:link w:val="afffff3"/>
    <w:uiPriority w:val="29"/>
    <w:rPr>
      <w:i/>
      <w:iCs/>
      <w:color w:val="000000"/>
    </w:rPr>
  </w:style>
  <w:style w:type="character" w:customStyle="1" w:styleId="Char4">
    <w:name w:val="标题 Char"/>
    <w:link w:val="affffc"/>
    <w:rPr>
      <w:rFonts w:ascii="Arial" w:eastAsia="宋体" w:hAnsi="Arial" w:cs="Arial"/>
      <w:b/>
      <w:bCs/>
      <w:sz w:val="32"/>
      <w:szCs w:val="32"/>
    </w:rPr>
  </w:style>
  <w:style w:type="paragraph" w:customStyle="1" w:styleId="afffff4">
    <w:name w:val="标准标志"/>
    <w:next w:val="affff1"/>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5">
    <w:name w:val="标准称谓"/>
    <w:next w:val="affff1"/>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6">
    <w:name w:val="标准文件_页脚偶数页"/>
    <w:pPr>
      <w:ind w:left="198"/>
    </w:pPr>
    <w:rPr>
      <w:rFonts w:ascii="宋体" w:hAnsi="Times New Roman"/>
      <w:sz w:val="18"/>
    </w:rPr>
  </w:style>
  <w:style w:type="paragraph" w:customStyle="1" w:styleId="afffff7">
    <w:name w:val="标准文件_页脚奇数页"/>
    <w:pPr>
      <w:ind w:right="227"/>
      <w:jc w:val="right"/>
    </w:pPr>
    <w:rPr>
      <w:rFonts w:ascii="宋体" w:hAnsi="Times New Roman"/>
      <w:sz w:val="18"/>
    </w:rPr>
  </w:style>
  <w:style w:type="paragraph" w:customStyle="1" w:styleId="afffff8">
    <w:name w:val="标准书眉一"/>
    <w:pPr>
      <w:jc w:val="both"/>
    </w:pPr>
    <w:rPr>
      <w:rFonts w:ascii="Times New Roman" w:hAnsi="Times New Roman"/>
    </w:rPr>
  </w:style>
  <w:style w:type="paragraph" w:customStyle="1" w:styleId="ICS">
    <w:name w:val="标准文件_ICS"/>
    <w:basedOn w:val="affff1"/>
    <w:pPr>
      <w:spacing w:line="0" w:lineRule="atLeast"/>
    </w:pPr>
    <w:rPr>
      <w:rFonts w:ascii="黑体" w:eastAsia="黑体" w:hAnsi="宋体"/>
    </w:rPr>
  </w:style>
  <w:style w:type="paragraph" w:customStyle="1" w:styleId="afffff9">
    <w:name w:val="标准文件_标准正文"/>
    <w:basedOn w:val="affff1"/>
    <w:next w:val="afffffa"/>
    <w:pPr>
      <w:snapToGrid w:val="0"/>
      <w:ind w:firstLineChars="200" w:firstLine="200"/>
    </w:pPr>
    <w:rPr>
      <w:kern w:val="0"/>
    </w:rPr>
  </w:style>
  <w:style w:type="paragraph" w:customStyle="1" w:styleId="afffffa">
    <w:name w:val="标准文件_段"/>
    <w:link w:val="Char6"/>
    <w:pPr>
      <w:autoSpaceDE w:val="0"/>
      <w:autoSpaceDN w:val="0"/>
      <w:ind w:firstLineChars="200" w:firstLine="200"/>
      <w:jc w:val="both"/>
    </w:pPr>
    <w:rPr>
      <w:rFonts w:ascii="宋体" w:hAnsi="Times New Roman"/>
      <w:sz w:val="21"/>
    </w:rPr>
  </w:style>
  <w:style w:type="paragraph" w:customStyle="1" w:styleId="afffffb">
    <w:name w:val="标准文件_版本"/>
    <w:basedOn w:val="afffff9"/>
    <w:pPr>
      <w:adjustRightInd/>
      <w:snapToGrid/>
      <w:ind w:firstLineChars="0" w:firstLine="0"/>
    </w:pPr>
    <w:rPr>
      <w:rFonts w:ascii="宋体" w:hAnsi="宋体"/>
      <w:kern w:val="2"/>
    </w:rPr>
  </w:style>
  <w:style w:type="paragraph" w:customStyle="1" w:styleId="afffffc">
    <w:name w:val="标准文件_标准部门"/>
    <w:basedOn w:val="affff1"/>
    <w:pPr>
      <w:jc w:val="center"/>
    </w:pPr>
    <w:rPr>
      <w:rFonts w:ascii="黑体" w:eastAsia="黑体"/>
      <w:kern w:val="0"/>
      <w:sz w:val="44"/>
    </w:rPr>
  </w:style>
  <w:style w:type="paragraph" w:customStyle="1" w:styleId="afffffd">
    <w:name w:val="标准文件_标准代替"/>
    <w:basedOn w:val="affff1"/>
    <w:next w:val="affff1"/>
    <w:pPr>
      <w:spacing w:line="310" w:lineRule="exact"/>
      <w:jc w:val="right"/>
    </w:pPr>
    <w:rPr>
      <w:rFonts w:ascii="宋体" w:hAnsi="宋体"/>
      <w:kern w:val="0"/>
    </w:rPr>
  </w:style>
  <w:style w:type="paragraph" w:customStyle="1" w:styleId="afffffe">
    <w:name w:val="标准文件_标准名称标题"/>
    <w:basedOn w:val="affff1"/>
    <w:next w:val="affff1"/>
    <w:pPr>
      <w:widowControl/>
      <w:shd w:val="clear" w:color="FFFFFF" w:fill="FFFFFF"/>
      <w:adjustRightInd/>
      <w:spacing w:before="640" w:after="100"/>
      <w:jc w:val="center"/>
    </w:pPr>
    <w:rPr>
      <w:rFonts w:ascii="黑体" w:eastAsia="黑体"/>
      <w:kern w:val="0"/>
      <w:sz w:val="32"/>
    </w:rPr>
  </w:style>
  <w:style w:type="paragraph" w:customStyle="1" w:styleId="affffff">
    <w:name w:val="标准文件_页眉奇数页"/>
    <w:next w:val="affff1"/>
    <w:pPr>
      <w:tabs>
        <w:tab w:val="center" w:pos="4154"/>
        <w:tab w:val="right" w:pos="8306"/>
      </w:tabs>
      <w:spacing w:after="120"/>
      <w:jc w:val="right"/>
    </w:pPr>
    <w:rPr>
      <w:rFonts w:ascii="黑体" w:eastAsia="黑体" w:hAnsi="宋体"/>
      <w:sz w:val="21"/>
    </w:rPr>
  </w:style>
  <w:style w:type="paragraph" w:customStyle="1" w:styleId="affffff0">
    <w:name w:val="标准文件_页眉偶数页"/>
    <w:basedOn w:val="affffff"/>
    <w:next w:val="affff1"/>
    <w:pPr>
      <w:jc w:val="left"/>
    </w:pPr>
  </w:style>
  <w:style w:type="paragraph" w:customStyle="1" w:styleId="affffff1">
    <w:name w:val="标准文件_参考文献标题"/>
    <w:basedOn w:val="affff1"/>
    <w:next w:val="affff1"/>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fa">
    <w:name w:val="标准文件_二级条标题"/>
    <w:next w:val="afffffa"/>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f2">
    <w:name w:val="标准文件_发布"/>
    <w:rPr>
      <w:rFonts w:ascii="黑体" w:eastAsia="黑体"/>
      <w:spacing w:val="0"/>
      <w:w w:val="100"/>
      <w:position w:val="3"/>
      <w:sz w:val="28"/>
    </w:rPr>
  </w:style>
  <w:style w:type="paragraph" w:customStyle="1" w:styleId="ad">
    <w:name w:val="标准文件_方框数字列项"/>
    <w:basedOn w:val="afffffa"/>
    <w:pPr>
      <w:numPr>
        <w:numId w:val="3"/>
      </w:numPr>
      <w:ind w:firstLineChars="0" w:firstLine="0"/>
    </w:pPr>
  </w:style>
  <w:style w:type="paragraph" w:customStyle="1" w:styleId="affffff3">
    <w:name w:val="标准文件_封面标准编号"/>
    <w:basedOn w:val="affff1"/>
    <w:next w:val="afffffd"/>
    <w:pPr>
      <w:spacing w:line="310" w:lineRule="exact"/>
      <w:jc w:val="right"/>
    </w:pPr>
    <w:rPr>
      <w:rFonts w:ascii="黑体" w:eastAsia="黑体"/>
      <w:kern w:val="0"/>
      <w:sz w:val="28"/>
    </w:rPr>
  </w:style>
  <w:style w:type="paragraph" w:customStyle="1" w:styleId="affffff4">
    <w:name w:val="标准文件_封面标准分类号"/>
    <w:basedOn w:val="affff1"/>
    <w:rPr>
      <w:rFonts w:ascii="黑体" w:eastAsia="黑体"/>
      <w:b/>
      <w:kern w:val="0"/>
      <w:sz w:val="28"/>
    </w:rPr>
  </w:style>
  <w:style w:type="paragraph" w:customStyle="1" w:styleId="affffff5">
    <w:name w:val="标准文件_封面标准名称"/>
    <w:basedOn w:val="affff1"/>
    <w:pPr>
      <w:spacing w:line="240" w:lineRule="auto"/>
      <w:jc w:val="center"/>
    </w:pPr>
    <w:rPr>
      <w:rFonts w:ascii="黑体" w:eastAsia="黑体"/>
      <w:kern w:val="0"/>
      <w:sz w:val="52"/>
    </w:rPr>
  </w:style>
  <w:style w:type="paragraph" w:customStyle="1" w:styleId="affffff6">
    <w:name w:val="标准文件_封面标准英文名称"/>
    <w:basedOn w:val="affff1"/>
    <w:pPr>
      <w:spacing w:line="240" w:lineRule="auto"/>
      <w:jc w:val="center"/>
    </w:pPr>
    <w:rPr>
      <w:rFonts w:ascii="黑体" w:eastAsia="黑体"/>
      <w:b/>
      <w:sz w:val="28"/>
    </w:rPr>
  </w:style>
  <w:style w:type="paragraph" w:customStyle="1" w:styleId="affffff7">
    <w:name w:val="标准文件_封面发布日期"/>
    <w:basedOn w:val="affff1"/>
    <w:pPr>
      <w:spacing w:line="310" w:lineRule="exact"/>
    </w:pPr>
    <w:rPr>
      <w:rFonts w:ascii="黑体" w:eastAsia="黑体"/>
      <w:kern w:val="0"/>
      <w:sz w:val="28"/>
    </w:rPr>
  </w:style>
  <w:style w:type="paragraph" w:customStyle="1" w:styleId="affffff8">
    <w:name w:val="标准文件_封面密级"/>
    <w:basedOn w:val="affff1"/>
    <w:rPr>
      <w:rFonts w:eastAsia="黑体"/>
      <w:sz w:val="32"/>
    </w:rPr>
  </w:style>
  <w:style w:type="paragraph" w:customStyle="1" w:styleId="affffff9">
    <w:name w:val="标准文件_封面实施日期"/>
    <w:basedOn w:val="affff1"/>
    <w:pPr>
      <w:spacing w:line="310" w:lineRule="exact"/>
      <w:jc w:val="right"/>
    </w:pPr>
    <w:rPr>
      <w:rFonts w:ascii="黑体" w:eastAsia="黑体"/>
      <w:sz w:val="28"/>
    </w:rPr>
  </w:style>
  <w:style w:type="paragraph" w:customStyle="1" w:styleId="affffffa">
    <w:name w:val="标准文件_封面抬头"/>
    <w:basedOn w:val="afffffa"/>
    <w:pPr>
      <w:adjustRightInd w:val="0"/>
      <w:spacing w:line="800" w:lineRule="exact"/>
      <w:ind w:firstLineChars="0" w:firstLine="0"/>
      <w:jc w:val="distribute"/>
    </w:pPr>
    <w:rPr>
      <w:rFonts w:ascii="黑体" w:eastAsia="黑体"/>
      <w:b/>
      <w:sz w:val="64"/>
    </w:rPr>
  </w:style>
  <w:style w:type="paragraph" w:customStyle="1" w:styleId="afff">
    <w:name w:val="标准文件_附录标识"/>
    <w:next w:val="afffffa"/>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9">
    <w:name w:val="标准文件_附录表标题"/>
    <w:next w:val="afffffa"/>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f0">
    <w:name w:val="标准文件_附录一级条标题"/>
    <w:next w:val="afffffa"/>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f1">
    <w:name w:val="标准文件_附录二级条标题"/>
    <w:basedOn w:val="afff0"/>
    <w:next w:val="afffffa"/>
    <w:pPr>
      <w:widowControl/>
      <w:numPr>
        <w:ilvl w:val="2"/>
      </w:numPr>
      <w:wordWrap w:val="0"/>
      <w:overflowPunct w:val="0"/>
      <w:autoSpaceDE w:val="0"/>
      <w:autoSpaceDN w:val="0"/>
      <w:textAlignment w:val="baseline"/>
      <w:outlineLvl w:val="3"/>
    </w:pPr>
  </w:style>
  <w:style w:type="paragraph" w:customStyle="1" w:styleId="affffffb">
    <w:name w:val="标准文件_附录公式"/>
    <w:basedOn w:val="afffff9"/>
    <w:next w:val="afffff9"/>
    <w:pPr>
      <w:tabs>
        <w:tab w:val="center" w:pos="4678"/>
        <w:tab w:val="right" w:leader="middleDot" w:pos="9356"/>
      </w:tabs>
      <w:spacing w:line="240" w:lineRule="auto"/>
      <w:ind w:right="-51" w:firstLineChars="0" w:firstLine="0"/>
    </w:pPr>
    <w:rPr>
      <w:rFonts w:ascii="宋体" w:hAnsi="宋体"/>
    </w:rPr>
  </w:style>
  <w:style w:type="paragraph" w:customStyle="1" w:styleId="afff2">
    <w:name w:val="标准文件_附录三级条标题"/>
    <w:next w:val="afffffa"/>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f3">
    <w:name w:val="标准文件_附录四级条标题"/>
    <w:next w:val="afffffa"/>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f1">
    <w:name w:val="标准文件_附录图标题"/>
    <w:next w:val="afffffa"/>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f4">
    <w:name w:val="标准文件_附录五级条标题"/>
    <w:next w:val="afffffa"/>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6"/>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f6"/>
    <w:rPr>
      <w:rFonts w:ascii="Times New Roman" w:eastAsia="宋体" w:hAnsi="Times New Roman" w:cs="Times New Roman"/>
      <w:szCs w:val="20"/>
    </w:rPr>
  </w:style>
  <w:style w:type="paragraph" w:customStyle="1" w:styleId="affffffc">
    <w:name w:val="标准文件_附录章标题"/>
    <w:next w:val="afffffa"/>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d">
    <w:name w:val="标准文件_公式后的破折号"/>
    <w:basedOn w:val="afffffa"/>
    <w:next w:val="afffffa"/>
    <w:pPr>
      <w:ind w:leftChars="200" w:left="488" w:hangingChars="290" w:hanging="289"/>
    </w:pPr>
  </w:style>
  <w:style w:type="paragraph" w:customStyle="1" w:styleId="a6">
    <w:name w:val="标准文件_前言、引言标题"/>
    <w:next w:val="affff1"/>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e">
    <w:name w:val="标准文件_目次、标准名称标题"/>
    <w:basedOn w:val="a6"/>
    <w:next w:val="afffffa"/>
    <w:pPr>
      <w:spacing w:line="460" w:lineRule="exact"/>
    </w:pPr>
  </w:style>
  <w:style w:type="paragraph" w:customStyle="1" w:styleId="afffffff">
    <w:name w:val="标准文件_目录标题"/>
    <w:basedOn w:val="affff1"/>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f6">
    <w:name w:val="标准文件_破折号列项（二级）"/>
    <w:basedOn w:val="af1"/>
    <w:pPr>
      <w:numPr>
        <w:numId w:val="10"/>
      </w:numPr>
      <w:ind w:left="0" w:firstLine="200"/>
    </w:pPr>
  </w:style>
  <w:style w:type="paragraph" w:customStyle="1" w:styleId="afffb">
    <w:name w:val="标准文件_三级条标题"/>
    <w:basedOn w:val="afffa"/>
    <w:next w:val="afffffa"/>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f0">
    <w:name w:val="标准文件_示例后续"/>
    <w:basedOn w:val="affff1"/>
    <w:pPr>
      <w:adjustRightInd/>
      <w:spacing w:line="240" w:lineRule="auto"/>
      <w:ind w:firstLineChars="200" w:firstLine="200"/>
    </w:pPr>
    <w:rPr>
      <w:sz w:val="18"/>
      <w:szCs w:val="24"/>
    </w:rPr>
  </w:style>
  <w:style w:type="paragraph" w:customStyle="1" w:styleId="afff5">
    <w:name w:val="标准文件_数字编号列项"/>
    <w:pPr>
      <w:numPr>
        <w:numId w:val="11"/>
      </w:numPr>
      <w:jc w:val="both"/>
    </w:pPr>
    <w:rPr>
      <w:rFonts w:ascii="宋体" w:hAnsi="宋体"/>
      <w:sz w:val="21"/>
    </w:rPr>
  </w:style>
  <w:style w:type="paragraph" w:customStyle="1" w:styleId="afffc">
    <w:name w:val="标准文件_四级条标题"/>
    <w:next w:val="afffffa"/>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a"/>
    <w:semiHidden/>
    <w:rPr>
      <w:rFonts w:ascii="宋体" w:eastAsia="宋体" w:hAnsi="Times New Roman" w:cs="Times New Roman"/>
      <w:sz w:val="18"/>
      <w:szCs w:val="18"/>
    </w:rPr>
  </w:style>
  <w:style w:type="paragraph" w:customStyle="1" w:styleId="afffffff1">
    <w:name w:val="标准文件_条文脚注"/>
    <w:basedOn w:val="affffa"/>
    <w:pPr>
      <w:adjustRightInd w:val="0"/>
      <w:spacing w:line="240" w:lineRule="auto"/>
      <w:ind w:leftChars="0" w:left="0" w:firstLineChars="200" w:firstLine="200"/>
      <w:jc w:val="both"/>
    </w:pPr>
    <w:rPr>
      <w:rFonts w:hAnsi="宋体"/>
    </w:rPr>
  </w:style>
  <w:style w:type="paragraph" w:customStyle="1" w:styleId="afc">
    <w:name w:val="标准文件_图表脚注"/>
    <w:basedOn w:val="affff1"/>
    <w:next w:val="afffffa"/>
    <w:pPr>
      <w:numPr>
        <w:numId w:val="12"/>
      </w:numPr>
      <w:spacing w:line="240" w:lineRule="auto"/>
      <w:jc w:val="left"/>
    </w:pPr>
    <w:rPr>
      <w:rFonts w:ascii="宋体" w:hAnsi="宋体"/>
      <w:sz w:val="18"/>
    </w:rPr>
  </w:style>
  <w:style w:type="character" w:customStyle="1" w:styleId="afffffff2">
    <w:name w:val="标准文件_图表脚注内容"/>
    <w:rPr>
      <w:rFonts w:ascii="宋体" w:eastAsia="宋体" w:hAnsi="宋体" w:cs="Times New Roman"/>
      <w:spacing w:val="0"/>
      <w:sz w:val="18"/>
      <w:vertAlign w:val="superscript"/>
    </w:rPr>
  </w:style>
  <w:style w:type="paragraph" w:customStyle="1" w:styleId="afffd">
    <w:name w:val="标准文件_五级条标题"/>
    <w:next w:val="afffffa"/>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8">
    <w:name w:val="标准文件_章标题"/>
    <w:next w:val="afffffa"/>
    <w:pPr>
      <w:numPr>
        <w:ilvl w:val="1"/>
        <w:numId w:val="2"/>
      </w:numPr>
      <w:spacing w:beforeLines="100" w:before="100" w:afterLines="100" w:after="100"/>
      <w:jc w:val="both"/>
      <w:outlineLvl w:val="0"/>
    </w:pPr>
    <w:rPr>
      <w:rFonts w:ascii="黑体" w:eastAsia="黑体" w:hAnsi="Times New Roman"/>
      <w:sz w:val="21"/>
    </w:rPr>
  </w:style>
  <w:style w:type="paragraph" w:customStyle="1" w:styleId="afff9">
    <w:name w:val="标准文件_一级条标题"/>
    <w:basedOn w:val="afff8"/>
    <w:next w:val="afffffa"/>
    <w:pPr>
      <w:numPr>
        <w:ilvl w:val="2"/>
      </w:numPr>
      <w:spacing w:beforeLines="50" w:before="50" w:afterLines="50" w:after="50"/>
      <w:outlineLvl w:val="1"/>
    </w:pPr>
  </w:style>
  <w:style w:type="paragraph" w:customStyle="1" w:styleId="afffffff3">
    <w:name w:val="标准文件_一致程度"/>
    <w:basedOn w:val="affff1"/>
    <w:pPr>
      <w:spacing w:line="440" w:lineRule="exact"/>
      <w:jc w:val="center"/>
    </w:pPr>
    <w:rPr>
      <w:sz w:val="28"/>
    </w:rPr>
  </w:style>
  <w:style w:type="paragraph" w:customStyle="1" w:styleId="afffffff4">
    <w:name w:val="标准文件_引言标题"/>
    <w:next w:val="affff1"/>
    <w:pPr>
      <w:shd w:val="clear" w:color="FFFFFF" w:fill="FFFFFF"/>
      <w:spacing w:before="540" w:after="600"/>
      <w:jc w:val="center"/>
      <w:outlineLvl w:val="0"/>
    </w:pPr>
    <w:rPr>
      <w:rFonts w:ascii="黑体" w:eastAsia="黑体" w:hAnsi="Times New Roman"/>
      <w:sz w:val="32"/>
    </w:rPr>
  </w:style>
  <w:style w:type="paragraph" w:customStyle="1" w:styleId="afffffff5">
    <w:name w:val="标准文件_英文图表脚注"/>
    <w:basedOn w:val="afffff9"/>
    <w:pPr>
      <w:widowControl/>
      <w:adjustRightInd/>
      <w:snapToGrid/>
      <w:spacing w:line="240" w:lineRule="auto"/>
      <w:ind w:left="79" w:hangingChars="80" w:hanging="79"/>
    </w:pPr>
    <w:rPr>
      <w:rFonts w:ascii="宋体" w:hAnsi="宋体"/>
    </w:rPr>
  </w:style>
  <w:style w:type="paragraph" w:customStyle="1" w:styleId="afe">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f1"/>
    <w:next w:val="afffffa"/>
    <w:pPr>
      <w:numPr>
        <w:numId w:val="14"/>
      </w:numPr>
      <w:tabs>
        <w:tab w:val="left" w:pos="420"/>
      </w:tabs>
      <w:autoSpaceDE w:val="0"/>
      <w:autoSpaceDN w:val="0"/>
      <w:spacing w:line="240" w:lineRule="auto"/>
    </w:pPr>
    <w:rPr>
      <w:rFonts w:ascii="宋体" w:hAnsi="宋体"/>
      <w:kern w:val="0"/>
      <w:sz w:val="18"/>
      <w:szCs w:val="20"/>
    </w:rPr>
  </w:style>
  <w:style w:type="paragraph" w:customStyle="1" w:styleId="affa">
    <w:name w:val="标准文件_英文注×："/>
    <w:basedOn w:val="affff1"/>
    <w:pPr>
      <w:numPr>
        <w:numId w:val="15"/>
      </w:numPr>
      <w:tabs>
        <w:tab w:val="left" w:pos="210"/>
      </w:tabs>
      <w:autoSpaceDE w:val="0"/>
      <w:autoSpaceDN w:val="0"/>
      <w:spacing w:line="240" w:lineRule="auto"/>
    </w:pPr>
    <w:rPr>
      <w:rFonts w:ascii="宋体" w:hAnsi="宋体"/>
      <w:kern w:val="0"/>
      <w:szCs w:val="20"/>
    </w:rPr>
  </w:style>
  <w:style w:type="paragraph" w:customStyle="1" w:styleId="affe">
    <w:name w:val="标准文件_正文表标题"/>
    <w:next w:val="afffffa"/>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6">
    <w:name w:val="标准文件_正文公式"/>
    <w:basedOn w:val="affff1"/>
    <w:next w:val="afffff9"/>
    <w:pPr>
      <w:tabs>
        <w:tab w:val="center" w:pos="4678"/>
        <w:tab w:val="right" w:leader="middleDot" w:pos="9356"/>
      </w:tabs>
      <w:spacing w:line="240" w:lineRule="auto"/>
    </w:pPr>
    <w:rPr>
      <w:rFonts w:ascii="宋体" w:hAnsi="宋体"/>
    </w:rPr>
  </w:style>
  <w:style w:type="paragraph" w:customStyle="1" w:styleId="aff7">
    <w:name w:val="标准文件_正文图标题"/>
    <w:next w:val="afffffa"/>
    <w:pPr>
      <w:numPr>
        <w:numId w:val="17"/>
      </w:numPr>
      <w:spacing w:beforeLines="50" w:before="50" w:afterLines="50" w:after="50"/>
      <w:jc w:val="center"/>
    </w:pPr>
    <w:rPr>
      <w:rFonts w:ascii="黑体" w:eastAsia="黑体" w:hAnsi="Times New Roman"/>
      <w:sz w:val="21"/>
    </w:rPr>
  </w:style>
  <w:style w:type="paragraph" w:customStyle="1" w:styleId="affff">
    <w:name w:val="标准文件_正文英文表标题"/>
    <w:next w:val="afffffa"/>
    <w:pPr>
      <w:numPr>
        <w:numId w:val="18"/>
      </w:numPr>
      <w:jc w:val="center"/>
    </w:pPr>
    <w:rPr>
      <w:rFonts w:ascii="黑体" w:eastAsia="黑体" w:hAnsi="Times New Roman"/>
      <w:sz w:val="21"/>
    </w:rPr>
  </w:style>
  <w:style w:type="paragraph" w:customStyle="1" w:styleId="aff3">
    <w:name w:val="标准文件_正文英文图标题"/>
    <w:next w:val="afffffa"/>
    <w:pPr>
      <w:numPr>
        <w:numId w:val="19"/>
      </w:numPr>
      <w:jc w:val="center"/>
    </w:pPr>
    <w:rPr>
      <w:rFonts w:ascii="黑体" w:eastAsia="黑体" w:hAnsi="Times New Roman"/>
      <w:sz w:val="21"/>
    </w:rPr>
  </w:style>
  <w:style w:type="paragraph" w:customStyle="1" w:styleId="aff">
    <w:name w:val="标准文件_编号列项（三级）"/>
    <w:pPr>
      <w:numPr>
        <w:ilvl w:val="2"/>
        <w:numId w:val="13"/>
      </w:numPr>
    </w:pPr>
    <w:rPr>
      <w:rFonts w:ascii="宋体" w:hAnsi="Times New Roman"/>
      <w:sz w:val="21"/>
    </w:rPr>
  </w:style>
  <w:style w:type="paragraph" w:customStyle="1" w:styleId="a1">
    <w:name w:val="二级无标题条"/>
    <w:basedOn w:val="affff1"/>
    <w:pPr>
      <w:numPr>
        <w:ilvl w:val="3"/>
        <w:numId w:val="20"/>
      </w:numPr>
      <w:adjustRightInd/>
      <w:spacing w:line="240" w:lineRule="auto"/>
    </w:pPr>
    <w:rPr>
      <w:rFonts w:ascii="宋体" w:hAnsi="宋体"/>
      <w:szCs w:val="24"/>
    </w:rPr>
  </w:style>
  <w:style w:type="paragraph" w:customStyle="1" w:styleId="afffffff7">
    <w:name w:val="发布部门"/>
    <w:next w:val="afffffa"/>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8">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9">
    <w:name w:val="封面标准代替信息"/>
    <w:basedOn w:val="affff1"/>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a">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b">
    <w:name w:val="封面标准文稿编辑信息"/>
    <w:pPr>
      <w:spacing w:before="180" w:line="180" w:lineRule="exact"/>
      <w:jc w:val="center"/>
    </w:pPr>
    <w:rPr>
      <w:rFonts w:ascii="宋体" w:hAnsi="Times New Roman"/>
      <w:sz w:val="21"/>
    </w:rPr>
  </w:style>
  <w:style w:type="paragraph" w:customStyle="1" w:styleId="afffffffc">
    <w:name w:val="封面标准文稿类别"/>
    <w:pPr>
      <w:spacing w:before="440" w:line="400" w:lineRule="exact"/>
      <w:jc w:val="center"/>
    </w:pPr>
    <w:rPr>
      <w:rFonts w:ascii="宋体" w:hAnsi="Times New Roman"/>
      <w:sz w:val="24"/>
    </w:rPr>
  </w:style>
  <w:style w:type="paragraph" w:customStyle="1" w:styleId="afffffffd">
    <w:name w:val="封面标准英文名称"/>
    <w:pPr>
      <w:widowControl w:val="0"/>
      <w:spacing w:line="360" w:lineRule="exact"/>
      <w:jc w:val="center"/>
    </w:pPr>
    <w:rPr>
      <w:rFonts w:ascii="Times New Roman" w:hAnsi="Times New Roman"/>
      <w:sz w:val="28"/>
    </w:rPr>
  </w:style>
  <w:style w:type="paragraph" w:customStyle="1" w:styleId="afffffffe">
    <w:name w:val="封面一致性程度标识"/>
    <w:pPr>
      <w:spacing w:before="440" w:line="440" w:lineRule="exact"/>
      <w:jc w:val="center"/>
    </w:pPr>
    <w:rPr>
      <w:rFonts w:ascii="Times New Roman" w:hAnsi="Times New Roman"/>
      <w:sz w:val="28"/>
    </w:rPr>
  </w:style>
  <w:style w:type="paragraph" w:customStyle="1" w:styleId="affffffff">
    <w:name w:val="封面正文"/>
    <w:pPr>
      <w:jc w:val="both"/>
    </w:pPr>
    <w:rPr>
      <w:rFonts w:ascii="Times New Roman" w:hAnsi="Times New Roman"/>
    </w:rPr>
  </w:style>
  <w:style w:type="paragraph" w:customStyle="1" w:styleId="affffffff0">
    <w:name w:val="附录二级无标题条"/>
    <w:basedOn w:val="affff1"/>
    <w:next w:val="afffffa"/>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1">
    <w:name w:val="附录三级无标题条"/>
    <w:basedOn w:val="affffffff0"/>
    <w:next w:val="afffffa"/>
    <w:pPr>
      <w:outlineLvl w:val="4"/>
    </w:pPr>
  </w:style>
  <w:style w:type="paragraph" w:customStyle="1" w:styleId="affffffff2">
    <w:name w:val="附录四级无标题条"/>
    <w:basedOn w:val="affffffff1"/>
    <w:next w:val="afffffa"/>
    <w:pPr>
      <w:outlineLvl w:val="5"/>
    </w:pPr>
  </w:style>
  <w:style w:type="paragraph" w:customStyle="1" w:styleId="affffffff3">
    <w:name w:val="附录图"/>
    <w:next w:val="afffffa"/>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a">
    <w:name w:val="标准文件_一级项"/>
    <w:pPr>
      <w:numPr>
        <w:numId w:val="21"/>
      </w:numPr>
    </w:pPr>
    <w:rPr>
      <w:rFonts w:ascii="宋体" w:hAnsi="Times New Roman"/>
      <w:sz w:val="21"/>
    </w:rPr>
  </w:style>
  <w:style w:type="paragraph" w:customStyle="1" w:styleId="affffffff4">
    <w:name w:val="附录五级无标题条"/>
    <w:basedOn w:val="affffffff2"/>
    <w:next w:val="afffffa"/>
    <w:pPr>
      <w:outlineLvl w:val="6"/>
    </w:pPr>
  </w:style>
  <w:style w:type="paragraph" w:customStyle="1" w:styleId="affffffff5">
    <w:name w:val="附录性质"/>
    <w:basedOn w:val="affff1"/>
    <w:pPr>
      <w:widowControl/>
      <w:adjustRightInd/>
      <w:jc w:val="center"/>
    </w:pPr>
    <w:rPr>
      <w:rFonts w:ascii="黑体" w:eastAsia="黑体"/>
    </w:rPr>
  </w:style>
  <w:style w:type="paragraph" w:customStyle="1" w:styleId="affffffff6">
    <w:name w:val="附录一级无标题条"/>
    <w:basedOn w:val="affffffc"/>
    <w:next w:val="afffffa"/>
    <w:pPr>
      <w:autoSpaceDN w:val="0"/>
      <w:outlineLvl w:val="2"/>
    </w:pPr>
    <w:rPr>
      <w:rFonts w:ascii="宋体" w:eastAsia="宋体" w:hAnsi="宋体"/>
    </w:rPr>
  </w:style>
  <w:style w:type="character" w:customStyle="1" w:styleId="affffffff7">
    <w:name w:val="个人答复风格"/>
    <w:rPr>
      <w:rFonts w:ascii="Arial" w:eastAsia="宋体" w:hAnsi="Arial" w:cs="Arial"/>
      <w:color w:val="auto"/>
      <w:spacing w:val="0"/>
      <w:sz w:val="20"/>
    </w:rPr>
  </w:style>
  <w:style w:type="character" w:customStyle="1" w:styleId="affffffff8">
    <w:name w:val="个人撰写风格"/>
    <w:rPr>
      <w:rFonts w:ascii="Arial" w:eastAsia="宋体" w:hAnsi="Arial" w:cs="Arial"/>
      <w:color w:val="auto"/>
      <w:spacing w:val="0"/>
      <w:sz w:val="20"/>
    </w:rPr>
  </w:style>
  <w:style w:type="paragraph" w:customStyle="1" w:styleId="affffffff9">
    <w:name w:val="脚注后续"/>
    <w:pPr>
      <w:ind w:leftChars="350" w:left="350"/>
      <w:jc w:val="both"/>
    </w:pPr>
    <w:rPr>
      <w:rFonts w:ascii="宋体" w:hAnsi="Times New Roman"/>
      <w:sz w:val="18"/>
    </w:rPr>
  </w:style>
  <w:style w:type="paragraph" w:customStyle="1" w:styleId="affff0">
    <w:name w:val="列项——"/>
    <w:pPr>
      <w:widowControl w:val="0"/>
      <w:numPr>
        <w:numId w:val="22"/>
      </w:numPr>
      <w:jc w:val="both"/>
    </w:pPr>
    <w:rPr>
      <w:rFonts w:ascii="宋体" w:hAnsi="宋体"/>
      <w:sz w:val="21"/>
    </w:rPr>
  </w:style>
  <w:style w:type="paragraph" w:customStyle="1" w:styleId="affffffffa">
    <w:name w:val="列项·"/>
    <w:basedOn w:val="afffffa"/>
    <w:pPr>
      <w:tabs>
        <w:tab w:val="left" w:pos="840"/>
      </w:tabs>
    </w:pPr>
  </w:style>
  <w:style w:type="paragraph" w:customStyle="1" w:styleId="affffffffb">
    <w:name w:val="目次、索引正文"/>
    <w:pPr>
      <w:spacing w:line="320" w:lineRule="exact"/>
      <w:jc w:val="both"/>
    </w:pPr>
    <w:rPr>
      <w:rFonts w:ascii="宋体" w:hAnsi="Times New Roman"/>
      <w:sz w:val="21"/>
    </w:rPr>
  </w:style>
  <w:style w:type="paragraph" w:customStyle="1" w:styleId="210">
    <w:name w:val="目录 21"/>
    <w:basedOn w:val="affff1"/>
    <w:next w:val="affff1"/>
    <w:semiHidden/>
    <w:pPr>
      <w:adjustRightInd/>
      <w:spacing w:line="240" w:lineRule="auto"/>
      <w:jc w:val="left"/>
    </w:pPr>
    <w:rPr>
      <w:bCs/>
      <w:iCs/>
    </w:rPr>
  </w:style>
  <w:style w:type="paragraph" w:customStyle="1" w:styleId="31">
    <w:name w:val="目录 31"/>
    <w:basedOn w:val="affff1"/>
    <w:next w:val="affff1"/>
    <w:semiHidden/>
    <w:pPr>
      <w:spacing w:line="240" w:lineRule="auto"/>
    </w:pPr>
    <w:rPr>
      <w:rFonts w:ascii="宋体" w:hAnsi="宋体"/>
      <w:iCs/>
    </w:rPr>
  </w:style>
  <w:style w:type="paragraph" w:customStyle="1" w:styleId="41">
    <w:name w:val="目录 41"/>
    <w:basedOn w:val="affff1"/>
    <w:next w:val="affff1"/>
    <w:semiHidden/>
    <w:pPr>
      <w:adjustRightInd/>
      <w:spacing w:line="240" w:lineRule="auto"/>
      <w:jc w:val="left"/>
    </w:pPr>
  </w:style>
  <w:style w:type="paragraph" w:customStyle="1" w:styleId="51">
    <w:name w:val="目录 51"/>
    <w:basedOn w:val="affff1"/>
    <w:next w:val="affff1"/>
    <w:semiHidden/>
    <w:pPr>
      <w:spacing w:line="240" w:lineRule="auto"/>
    </w:pPr>
    <w:rPr>
      <w:rFonts w:ascii="宋体" w:hAnsi="宋体"/>
    </w:rPr>
  </w:style>
  <w:style w:type="paragraph" w:customStyle="1" w:styleId="61">
    <w:name w:val="目录 61"/>
    <w:basedOn w:val="affff1"/>
    <w:next w:val="affff1"/>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pPr>
      <w:ind w:left="1680"/>
    </w:pPr>
  </w:style>
  <w:style w:type="paragraph" w:customStyle="1" w:styleId="affffffffc">
    <w:name w:val="其他标准称谓"/>
    <w:pPr>
      <w:spacing w:line="0" w:lineRule="atLeast"/>
      <w:jc w:val="distribute"/>
    </w:pPr>
    <w:rPr>
      <w:rFonts w:ascii="黑体" w:eastAsia="黑体" w:hAnsi="宋体"/>
      <w:sz w:val="52"/>
    </w:rPr>
  </w:style>
  <w:style w:type="paragraph" w:customStyle="1" w:styleId="affffffffd">
    <w:name w:val="其他发布部门"/>
    <w:basedOn w:val="afffffff7"/>
    <w:pPr>
      <w:framePr w:wrap="around"/>
      <w:spacing w:line="0" w:lineRule="atLeast"/>
    </w:pPr>
    <w:rPr>
      <w:rFonts w:ascii="黑体" w:eastAsia="黑体"/>
      <w:b w:val="0"/>
    </w:rPr>
  </w:style>
  <w:style w:type="paragraph" w:customStyle="1" w:styleId="afff7">
    <w:name w:val="前言标题"/>
    <w:next w:val="affff1"/>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f1"/>
    <w:pPr>
      <w:numPr>
        <w:ilvl w:val="4"/>
        <w:numId w:val="20"/>
      </w:numPr>
      <w:adjustRightInd/>
      <w:spacing w:line="240" w:lineRule="auto"/>
    </w:pPr>
    <w:rPr>
      <w:rFonts w:ascii="宋体" w:hAnsi="宋体"/>
      <w:szCs w:val="24"/>
    </w:rPr>
  </w:style>
  <w:style w:type="paragraph" w:customStyle="1" w:styleId="affffffffe">
    <w:name w:val="实施日期"/>
    <w:basedOn w:val="afffffff8"/>
    <w:pPr>
      <w:framePr w:hSpace="0" w:wrap="around" w:xAlign="right"/>
      <w:jc w:val="right"/>
    </w:pPr>
  </w:style>
  <w:style w:type="paragraph" w:customStyle="1" w:styleId="a3">
    <w:name w:val="四级无标题条"/>
    <w:basedOn w:val="affff1"/>
    <w:pPr>
      <w:numPr>
        <w:ilvl w:val="5"/>
        <w:numId w:val="20"/>
      </w:numPr>
      <w:adjustRightInd/>
      <w:spacing w:line="240" w:lineRule="auto"/>
    </w:pPr>
    <w:rPr>
      <w:rFonts w:ascii="宋体" w:hAnsi="宋体"/>
      <w:szCs w:val="24"/>
    </w:rPr>
  </w:style>
  <w:style w:type="paragraph" w:customStyle="1" w:styleId="afffffffff">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0">
    <w:name w:val="无标题条"/>
    <w:next w:val="afffffa"/>
    <w:pPr>
      <w:jc w:val="both"/>
    </w:pPr>
    <w:rPr>
      <w:rFonts w:ascii="宋体" w:hAnsi="宋体"/>
      <w:sz w:val="21"/>
    </w:rPr>
  </w:style>
  <w:style w:type="paragraph" w:customStyle="1" w:styleId="a4">
    <w:name w:val="五级无标题条"/>
    <w:basedOn w:val="affff1"/>
    <w:pPr>
      <w:numPr>
        <w:ilvl w:val="6"/>
        <w:numId w:val="20"/>
      </w:numPr>
      <w:adjustRightInd/>
    </w:pPr>
    <w:rPr>
      <w:szCs w:val="24"/>
    </w:rPr>
  </w:style>
  <w:style w:type="paragraph" w:customStyle="1" w:styleId="a0">
    <w:name w:val="一级无标题条"/>
    <w:basedOn w:val="affff1"/>
    <w:pPr>
      <w:numPr>
        <w:ilvl w:val="2"/>
        <w:numId w:val="20"/>
      </w:numPr>
      <w:adjustRightInd/>
      <w:spacing w:before="10" w:after="10" w:line="240" w:lineRule="auto"/>
    </w:pPr>
    <w:rPr>
      <w:rFonts w:ascii="宋体" w:hAnsi="宋体"/>
      <w:szCs w:val="24"/>
    </w:rPr>
  </w:style>
  <w:style w:type="paragraph" w:customStyle="1" w:styleId="afffffffff1">
    <w:name w:val="注:后续"/>
    <w:pPr>
      <w:spacing w:line="300" w:lineRule="exact"/>
      <w:ind w:leftChars="400" w:left="600" w:hangingChars="200" w:hanging="200"/>
      <w:jc w:val="both"/>
    </w:pPr>
    <w:rPr>
      <w:rFonts w:ascii="宋体" w:hAnsi="Times New Roman"/>
      <w:sz w:val="18"/>
    </w:rPr>
  </w:style>
  <w:style w:type="paragraph" w:customStyle="1" w:styleId="afffffffff2">
    <w:name w:val="注×:后续"/>
    <w:basedOn w:val="afffffffff1"/>
    <w:pPr>
      <w:ind w:leftChars="0" w:left="1406" w:firstLineChars="0" w:hanging="499"/>
    </w:pPr>
  </w:style>
  <w:style w:type="paragraph" w:customStyle="1" w:styleId="afffffffff3">
    <w:name w:val="标准文件_一级无标题"/>
    <w:basedOn w:val="afff9"/>
    <w:qFormat/>
    <w:pPr>
      <w:spacing w:beforeLines="0" w:before="0" w:afterLines="0" w:after="0"/>
      <w:outlineLvl w:val="9"/>
    </w:pPr>
    <w:rPr>
      <w:rFonts w:ascii="宋体" w:eastAsia="宋体"/>
    </w:rPr>
  </w:style>
  <w:style w:type="paragraph" w:customStyle="1" w:styleId="afffffffff4">
    <w:name w:val="标准文件_五级无标题"/>
    <w:basedOn w:val="afffd"/>
    <w:qFormat/>
    <w:pPr>
      <w:spacing w:beforeLines="0" w:before="0" w:afterLines="0" w:after="0"/>
      <w:outlineLvl w:val="9"/>
    </w:pPr>
    <w:rPr>
      <w:rFonts w:ascii="宋体" w:eastAsia="宋体"/>
    </w:rPr>
  </w:style>
  <w:style w:type="paragraph" w:customStyle="1" w:styleId="afffffffff5">
    <w:name w:val="标准文件_三级无标题"/>
    <w:basedOn w:val="afffb"/>
    <w:qFormat/>
    <w:pPr>
      <w:spacing w:beforeLines="0" w:before="0" w:afterLines="0" w:after="0"/>
      <w:outlineLvl w:val="9"/>
    </w:pPr>
    <w:rPr>
      <w:rFonts w:ascii="宋体" w:eastAsia="宋体"/>
    </w:rPr>
  </w:style>
  <w:style w:type="paragraph" w:customStyle="1" w:styleId="afffffffff6">
    <w:name w:val="标准文件_二级无标题"/>
    <w:basedOn w:val="afffa"/>
    <w:qFormat/>
    <w:pPr>
      <w:spacing w:beforeLines="0" w:before="0" w:afterLines="0" w:after="0"/>
      <w:outlineLvl w:val="9"/>
    </w:pPr>
    <w:rPr>
      <w:rFonts w:ascii="宋体" w:eastAsia="宋体"/>
    </w:rPr>
  </w:style>
  <w:style w:type="paragraph" w:customStyle="1" w:styleId="afffffffff7">
    <w:name w:val="标准_四级无标题"/>
    <w:basedOn w:val="afffc"/>
    <w:next w:val="afffffa"/>
    <w:qFormat/>
    <w:rPr>
      <w:rFonts w:eastAsia="宋体"/>
    </w:rPr>
  </w:style>
  <w:style w:type="paragraph" w:customStyle="1" w:styleId="afffffffff8">
    <w:name w:val="标准文件_四级无标题"/>
    <w:basedOn w:val="afffc"/>
    <w:qFormat/>
    <w:pPr>
      <w:spacing w:beforeLines="0" w:before="0" w:afterLines="0" w:after="0"/>
      <w:outlineLvl w:val="9"/>
    </w:pPr>
    <w:rPr>
      <w:rFonts w:ascii="宋体" w:eastAsia="宋体" w:hAnsi="黑体"/>
      <w:szCs w:val="52"/>
    </w:rPr>
  </w:style>
  <w:style w:type="paragraph" w:customStyle="1" w:styleId="affd">
    <w:name w:val="标准文件_大写罗马数字编号列项"/>
    <w:basedOn w:val="afffffa"/>
    <w:pPr>
      <w:numPr>
        <w:numId w:val="23"/>
      </w:numPr>
      <w:ind w:firstLineChars="0" w:firstLine="0"/>
    </w:pPr>
    <w:rPr>
      <w:rFonts w:ascii="Times New Roman" w:cs="Arial"/>
      <w:szCs w:val="28"/>
    </w:rPr>
  </w:style>
  <w:style w:type="paragraph" w:customStyle="1" w:styleId="ae">
    <w:name w:val="标准文件_小写罗马数字编号列项"/>
    <w:basedOn w:val="afffffa"/>
    <w:pPr>
      <w:numPr>
        <w:numId w:val="24"/>
      </w:numPr>
      <w:ind w:firstLineChars="0" w:firstLine="0"/>
    </w:pPr>
    <w:rPr>
      <w:rFonts w:cs="Arial"/>
      <w:szCs w:val="28"/>
    </w:rPr>
  </w:style>
  <w:style w:type="paragraph" w:customStyle="1" w:styleId="afffffffff9">
    <w:name w:val="标准文件_附录标题"/>
    <w:basedOn w:val="afff"/>
    <w:qFormat/>
    <w:pPr>
      <w:numPr>
        <w:numId w:val="0"/>
      </w:numPr>
      <w:spacing w:after="280"/>
      <w:outlineLvl w:val="9"/>
    </w:pPr>
  </w:style>
  <w:style w:type="paragraph" w:customStyle="1" w:styleId="afffffffffa">
    <w:name w:val="标准文件_二级项"/>
    <w:rPr>
      <w:rFonts w:ascii="宋体" w:hAnsi="Times New Roman"/>
      <w:sz w:val="21"/>
    </w:rPr>
  </w:style>
  <w:style w:type="paragraph" w:customStyle="1" w:styleId="afb">
    <w:name w:val="标准文件_三级项"/>
    <w:basedOn w:val="affff1"/>
    <w:pPr>
      <w:numPr>
        <w:ilvl w:val="2"/>
        <w:numId w:val="21"/>
      </w:numPr>
      <w:spacing w:line="-300" w:lineRule="auto"/>
    </w:pPr>
    <w:rPr>
      <w:rFonts w:ascii="Times New Roman" w:hAnsi="Times New Roman"/>
    </w:rPr>
  </w:style>
  <w:style w:type="paragraph" w:customStyle="1" w:styleId="afff6">
    <w:name w:val="图表脚注说明"/>
    <w:basedOn w:val="affff1"/>
    <w:next w:val="afffffa"/>
    <w:pPr>
      <w:numPr>
        <w:numId w:val="25"/>
      </w:numPr>
      <w:adjustRightInd/>
      <w:spacing w:line="240" w:lineRule="auto"/>
      <w:ind w:left="783"/>
    </w:pPr>
    <w:rPr>
      <w:rFonts w:ascii="宋体" w:hAnsi="Times New Roman"/>
      <w:sz w:val="18"/>
      <w:szCs w:val="18"/>
    </w:rPr>
  </w:style>
  <w:style w:type="paragraph" w:customStyle="1" w:styleId="afd">
    <w:name w:val="标准文件_字母编号列项（一级）"/>
    <w:pPr>
      <w:numPr>
        <w:numId w:val="13"/>
      </w:numPr>
      <w:jc w:val="both"/>
    </w:pPr>
    <w:rPr>
      <w:rFonts w:ascii="宋体" w:hAnsi="Times New Roman"/>
      <w:sz w:val="21"/>
    </w:rPr>
  </w:style>
  <w:style w:type="paragraph" w:customStyle="1" w:styleId="afffffffffb">
    <w:name w:val="标准文件_索引字母"/>
    <w:next w:val="afffffa"/>
    <w:qFormat/>
    <w:pPr>
      <w:jc w:val="center"/>
    </w:pPr>
    <w:rPr>
      <w:rFonts w:ascii="宋体" w:eastAsia="Times New Roman" w:hAnsi="宋体"/>
      <w:b/>
      <w:kern w:val="2"/>
      <w:sz w:val="21"/>
    </w:rPr>
  </w:style>
  <w:style w:type="paragraph" w:customStyle="1" w:styleId="afffffffffc">
    <w:name w:val="标准文件_附录前"/>
    <w:next w:val="afffffa"/>
    <w:qFormat/>
    <w:pPr>
      <w:spacing w:line="20" w:lineRule="atLeast"/>
      <w:ind w:firstLine="200"/>
    </w:pPr>
    <w:rPr>
      <w:rFonts w:ascii="宋体" w:hAnsi="宋体"/>
      <w:kern w:val="2"/>
      <w:sz w:val="10"/>
    </w:rPr>
  </w:style>
  <w:style w:type="paragraph" w:customStyle="1" w:styleId="afffffffffd">
    <w:name w:val="标准文件_正文标准名称"/>
    <w:qFormat/>
    <w:pPr>
      <w:spacing w:beforeLines="20" w:before="20" w:after="640" w:line="400" w:lineRule="exact"/>
      <w:jc w:val="center"/>
    </w:pPr>
    <w:rPr>
      <w:rFonts w:ascii="黑体" w:eastAsia="黑体" w:hAnsi="黑体"/>
      <w:kern w:val="2"/>
      <w:sz w:val="32"/>
      <w:szCs w:val="32"/>
    </w:rPr>
  </w:style>
  <w:style w:type="paragraph" w:customStyle="1" w:styleId="afffffffffe">
    <w:name w:val="标准文件_表格"/>
    <w:basedOn w:val="afffffa"/>
    <w:qFormat/>
    <w:pPr>
      <w:ind w:firstLineChars="0" w:firstLine="0"/>
      <w:jc w:val="center"/>
    </w:pPr>
    <w:rPr>
      <w:sz w:val="18"/>
    </w:rPr>
  </w:style>
  <w:style w:type="paragraph" w:customStyle="1" w:styleId="afffe">
    <w:name w:val="标准文件_注："/>
    <w:next w:val="afffffa"/>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
    <w:pPr>
      <w:widowControl w:val="0"/>
      <w:numPr>
        <w:numId w:val="28"/>
      </w:numPr>
      <w:jc w:val="both"/>
    </w:pPr>
    <w:rPr>
      <w:rFonts w:ascii="宋体" w:hAnsi="Times New Roman"/>
      <w:sz w:val="18"/>
      <w:szCs w:val="18"/>
    </w:rPr>
  </w:style>
  <w:style w:type="paragraph" w:customStyle="1" w:styleId="affffffffff">
    <w:name w:val="标准文件_示例内容"/>
    <w:basedOn w:val="afffffa"/>
    <w:qFormat/>
    <w:pPr>
      <w:ind w:firstLine="420"/>
    </w:pPr>
    <w:rPr>
      <w:sz w:val="18"/>
    </w:rPr>
  </w:style>
  <w:style w:type="paragraph" w:customStyle="1" w:styleId="aff2">
    <w:name w:val="标准文件_示例×："/>
    <w:basedOn w:val="affff1"/>
    <w:next w:val="affffffffff"/>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a"/>
    <w:rPr>
      <w:rFonts w:ascii="宋体" w:hAnsi="Times New Roman"/>
      <w:sz w:val="21"/>
    </w:rPr>
  </w:style>
  <w:style w:type="paragraph" w:customStyle="1" w:styleId="affffffffff0">
    <w:name w:val="标准文件_表格续"/>
    <w:basedOn w:val="afffffa"/>
    <w:next w:val="afffffa"/>
    <w:qFormat/>
    <w:pPr>
      <w:jc w:val="center"/>
    </w:pPr>
    <w:rPr>
      <w:rFonts w:ascii="黑体" w:eastAsia="黑体" w:hAnsi="黑体"/>
    </w:rPr>
  </w:style>
  <w:style w:type="character" w:styleId="affffffffff1">
    <w:name w:val="Placeholder Text"/>
    <w:basedOn w:val="affff2"/>
    <w:uiPriority w:val="99"/>
    <w:semiHidden/>
    <w:rPr>
      <w:color w:val="808080"/>
    </w:rPr>
  </w:style>
  <w:style w:type="paragraph" w:customStyle="1" w:styleId="2">
    <w:name w:val="标准文件_二级项2"/>
    <w:basedOn w:val="afffffa"/>
    <w:qFormat/>
    <w:pPr>
      <w:numPr>
        <w:ilvl w:val="1"/>
        <w:numId w:val="21"/>
      </w:numPr>
      <w:ind w:left="1271" w:firstLineChars="0" w:hanging="420"/>
    </w:pPr>
  </w:style>
  <w:style w:type="paragraph" w:customStyle="1" w:styleId="21">
    <w:name w:val="标准文件_三级项2"/>
    <w:basedOn w:val="afffffa"/>
    <w:qFormat/>
    <w:pPr>
      <w:numPr>
        <w:numId w:val="30"/>
      </w:numPr>
      <w:spacing w:line="300" w:lineRule="exact"/>
      <w:ind w:left="1276" w:firstLineChars="0" w:hanging="425"/>
    </w:pPr>
    <w:rPr>
      <w:rFonts w:ascii="Times New Roman"/>
    </w:rPr>
  </w:style>
  <w:style w:type="paragraph" w:customStyle="1" w:styleId="20">
    <w:name w:val="标准文件_一级项2"/>
    <w:basedOn w:val="afffffa"/>
    <w:qFormat/>
    <w:pPr>
      <w:numPr>
        <w:numId w:val="31"/>
      </w:numPr>
      <w:spacing w:line="300" w:lineRule="exact"/>
      <w:ind w:left="1271" w:firstLineChars="0" w:hanging="420"/>
    </w:pPr>
    <w:rPr>
      <w:rFonts w:ascii="Times New Roman"/>
    </w:rPr>
  </w:style>
  <w:style w:type="paragraph" w:customStyle="1" w:styleId="affffffffff2">
    <w:name w:val="标准文件_提示"/>
    <w:basedOn w:val="afffffa"/>
    <w:next w:val="afffffa"/>
    <w:qFormat/>
    <w:pPr>
      <w:ind w:firstLine="420"/>
    </w:pPr>
    <w:rPr>
      <w:rFonts w:ascii="黑体" w:eastAsia="黑体"/>
    </w:rPr>
  </w:style>
  <w:style w:type="character" w:customStyle="1" w:styleId="affffffffff3">
    <w:name w:val="标准文件_来源"/>
    <w:basedOn w:val="affff2"/>
    <w:uiPriority w:val="1"/>
    <w:qFormat/>
    <w:rPr>
      <w:rFonts w:eastAsia="宋体"/>
      <w:sz w:val="21"/>
    </w:rPr>
  </w:style>
  <w:style w:type="paragraph" w:customStyle="1" w:styleId="affffffffff4">
    <w:name w:val="标准文件_图表说明"/>
    <w:qFormat/>
    <w:pPr>
      <w:spacing w:line="276" w:lineRule="auto"/>
      <w:ind w:firstLine="420"/>
    </w:pPr>
    <w:rPr>
      <w:rFonts w:ascii="宋体" w:hAnsi="宋体"/>
      <w:kern w:val="2"/>
      <w:sz w:val="18"/>
    </w:rPr>
  </w:style>
  <w:style w:type="paragraph" w:customStyle="1" w:styleId="affffffffff5">
    <w:name w:val="其他发布日期"/>
    <w:basedOn w:val="afffffff8"/>
    <w:pPr>
      <w:framePr w:w="3997" w:h="471" w:hRule="exact" w:hSpace="0" w:vSpace="181" w:wrap="around" w:vAnchor="page" w:hAnchor="page" w:x="1419" w:y="14097"/>
    </w:pPr>
  </w:style>
  <w:style w:type="paragraph" w:customStyle="1" w:styleId="affffffffff6">
    <w:name w:val="其他实施日期"/>
    <w:basedOn w:val="affffffffe"/>
    <w:pPr>
      <w:framePr w:w="3997" w:h="471" w:hRule="exact" w:vSpace="181" w:wrap="around" w:vAnchor="page" w:hAnchor="page" w:x="7089" w:y="14097"/>
    </w:pPr>
  </w:style>
  <w:style w:type="paragraph" w:customStyle="1" w:styleId="affffffffff7">
    <w:name w:val="标准文件_文件编号"/>
    <w:basedOn w:val="afffffa"/>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8">
    <w:name w:val="标准文件_替换文件编号"/>
    <w:basedOn w:val="affffffffff7"/>
    <w:qFormat/>
    <w:pPr>
      <w:framePr w:wrap="auto"/>
      <w:spacing w:before="57"/>
    </w:pPr>
    <w:rPr>
      <w:sz w:val="21"/>
    </w:rPr>
  </w:style>
  <w:style w:type="paragraph" w:customStyle="1" w:styleId="affffffffff9">
    <w:name w:val="标准文件_文件名称"/>
    <w:basedOn w:val="afffffa"/>
    <w:next w:val="afffffa"/>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f0">
    <w:name w:val="标准文件_附录图标号"/>
    <w:basedOn w:val="afffffa"/>
    <w:next w:val="afffffa"/>
    <w:qFormat/>
    <w:pPr>
      <w:numPr>
        <w:numId w:val="6"/>
      </w:numPr>
      <w:spacing w:line="14" w:lineRule="exact"/>
      <w:ind w:firstLineChars="0" w:firstLine="0"/>
      <w:jc w:val="center"/>
    </w:pPr>
    <w:rPr>
      <w:rFonts w:ascii="黑体" w:eastAsia="黑体" w:hAnsi="黑体"/>
      <w:vanish/>
      <w:sz w:val="2"/>
      <w:szCs w:val="21"/>
    </w:rPr>
  </w:style>
  <w:style w:type="paragraph" w:customStyle="1" w:styleId="aff8">
    <w:name w:val="标准文件_附录表标号"/>
    <w:basedOn w:val="afffffa"/>
    <w:next w:val="afffffa"/>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a"/>
    <w:next w:val="afffffa"/>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a"/>
    <w:next w:val="afffffa"/>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a"/>
    <w:next w:val="afffffa"/>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a"/>
    <w:next w:val="afffffa"/>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a"/>
    <w:next w:val="afffffa"/>
    <w:qFormat/>
    <w:pPr>
      <w:numPr>
        <w:ilvl w:val="5"/>
        <w:numId w:val="8"/>
      </w:numPr>
      <w:spacing w:beforeLines="50" w:before="50" w:afterLines="50" w:after="50"/>
      <w:ind w:firstLineChars="0"/>
    </w:pPr>
    <w:rPr>
      <w:rFonts w:ascii="黑体" w:eastAsia="黑体"/>
    </w:rPr>
  </w:style>
  <w:style w:type="paragraph" w:customStyle="1" w:styleId="affffffffffa">
    <w:name w:val="标准文件_注后"/>
    <w:basedOn w:val="afffffa"/>
    <w:qFormat/>
    <w:pPr>
      <w:ind w:left="811" w:firstLineChars="0" w:firstLine="0"/>
    </w:pPr>
    <w:rPr>
      <w:sz w:val="18"/>
    </w:rPr>
  </w:style>
  <w:style w:type="paragraph" w:customStyle="1" w:styleId="X">
    <w:name w:val="标准文件_注X后"/>
    <w:basedOn w:val="afffffa"/>
    <w:qFormat/>
    <w:pPr>
      <w:ind w:left="811" w:firstLineChars="0" w:firstLine="0"/>
    </w:pPr>
    <w:rPr>
      <w:sz w:val="18"/>
    </w:rPr>
  </w:style>
  <w:style w:type="paragraph" w:customStyle="1" w:styleId="affffffffffb">
    <w:name w:val="标准文件_示例后"/>
    <w:basedOn w:val="afffffa"/>
    <w:qFormat/>
    <w:pPr>
      <w:ind w:left="964" w:firstLineChars="0" w:firstLine="0"/>
    </w:pPr>
    <w:rPr>
      <w:sz w:val="18"/>
    </w:rPr>
  </w:style>
  <w:style w:type="paragraph" w:customStyle="1" w:styleId="X0">
    <w:name w:val="标准文件_示例X后"/>
    <w:basedOn w:val="afffffa"/>
    <w:link w:val="X1"/>
    <w:qFormat/>
    <w:pPr>
      <w:ind w:left="1049" w:firstLineChars="0" w:firstLine="0"/>
    </w:pPr>
    <w:rPr>
      <w:sz w:val="18"/>
    </w:rPr>
  </w:style>
  <w:style w:type="character" w:customStyle="1" w:styleId="X1">
    <w:name w:val="标准文件_示例X后 字符"/>
    <w:basedOn w:val="Char6"/>
    <w:link w:val="X0"/>
    <w:rPr>
      <w:rFonts w:ascii="宋体" w:hAnsi="Times New Roman"/>
      <w:sz w:val="18"/>
    </w:rPr>
  </w:style>
  <w:style w:type="paragraph" w:customStyle="1" w:styleId="affffffffffc">
    <w:name w:val="标准文件_索引项"/>
    <w:basedOn w:val="afffffa"/>
    <w:next w:val="afffffa"/>
    <w:qFormat/>
    <w:pPr>
      <w:tabs>
        <w:tab w:val="right" w:leader="dot" w:pos="9356"/>
      </w:tabs>
      <w:ind w:left="210" w:firstLineChars="0" w:hanging="210"/>
      <w:jc w:val="left"/>
    </w:pPr>
  </w:style>
  <w:style w:type="paragraph" w:customStyle="1" w:styleId="affffffffffd">
    <w:name w:val="标准文件_附录一级无标题"/>
    <w:basedOn w:val="afff0"/>
    <w:qFormat/>
    <w:pPr>
      <w:spacing w:beforeLines="0" w:before="0" w:afterLines="0" w:after="0" w:line="276" w:lineRule="auto"/>
      <w:outlineLvl w:val="9"/>
    </w:pPr>
    <w:rPr>
      <w:rFonts w:ascii="宋体" w:eastAsia="宋体"/>
    </w:rPr>
  </w:style>
  <w:style w:type="paragraph" w:customStyle="1" w:styleId="affffffffffe">
    <w:name w:val="标准文件_附录二级无标题"/>
    <w:basedOn w:val="afff1"/>
    <w:pPr>
      <w:spacing w:beforeLines="0" w:before="0" w:afterLines="0" w:after="0" w:line="276" w:lineRule="auto"/>
      <w:outlineLvl w:val="9"/>
    </w:pPr>
    <w:rPr>
      <w:rFonts w:ascii="宋体" w:eastAsia="宋体"/>
    </w:rPr>
  </w:style>
  <w:style w:type="paragraph" w:customStyle="1" w:styleId="afffffffffff">
    <w:name w:val="标准文件_附录三级无标题"/>
    <w:basedOn w:val="afff2"/>
    <w:qFormat/>
    <w:pPr>
      <w:spacing w:beforeLines="0" w:before="0" w:afterLines="0" w:after="0" w:line="276" w:lineRule="auto"/>
      <w:outlineLvl w:val="9"/>
    </w:pPr>
    <w:rPr>
      <w:rFonts w:ascii="宋体" w:eastAsia="宋体"/>
    </w:rPr>
  </w:style>
  <w:style w:type="paragraph" w:customStyle="1" w:styleId="afffffffffff0">
    <w:name w:val="标准文件_附录四级无标题"/>
    <w:basedOn w:val="afff3"/>
    <w:qFormat/>
    <w:pPr>
      <w:spacing w:beforeLines="0" w:before="0" w:afterLines="0" w:after="0" w:line="276" w:lineRule="auto"/>
      <w:outlineLvl w:val="9"/>
    </w:pPr>
    <w:rPr>
      <w:rFonts w:ascii="宋体" w:eastAsia="宋体"/>
    </w:rPr>
  </w:style>
  <w:style w:type="paragraph" w:customStyle="1" w:styleId="afffffffffff1">
    <w:name w:val="标准文件_附录五级无标题"/>
    <w:basedOn w:val="afff4"/>
    <w:qFormat/>
    <w:pPr>
      <w:spacing w:beforeLines="0" w:before="0" w:afterLines="0" w:after="0" w:line="276" w:lineRule="auto"/>
      <w:outlineLvl w:val="9"/>
    </w:pPr>
    <w:rPr>
      <w:rFonts w:ascii="宋体" w:eastAsia="宋体"/>
    </w:rPr>
  </w:style>
  <w:style w:type="paragraph" w:customStyle="1" w:styleId="afffffffffff2">
    <w:name w:val="标准文件_引言一级无标题"/>
    <w:basedOn w:val="a7"/>
    <w:next w:val="afffffa"/>
    <w:qFormat/>
    <w:pPr>
      <w:spacing w:beforeLines="0" w:before="0" w:afterLines="0" w:after="0" w:line="276" w:lineRule="auto"/>
    </w:pPr>
    <w:rPr>
      <w:rFonts w:ascii="宋体" w:eastAsia="宋体"/>
    </w:rPr>
  </w:style>
  <w:style w:type="paragraph" w:customStyle="1" w:styleId="afffffffffff3">
    <w:name w:val="标准文件_引言二级无标题"/>
    <w:basedOn w:val="a8"/>
    <w:next w:val="afffffa"/>
    <w:qFormat/>
    <w:pPr>
      <w:spacing w:beforeLines="0" w:before="0" w:afterLines="0" w:after="0" w:line="276" w:lineRule="auto"/>
    </w:pPr>
    <w:rPr>
      <w:rFonts w:ascii="宋体" w:eastAsia="宋体"/>
    </w:rPr>
  </w:style>
  <w:style w:type="paragraph" w:customStyle="1" w:styleId="afffffffffff4">
    <w:name w:val="标准文件_引言三级无标题"/>
    <w:basedOn w:val="a9"/>
    <w:next w:val="afffffa"/>
    <w:qFormat/>
    <w:pPr>
      <w:spacing w:beforeLines="0" w:before="0" w:afterLines="0" w:after="0" w:line="276" w:lineRule="auto"/>
    </w:pPr>
    <w:rPr>
      <w:rFonts w:ascii="宋体" w:eastAsia="宋体"/>
    </w:rPr>
  </w:style>
  <w:style w:type="paragraph" w:customStyle="1" w:styleId="afffffffffff5">
    <w:name w:val="标准文件_引言四级无标题"/>
    <w:basedOn w:val="aa"/>
    <w:next w:val="afffffa"/>
    <w:qFormat/>
    <w:pPr>
      <w:spacing w:beforeLines="0" w:before="0" w:afterLines="0" w:after="0" w:line="276" w:lineRule="auto"/>
    </w:pPr>
    <w:rPr>
      <w:rFonts w:ascii="宋体" w:eastAsia="宋体"/>
    </w:rPr>
  </w:style>
  <w:style w:type="paragraph" w:customStyle="1" w:styleId="afffffffffff6">
    <w:name w:val="标准文件_引言五级无标题"/>
    <w:basedOn w:val="ab"/>
    <w:next w:val="afffffa"/>
    <w:qFormat/>
    <w:pPr>
      <w:spacing w:beforeLines="0" w:before="0" w:afterLines="0" w:after="0" w:line="276" w:lineRule="auto"/>
    </w:pPr>
    <w:rPr>
      <w:rFonts w:ascii="宋体" w:eastAsia="宋体"/>
    </w:rPr>
  </w:style>
  <w:style w:type="paragraph" w:customStyle="1" w:styleId="afffffffffff7">
    <w:name w:val="标准文件_索引标题"/>
    <w:basedOn w:val="affffff1"/>
    <w:next w:val="afffffa"/>
    <w:qFormat/>
    <w:rPr>
      <w:rFonts w:hAnsi="黑体"/>
    </w:rPr>
  </w:style>
  <w:style w:type="paragraph" w:customStyle="1" w:styleId="afffffffffff8">
    <w:name w:val="标准文件_脚注内容"/>
    <w:basedOn w:val="afffffa"/>
    <w:qFormat/>
    <w:pPr>
      <w:ind w:leftChars="200" w:left="400" w:hangingChars="200" w:hanging="200"/>
    </w:pPr>
    <w:rPr>
      <w:sz w:val="15"/>
    </w:rPr>
  </w:style>
  <w:style w:type="paragraph" w:customStyle="1" w:styleId="afffffffffff9">
    <w:name w:val="标准文件_术语条一"/>
    <w:basedOn w:val="afffffffff3"/>
    <w:next w:val="afffffa"/>
    <w:qFormat/>
  </w:style>
  <w:style w:type="paragraph" w:customStyle="1" w:styleId="afffffffffffa">
    <w:name w:val="标准文件_术语条二"/>
    <w:basedOn w:val="afffffffff6"/>
    <w:next w:val="afffffa"/>
    <w:qFormat/>
  </w:style>
  <w:style w:type="paragraph" w:customStyle="1" w:styleId="afffffffffffb">
    <w:name w:val="标准文件_术语条三"/>
    <w:basedOn w:val="afffffffff5"/>
    <w:next w:val="afffffa"/>
    <w:qFormat/>
  </w:style>
  <w:style w:type="paragraph" w:customStyle="1" w:styleId="afffffffffffc">
    <w:name w:val="标准文件_术语条四"/>
    <w:basedOn w:val="afffffffff8"/>
    <w:next w:val="afffffa"/>
    <w:qFormat/>
  </w:style>
  <w:style w:type="paragraph" w:customStyle="1" w:styleId="afffffffffffd">
    <w:name w:val="标准文件_术语条五"/>
    <w:basedOn w:val="afffffffff4"/>
    <w:next w:val="afffffa"/>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e">
    <w:name w:val="发布"/>
    <w:basedOn w:val="affff2"/>
    <w:rPr>
      <w:rFonts w:ascii="黑体" w:eastAsia="黑体"/>
      <w:spacing w:val="85"/>
      <w:w w:val="100"/>
      <w:position w:val="3"/>
      <w:sz w:val="28"/>
      <w:szCs w:val="28"/>
    </w:rPr>
  </w:style>
  <w:style w:type="paragraph" w:customStyle="1" w:styleId="affffffffffff">
    <w:name w:val="段"/>
    <w:link w:val="Char7"/>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f"/>
    <w:rPr>
      <w:rFonts w:ascii="宋体" w:hAnsi="Times New Roman"/>
      <w:sz w:val="21"/>
    </w:rPr>
  </w:style>
  <w:style w:type="paragraph" w:customStyle="1" w:styleId="af3">
    <w:name w:val="一级条标题"/>
    <w:next w:val="affffffffffff"/>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f"/>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f"/>
    <w:pPr>
      <w:numPr>
        <w:ilvl w:val="2"/>
      </w:numPr>
      <w:spacing w:before="50" w:after="50"/>
      <w:outlineLvl w:val="3"/>
    </w:pPr>
  </w:style>
  <w:style w:type="paragraph" w:customStyle="1" w:styleId="af5">
    <w:name w:val="四级条标题"/>
    <w:basedOn w:val="affff1"/>
    <w:next w:val="affffffffffff"/>
    <w:pPr>
      <w:widowControl/>
      <w:numPr>
        <w:ilvl w:val="4"/>
        <w:numId w:val="32"/>
      </w:numPr>
      <w:adjustRightInd/>
      <w:spacing w:beforeLines="50" w:before="50" w:afterLines="50" w:after="50" w:line="240" w:lineRule="auto"/>
      <w:jc w:val="left"/>
      <w:outlineLvl w:val="5"/>
    </w:pPr>
    <w:rPr>
      <w:rFonts w:ascii="黑体" w:eastAsia="黑体" w:hAnsi="Times New Roman"/>
      <w:kern w:val="0"/>
    </w:rPr>
  </w:style>
  <w:style w:type="paragraph" w:customStyle="1" w:styleId="af6">
    <w:name w:val="五级条标题"/>
    <w:basedOn w:val="af5"/>
    <w:next w:val="affffffffffff"/>
    <w:pPr>
      <w:numPr>
        <w:ilvl w:val="5"/>
      </w:numPr>
      <w:outlineLvl w:val="6"/>
    </w:pPr>
  </w:style>
  <w:style w:type="paragraph" w:customStyle="1" w:styleId="affffffffffff0">
    <w:name w:val="三级条标题"/>
    <w:basedOn w:val="af4"/>
    <w:next w:val="affffffffffff"/>
    <w:pPr>
      <w:numPr>
        <w:ilvl w:val="0"/>
        <w:numId w:val="0"/>
      </w:numPr>
      <w:outlineLvl w:val="4"/>
    </w:pPr>
  </w:style>
  <w:style w:type="paragraph" w:customStyle="1" w:styleId="aff5">
    <w:name w:val="数字编号列项（二级）"/>
    <w:pPr>
      <w:numPr>
        <w:ilvl w:val="1"/>
        <w:numId w:val="33"/>
      </w:numPr>
      <w:jc w:val="both"/>
    </w:pPr>
    <w:rPr>
      <w:rFonts w:ascii="宋体" w:hAnsi="Times New Roman"/>
      <w:sz w:val="21"/>
    </w:rPr>
  </w:style>
  <w:style w:type="paragraph" w:customStyle="1" w:styleId="aff4">
    <w:name w:val="字母编号列项（一级）"/>
    <w:pPr>
      <w:numPr>
        <w:numId w:val="33"/>
      </w:numPr>
      <w:jc w:val="both"/>
    </w:pPr>
    <w:rPr>
      <w:rFonts w:ascii="宋体" w:hAnsi="Times New Roman"/>
      <w:sz w:val="21"/>
    </w:rPr>
  </w:style>
  <w:style w:type="paragraph" w:customStyle="1" w:styleId="af7">
    <w:name w:val="注：（正文）"/>
    <w:basedOn w:val="affff1"/>
    <w:next w:val="affffffffffff"/>
    <w:pPr>
      <w:numPr>
        <w:numId w:val="34"/>
      </w:numPr>
      <w:autoSpaceDE w:val="0"/>
      <w:autoSpaceDN w:val="0"/>
      <w:adjustRightInd/>
      <w:spacing w:line="240" w:lineRule="auto"/>
    </w:pPr>
    <w:rPr>
      <w:rFonts w:ascii="宋体" w:hAnsi="Times New Roman"/>
      <w:kern w:val="0"/>
      <w:sz w:val="18"/>
      <w:szCs w:val="18"/>
    </w:rPr>
  </w:style>
  <w:style w:type="paragraph" w:customStyle="1" w:styleId="affffffffffff1">
    <w:name w:val="附录标识"/>
    <w:basedOn w:val="affff1"/>
    <w:next w:val="affffffffffff"/>
    <w:pPr>
      <w:keepNext/>
      <w:widowControl/>
      <w:shd w:val="clear" w:color="FFFFFF" w:fill="FFFFFF"/>
      <w:tabs>
        <w:tab w:val="left" w:pos="360"/>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2">
    <w:name w:val="附录二级条标题"/>
    <w:basedOn w:val="affff1"/>
    <w:next w:val="affffffffffff"/>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3">
    <w:name w:val="附录三级条标题"/>
    <w:basedOn w:val="affffffffffff2"/>
    <w:next w:val="affffffffffff"/>
    <w:pPr>
      <w:outlineLvl w:val="4"/>
    </w:pPr>
  </w:style>
  <w:style w:type="paragraph" w:customStyle="1" w:styleId="affffffffffff4">
    <w:name w:val="附录四级条标题"/>
    <w:basedOn w:val="affffffffffff3"/>
    <w:next w:val="affffffffffff"/>
    <w:pPr>
      <w:outlineLvl w:val="5"/>
    </w:pPr>
  </w:style>
  <w:style w:type="paragraph" w:customStyle="1" w:styleId="af8">
    <w:name w:val="附录图标号"/>
    <w:basedOn w:val="affff1"/>
    <w:pPr>
      <w:keepNext/>
      <w:pageBreakBefore/>
      <w:widowControl/>
      <w:numPr>
        <w:numId w:val="35"/>
      </w:numPr>
      <w:adjustRightInd/>
      <w:spacing w:line="14" w:lineRule="exact"/>
      <w:ind w:left="0" w:firstLine="363"/>
      <w:jc w:val="center"/>
      <w:outlineLvl w:val="0"/>
    </w:pPr>
    <w:rPr>
      <w:rFonts w:ascii="Times New Roman" w:hAnsi="Times New Roman"/>
      <w:color w:val="FFFFFF"/>
      <w:szCs w:val="24"/>
    </w:rPr>
  </w:style>
  <w:style w:type="paragraph" w:customStyle="1" w:styleId="af9">
    <w:name w:val="附录图标题"/>
    <w:basedOn w:val="affff1"/>
    <w:next w:val="affffffffffff"/>
    <w:pPr>
      <w:numPr>
        <w:ilvl w:val="1"/>
        <w:numId w:val="35"/>
      </w:numPr>
      <w:tabs>
        <w:tab w:val="left" w:pos="363"/>
      </w:tabs>
      <w:adjustRightInd/>
      <w:spacing w:beforeLines="50" w:afterLines="50" w:line="240" w:lineRule="auto"/>
      <w:ind w:left="0" w:firstLine="0"/>
      <w:jc w:val="center"/>
    </w:pPr>
    <w:rPr>
      <w:rFonts w:ascii="黑体" w:eastAsia="黑体" w:hAnsi="Times New Roman"/>
    </w:rPr>
  </w:style>
  <w:style w:type="paragraph" w:customStyle="1" w:styleId="affffffffffff5">
    <w:name w:val="附录五级条标题"/>
    <w:basedOn w:val="affffffffffff4"/>
    <w:next w:val="affffffffffff"/>
    <w:pPr>
      <w:outlineLvl w:val="6"/>
    </w:pPr>
  </w:style>
  <w:style w:type="paragraph" w:customStyle="1" w:styleId="affffffffffff6">
    <w:name w:val="附录章标题"/>
    <w:next w:val="affffffffffff"/>
    <w:p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7">
    <w:name w:val="附录一级条标题"/>
    <w:basedOn w:val="affffffffffff6"/>
    <w:next w:val="affffffffffff"/>
    <w:pPr>
      <w:autoSpaceDN w:val="0"/>
      <w:spacing w:beforeLines="50" w:afterLines="50"/>
      <w:outlineLvl w:val="2"/>
    </w:pPr>
  </w:style>
  <w:style w:type="paragraph" w:customStyle="1" w:styleId="affb">
    <w:name w:val="附录表标号"/>
    <w:basedOn w:val="affff1"/>
    <w:next w:val="affffffffffff"/>
    <w:pPr>
      <w:numPr>
        <w:numId w:val="36"/>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c">
    <w:name w:val="附录表标题"/>
    <w:basedOn w:val="affff1"/>
    <w:next w:val="affffffffffff"/>
    <w:pPr>
      <w:numPr>
        <w:ilvl w:val="1"/>
        <w:numId w:val="36"/>
      </w:numPr>
      <w:tabs>
        <w:tab w:val="left" w:pos="180"/>
      </w:tabs>
      <w:adjustRightInd/>
      <w:spacing w:beforeLines="50" w:afterLines="50" w:line="240" w:lineRule="auto"/>
      <w:ind w:left="0" w:firstLine="0"/>
      <w:jc w:val="center"/>
    </w:pPr>
    <w:rPr>
      <w:rFonts w:ascii="黑体" w:eastAsia="黑体" w:hAnsi="Times New Roman"/>
    </w:rPr>
  </w:style>
  <w:style w:type="paragraph" w:customStyle="1" w:styleId="affffffffffff8">
    <w:name w:val="示例×："/>
    <w:basedOn w:val="af2"/>
    <w:qFormat/>
    <w:pPr>
      <w:numPr>
        <w:numId w:val="0"/>
      </w:numPr>
      <w:spacing w:beforeLines="0" w:afterLines="0"/>
      <w:ind w:firstLine="363"/>
      <w:outlineLvl w:val="9"/>
    </w:pPr>
    <w:rPr>
      <w:rFonts w:ascii="宋体" w:eastAsia="宋体"/>
      <w:sz w:val="18"/>
      <w:szCs w:val="18"/>
    </w:rPr>
  </w:style>
  <w:style w:type="table" w:customStyle="1" w:styleId="TableNormal">
    <w:name w:val="Table Normal"/>
    <w:uiPriority w:val="2"/>
    <w:semiHidden/>
    <w:qFormat/>
    <w:pPr>
      <w:widowControl w:val="0"/>
      <w:autoSpaceDE w:val="0"/>
      <w:autoSpaceDN w:val="0"/>
    </w:pPr>
    <w:rPr>
      <w:rFonts w:asciiTheme="minorHAnsi" w:eastAsia="Times New Roman" w:hAnsiTheme="minorHAnsi" w:cstheme="minorBidi"/>
      <w:sz w:val="22"/>
      <w:szCs w:val="22"/>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A4BAA7B28BDE43DBB389BC70174132B6"/>
        <w:category>
          <w:name w:val="常规"/>
          <w:gallery w:val="placeholder"/>
        </w:category>
        <w:types>
          <w:type w:val="bbPlcHdr"/>
        </w:types>
        <w:behaviors>
          <w:behavior w:val="content"/>
        </w:behaviors>
        <w:guid w:val="{F74A64D2-4D17-4912-BDCB-A35D5226DCB3}"/>
      </w:docPartPr>
      <w:docPartBody>
        <w:p w:rsidR="00E37A61" w:rsidRDefault="00520B8E">
          <w:pPr>
            <w:pStyle w:val="A4BAA7B28BDE43DBB389BC70174132B6"/>
          </w:pPr>
          <w:r>
            <w:rPr>
              <w:rStyle w:val="a3"/>
              <w:rFonts w:hint="eastAsia"/>
            </w:rPr>
            <w:t>单击或点击此处输入文字。</w:t>
          </w:r>
        </w:p>
      </w:docPartBody>
    </w:docPart>
    <w:docPart>
      <w:docPartPr>
        <w:name w:val="DFA50AD49EBA45F79857B62E560CCF46"/>
        <w:category>
          <w:name w:val="常规"/>
          <w:gallery w:val="placeholder"/>
        </w:category>
        <w:types>
          <w:type w:val="bbPlcHdr"/>
        </w:types>
        <w:behaviors>
          <w:behavior w:val="content"/>
        </w:behaviors>
        <w:guid w:val="{29DF6AE7-2D80-43CC-99F7-F676A9A7E579}"/>
      </w:docPartPr>
      <w:docPartBody>
        <w:p w:rsidR="00E37A61" w:rsidRDefault="00520B8E">
          <w:pPr>
            <w:pStyle w:val="DFA50AD49EBA45F79857B62E560CCF46"/>
          </w:pPr>
          <w:r>
            <w:rPr>
              <w:rStyle w:val="a3"/>
              <w:rFonts w:hint="eastAsia"/>
            </w:rPr>
            <w:t>选择一项。</w:t>
          </w:r>
        </w:p>
      </w:docPartBody>
    </w:docPart>
    <w:docPart>
      <w:docPartPr>
        <w:name w:val="3E7B7D6132314E1CA64BD5CCC7AA705B"/>
        <w:category>
          <w:name w:val="常规"/>
          <w:gallery w:val="placeholder"/>
        </w:category>
        <w:types>
          <w:type w:val="bbPlcHdr"/>
        </w:types>
        <w:behaviors>
          <w:behavior w:val="content"/>
        </w:behaviors>
        <w:guid w:val="{8141EC3F-7129-4616-830B-3DC7E55A2D65}"/>
      </w:docPartPr>
      <w:docPartBody>
        <w:p w:rsidR="00E37A61" w:rsidRDefault="00520B8E">
          <w:pPr>
            <w:pStyle w:val="3E7B7D6132314E1CA64BD5CCC7AA705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2112"/>
    <w:rsid w:val="00087B2F"/>
    <w:rsid w:val="001B5436"/>
    <w:rsid w:val="002A01AF"/>
    <w:rsid w:val="003F0432"/>
    <w:rsid w:val="00471F4B"/>
    <w:rsid w:val="004C2F75"/>
    <w:rsid w:val="00520B8E"/>
    <w:rsid w:val="0059472C"/>
    <w:rsid w:val="005D5339"/>
    <w:rsid w:val="00777F17"/>
    <w:rsid w:val="007B70C9"/>
    <w:rsid w:val="008C2112"/>
    <w:rsid w:val="00942432"/>
    <w:rsid w:val="009F68DC"/>
    <w:rsid w:val="00B9787C"/>
    <w:rsid w:val="00BC1F1F"/>
    <w:rsid w:val="00C36533"/>
    <w:rsid w:val="00C65A13"/>
    <w:rsid w:val="00CC2A77"/>
    <w:rsid w:val="00D02619"/>
    <w:rsid w:val="00DB7A11"/>
    <w:rsid w:val="00E37A61"/>
    <w:rsid w:val="00E50599"/>
    <w:rsid w:val="00EB61FB"/>
    <w:rsid w:val="00ED514F"/>
    <w:rsid w:val="00F0336B"/>
    <w:rsid w:val="00F34DBC"/>
    <w:rsid w:val="00FE5A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4BAA7B28BDE43DBB389BC70174132B6">
    <w:name w:val="A4BAA7B28BDE43DBB389BC70174132B6"/>
    <w:pPr>
      <w:widowControl w:val="0"/>
      <w:jc w:val="both"/>
    </w:pPr>
    <w:rPr>
      <w:kern w:val="2"/>
      <w:sz w:val="21"/>
      <w:szCs w:val="22"/>
    </w:rPr>
  </w:style>
  <w:style w:type="paragraph" w:customStyle="1" w:styleId="DFA50AD49EBA45F79857B62E560CCF46">
    <w:name w:val="DFA50AD49EBA45F79857B62E560CCF46"/>
    <w:pPr>
      <w:widowControl w:val="0"/>
      <w:jc w:val="both"/>
    </w:pPr>
    <w:rPr>
      <w:kern w:val="2"/>
      <w:sz w:val="21"/>
      <w:szCs w:val="22"/>
    </w:rPr>
  </w:style>
  <w:style w:type="paragraph" w:customStyle="1" w:styleId="3E7B7D6132314E1CA64BD5CCC7AA705B">
    <w:name w:val="3E7B7D6132314E1CA64BD5CCC7AA705B"/>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A4BAA7B28BDE43DBB389BC70174132B6">
    <w:name w:val="A4BAA7B28BDE43DBB389BC70174132B6"/>
    <w:pPr>
      <w:widowControl w:val="0"/>
      <w:jc w:val="both"/>
    </w:pPr>
    <w:rPr>
      <w:kern w:val="2"/>
      <w:sz w:val="21"/>
      <w:szCs w:val="22"/>
    </w:rPr>
  </w:style>
  <w:style w:type="paragraph" w:customStyle="1" w:styleId="DFA50AD49EBA45F79857B62E560CCF46">
    <w:name w:val="DFA50AD49EBA45F79857B62E560CCF46"/>
    <w:pPr>
      <w:widowControl w:val="0"/>
      <w:jc w:val="both"/>
    </w:pPr>
    <w:rPr>
      <w:kern w:val="2"/>
      <w:sz w:val="21"/>
      <w:szCs w:val="22"/>
    </w:rPr>
  </w:style>
  <w:style w:type="paragraph" w:customStyle="1" w:styleId="3E7B7D6132314E1CA64BD5CCC7AA705B">
    <w:name w:val="3E7B7D6132314E1CA64BD5CCC7AA705B"/>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842EB4-B1B9-4328-BFB4-29764F3BE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173</TotalTime>
  <Pages>15</Pages>
  <Words>1320</Words>
  <Characters>7530</Characters>
  <Application>Microsoft Office Word</Application>
  <DocSecurity>0</DocSecurity>
  <Lines>62</Lines>
  <Paragraphs>17</Paragraphs>
  <ScaleCrop>false</ScaleCrop>
  <Company>PCMI</Company>
  <LinksUpToDate>false</LinksUpToDate>
  <CharactersWithSpaces>8833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胡良兵</dc:creator>
  <dc:description>&lt;config cover="true" show_menu="true" version="1.0.0" doctype="SDKXY"&gt;_x000d_
&lt;/config&gt;</dc:description>
  <cp:lastModifiedBy>赵翠</cp:lastModifiedBy>
  <cp:revision>260</cp:revision>
  <cp:lastPrinted>2021-12-17T01:53:00Z</cp:lastPrinted>
  <dcterms:created xsi:type="dcterms:W3CDTF">2021-06-25T00:57:00Z</dcterms:created>
  <dcterms:modified xsi:type="dcterms:W3CDTF">2022-02-15T02:46:00Z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2052-11.1.0.11194</vt:lpwstr>
  </property>
  <property fmtid="{D5CDD505-2E9C-101B-9397-08002B2CF9AE}" pid="15" name="ICV">
    <vt:lpwstr>2CD303CBDD374CB585C128E121A9A5AE</vt:lpwstr>
  </property>
</Properties>
</file>