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F00" w:rsidRDefault="00033AB9">
      <w:pPr>
        <w:pStyle w:val="af8"/>
        <w:sectPr w:rsidR="00F84F00">
          <w:headerReference w:type="even" r:id="rId10"/>
          <w:headerReference w:type="default" r:id="rId11"/>
          <w:footerReference w:type="even" r:id="rId12"/>
          <w:pgSz w:w="11907" w:h="16839"/>
          <w:pgMar w:top="567" w:right="851" w:bottom="1361" w:left="1418" w:header="0" w:footer="0" w:gutter="0"/>
          <w:pgNumType w:start="0"/>
          <w:cols w:space="720"/>
          <w:titlePg/>
          <w:docGrid w:type="lines" w:linePitch="312"/>
        </w:sectPr>
      </w:pPr>
      <w:bookmarkStart w:id="0" w:name="SectionMark0"/>
      <w:r>
        <w:pict>
          <v:shapetype id="_x0000_t202" coordsize="21600,21600" o:spt="202" path="m,l,21600r21600,l21600,xe">
            <v:stroke joinstyle="miter"/>
            <v:path gradientshapeok="t" o:connecttype="rect"/>
          </v:shapetype>
          <v:shape id="_x0000_s1040" type="#_x0000_t202" style="position:absolute;left:0;text-align:left;margin-left:-15.7pt;margin-top:401.35pt;width:481.9pt;height:28.6pt;z-index:251672576;mso-position-horizontal-relative:margin;mso-position-vertical-relative:margin;mso-width-relative:page;mso-height-relative:page"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IlWBuvYAAAACgEAAA8AAAAA&#10;AAAAAQAgAAAAIgAAAGRycy9kb3ducmV2LnhtbFBLAQIUABQAAAAIAIdO4kBm1k8DogEAAEoDAAAO&#10;AAAAAAAAAAEAIAAAACcBAABkcnMvZTJvRG9jLnhtbFBLBQYAAAAABgAGAFkBAAA7BQAAAAA=&#10;" stroked="f">
            <v:textbox inset="0,0,0,0">
              <w:txbxContent>
                <w:p w:rsidR="00F84F00" w:rsidRDefault="00F84F00">
                  <w:pPr>
                    <w:pStyle w:val="af7"/>
                  </w:pPr>
                </w:p>
              </w:txbxContent>
            </v:textbox>
            <w10:wrap anchorx="margin" anchory="margin"/>
            <w10:anchorlock/>
          </v:shape>
        </w:pict>
      </w:r>
      <w:r>
        <w:pict>
          <v:line id="直线 11" o:spid="_x0000_s1026" style="position:absolute;left:0;text-align:left;z-index:251669504;mso-width-relative:page;mso-height-relative:page" from="0,700pt" to="482pt,700pt" o:gfxdata="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LEvlY0gAAAAoBAAAPAAAAAAAAAAEAIAAAACIAAABkcnMvZG93&#10;bnJldi54bWxQSwECFAAUAAAACACHTuJA2AO/Xc0BAACQAwAADgAAAAAAAAABACAAAAAhAQAAZHJz&#10;L2Uyb0RvYy54bWxQSwUGAAAAAAYABgBZAQAAYAUAAAAA&#10;" strokecolor="#800008" strokeweight="1pt"/>
        </w:pict>
      </w:r>
      <w:r>
        <w:pict>
          <v:line id="直线 10" o:spid="_x0000_s1038" style="position:absolute;left:0;text-align:left;z-index:251668480;mso-width-relative:page;mso-height-relative:page" from="0,179pt" to="482pt,179pt" o:gfxdata="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E/Eor7UAAAACAEAAA8AAAAAAAAAAQAgAAAAIgAAAGRycy9k&#10;b3ducmV2LnhtbFBLAQIUABQAAAAIAIdO4kAjlmoyzQEAAI8DAAAOAAAAAAAAAAEAIAAAACMBAABk&#10;cnMvZTJvRG9jLnhtbFBLBQYAAAAABgAGAFkBAABiBQAAAAA=&#10;" strokecolor="#800008" strokeweight="1pt"/>
        </w:pict>
      </w:r>
      <w:r>
        <w:pict>
          <v:shape id="fmFrame7" o:spid="_x0000_s1037" type="#_x0000_t202" style="position:absolute;left:0;text-align:left;margin-left:0;margin-top:717.2pt;width:481.9pt;height:28.6pt;z-index:251666432;mso-position-horizontal-relative:margin;mso-position-vertical-relative:margin;mso-width-relative:page;mso-height-relative:page"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IlWBuvYAAAACgEAAA8AAAAA&#10;AAAAAQAgAAAAIgAAAGRycy9kb3ducmV2LnhtbFBLAQIUABQAAAAIAIdO4kBm1k8DogEAAEoDAAAO&#10;AAAAAAAAAAEAIAAAACcBAABkcnMvZTJvRG9jLnhtbFBLBQYAAAAABgAGAFkBAAA7BQAAAAA=&#10;" stroked="f">
            <v:textbox inset="0,0,0,0">
              <w:txbxContent>
                <w:p w:rsidR="00F84F00" w:rsidRDefault="006A5CB2">
                  <w:pPr>
                    <w:pStyle w:val="af7"/>
                  </w:pPr>
                  <w:r>
                    <w:rPr>
                      <w:rFonts w:hint="eastAsia"/>
                    </w:rPr>
                    <w:t>江苏省市场监督管理局</w:t>
                  </w:r>
                  <w:r>
                    <w:rPr>
                      <w:rStyle w:val="af"/>
                      <w:rFonts w:hint="eastAsia"/>
                    </w:rPr>
                    <w:t xml:space="preserve"> 发布</w:t>
                  </w:r>
                </w:p>
              </w:txbxContent>
            </v:textbox>
            <w10:wrap anchorx="margin" anchory="margin"/>
            <w10:anchorlock/>
          </v:shape>
        </w:pict>
      </w:r>
      <w:r>
        <w:pict>
          <v:shape id="fmFrame6" o:spid="_x0000_s1036" type="#_x0000_t202" style="position:absolute;left:0;text-align:left;margin-left:322.9pt;margin-top:674.3pt;width:159pt;height:24.6pt;z-index:251665408;mso-position-horizontal-relative:margin;mso-position-vertical-relative:margin;mso-width-relative:page;mso-height-relative:page"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BC/arX2gAAAA0BAAAP&#10;AAAAAAAAAAEAIAAAACIAAABkcnMvZG93bnJldi54bWxQSwECFAAUAAAACACHTuJA1LHNDaQBAABK&#10;AwAADgAAAAAAAAABACAAAAApAQAAZHJzL2Uyb0RvYy54bWxQSwUGAAAAAAYABgBZAQAAPwUAAAAA&#10;" stroked="f">
            <v:textbox inset="0,0,0,0">
              <w:txbxContent>
                <w:p w:rsidR="00F84F00" w:rsidRDefault="006A5CB2">
                  <w:pPr>
                    <w:pStyle w:val="afb"/>
                  </w:pPr>
                  <w:r>
                    <w:rPr>
                      <w:rFonts w:hint="eastAsia"/>
                    </w:rPr>
                    <w:t>20XX-XX-XX</w:t>
                  </w:r>
                  <w:r>
                    <w:rPr>
                      <w:rFonts w:hint="eastAsia"/>
                    </w:rPr>
                    <w:t>实施</w:t>
                  </w:r>
                </w:p>
              </w:txbxContent>
            </v:textbox>
            <w10:wrap anchorx="margin" anchory="margin"/>
            <w10:anchorlock/>
          </v:shape>
        </w:pict>
      </w:r>
      <w:r>
        <w:pict>
          <v:shape id="fmFrame5" o:spid="_x0000_s1035" type="#_x0000_t202" style="position:absolute;left:0;text-align:left;margin-left:0;margin-top:674.3pt;width:159pt;height:24.6pt;z-index:251667456;mso-position-horizontal-relative:margin;mso-position-vertical-relative:margin;mso-width-relative:page;mso-height-relative:page"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XzbKiNgAAAAKAQAADwAA&#10;AAAAAAABACAAAAAiAAAAZHJzL2Rvd25yZXYueG1sUEsBAhQAFAAAAAgAh07iQH1qhhCkAQAASgMA&#10;AA4AAAAAAAAAAQAgAAAAJwEAAGRycy9lMm9Eb2MueG1sUEsFBgAAAAAGAAYAWQEAAD0FAAAAAA==&#10;" stroked="f">
            <v:textbox inset="0,0,0,0">
              <w:txbxContent>
                <w:p w:rsidR="00F84F00" w:rsidRDefault="006A5CB2">
                  <w:pPr>
                    <w:pStyle w:val="afa"/>
                  </w:pPr>
                  <w:r>
                    <w:rPr>
                      <w:rFonts w:hint="eastAsia"/>
                    </w:rPr>
                    <w:t>20XX-XX-XX</w:t>
                  </w:r>
                  <w:r>
                    <w:rPr>
                      <w:rFonts w:hint="eastAsia"/>
                    </w:rPr>
                    <w:t>发布</w:t>
                  </w:r>
                </w:p>
              </w:txbxContent>
            </v:textbox>
            <w10:wrap anchorx="margin" anchory="margin"/>
            <w10:anchorlock/>
          </v:shape>
        </w:pict>
      </w:r>
      <w:r>
        <w:pict>
          <v:shape id="fmFrame4" o:spid="_x0000_s1034" type="#_x0000_t202" style="position:absolute;left:0;text-align:left;margin-left:0;margin-top:286.25pt;width:470pt;height:138.4pt;z-index:251664384;mso-position-horizontal-relative:margin;mso-position-vertical-relative:margin;mso-width-relative:page;mso-height-relative:page" o:gfxdata="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vEGxl2AAAAAgBAAAP&#10;AAAAAAAAAAEAIAAAACIAAABkcnMvZG93bnJldi54bWxQSwECFAAUAAAACACHTuJAvbIL3qYBAABL&#10;AwAADgAAAAAAAAABACAAAAAnAQAAZHJzL2Uyb0RvYy54bWxQSwUGAAAAAAYABgBZAQAAPwUAAAAA&#10;" stroked="f">
            <v:textbox inset="0,0,0,0">
              <w:txbxContent>
                <w:p w:rsidR="00F84F00" w:rsidRDefault="00F84F00">
                  <w:pPr>
                    <w:pStyle w:val="af2"/>
                  </w:pPr>
                </w:p>
                <w:p w:rsidR="00F84F00" w:rsidRDefault="006A5CB2">
                  <w:pPr>
                    <w:pStyle w:val="af2"/>
                  </w:pPr>
                  <w:r>
                    <w:rPr>
                      <w:rFonts w:hint="eastAsia"/>
                    </w:rPr>
                    <w:t>加油站计量管理规范</w:t>
                  </w:r>
                </w:p>
                <w:p w:rsidR="00F84F00" w:rsidRDefault="006A5CB2">
                  <w:pPr>
                    <w:pStyle w:val="af2"/>
                    <w:rPr>
                      <w:rFonts w:ascii="Times New Roman"/>
                      <w:sz w:val="28"/>
                      <w:szCs w:val="28"/>
                    </w:rPr>
                  </w:pPr>
                  <w:r>
                    <w:rPr>
                      <w:rFonts w:ascii="Times New Roman"/>
                      <w:sz w:val="28"/>
                      <w:szCs w:val="28"/>
                    </w:rPr>
                    <w:t>Specification for measurement management of oil fuelling station</w:t>
                  </w:r>
                </w:p>
              </w:txbxContent>
            </v:textbox>
            <w10:wrap anchorx="margin" anchory="margin"/>
            <w10:anchorlock/>
          </v:shape>
        </w:pict>
      </w:r>
      <w:r>
        <w:pict>
          <v:shape id="fmFrame3" o:spid="_x0000_s1033" type="#_x0000_t202" style="position:absolute;left:0;text-align:left;margin-left:0;margin-top:110.35pt;width:456.9pt;height:67.75pt;z-index:251663360;mso-position-horizontal-relative:margin;mso-position-vertical-relative:margin;mso-width-relative:page;mso-height-relative:page" o:gfxdata="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FAaT72AAAAAgBAAAPAAAA&#10;AAAAAAEAIAAAACIAAABkcnMvZG93bnJldi54bWxQSwECFAAUAAAACACHTuJAVxtD4aMBAABKAwAA&#10;DgAAAAAAAAABACAAAAAnAQAAZHJzL2Uyb0RvYy54bWxQSwUGAAAAAAYABgBZAQAAPAUAAAAA&#10;" stroked="f">
            <v:textbox inset="0,0,0,0">
              <w:txbxContent>
                <w:p w:rsidR="00F84F00" w:rsidRDefault="006A5CB2">
                  <w:pPr>
                    <w:pStyle w:val="20"/>
                    <w:wordWrap w:val="0"/>
                  </w:pPr>
                  <w:r>
                    <w:rPr>
                      <w:rFonts w:hint="eastAsia"/>
                    </w:rPr>
                    <w:t>DB32</w:t>
                  </w:r>
                  <w:r>
                    <w:t>/</w:t>
                  </w:r>
                  <w:r>
                    <w:rPr>
                      <w:rFonts w:hint="eastAsia"/>
                    </w:rPr>
                    <w:t xml:space="preserve">T </w:t>
                  </w:r>
                  <w:proofErr w:type="spellStart"/>
                  <w:r>
                    <w:rPr>
                      <w:rFonts w:hint="eastAsia"/>
                    </w:rPr>
                    <w:t>xxxx</w:t>
                  </w:r>
                  <w:proofErr w:type="spellEnd"/>
                  <w:r>
                    <w:t>—20</w:t>
                  </w:r>
                  <w:r>
                    <w:rPr>
                      <w:rFonts w:hint="eastAsia"/>
                    </w:rPr>
                    <w:t>xx</w:t>
                  </w:r>
                </w:p>
              </w:txbxContent>
            </v:textbox>
            <w10:wrap anchorx="margin" anchory="margin"/>
            <w10:anchorlock/>
          </v:shape>
        </w:pict>
      </w:r>
      <w:r>
        <w:pict>
          <v:shape id="fmFrame8" o:spid="_x0000_s1032" type="#_x0000_t202" style="position:absolute;left:0;text-align:left;margin-left:200.75pt;margin-top:8.45pt;width:250pt;height:56.7pt;z-index:251662336;mso-position-horizontal-relative:margin;mso-position-vertical-relative:margin;mso-width-relative:page;mso-height-relative:page"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SVk7PNgAAAAKAQAADwAA&#10;AAAAAAABACAAAAAiAAAAZHJzL2Rvd25yZXYueG1sUEsBAhQAFAAAAAgAh07iQE0NQcykAQAASgMA&#10;AA4AAAAAAAAAAQAgAAAAJwEAAGRycy9lMm9Eb2MueG1sUEsFBgAAAAAGAAYAWQEAAD0FAAAAAA==&#10;" stroked="f">
            <v:textbox inset="0,0,0,0">
              <w:txbxContent>
                <w:p w:rsidR="00F84F00" w:rsidRDefault="006A5CB2">
                  <w:pPr>
                    <w:pStyle w:val="af9"/>
                  </w:pPr>
                  <w:r>
                    <w:rPr>
                      <w:rFonts w:hint="eastAsia"/>
                    </w:rPr>
                    <w:t>DB32</w:t>
                  </w:r>
                </w:p>
              </w:txbxContent>
            </v:textbox>
            <w10:wrap anchorx="margin" anchory="margin"/>
            <w10:anchorlock/>
          </v:shape>
        </w:pict>
      </w:r>
      <w:r>
        <w:pict>
          <v:shape id="fmFrame2" o:spid="_x0000_s1031" type="#_x0000_t202" style="position:absolute;left:0;text-align:left;margin-left:0;margin-top:79.6pt;width:481.9pt;height:30.8pt;z-index:251661312;mso-position-horizontal-relative:margin;mso-position-vertical-relative:margin;mso-width-relative:page;mso-height-relative:page"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GDkcF1wAAAAgBAAAPAAAA&#10;AAAAAAEAIAAAACIAAABkcnMvZG93bnJldi54bWxQSwECFAAUAAAACACHTuJAN/DNhqQBAABKAwAA&#10;DgAAAAAAAAABACAAAAAmAQAAZHJzL2Uyb0RvYy54bWxQSwUGAAAAAAYABgBZAQAAPAUAAAAA&#10;" stroked="f">
            <v:textbox inset="0,0,0,0">
              <w:txbxContent>
                <w:p w:rsidR="00F84F00" w:rsidRDefault="006A5CB2">
                  <w:pPr>
                    <w:pStyle w:val="af1"/>
                  </w:pPr>
                  <w:r>
                    <w:rPr>
                      <w:rFonts w:hint="eastAsia"/>
                    </w:rPr>
                    <w:t>江苏</w:t>
                  </w:r>
                  <w:r>
                    <w:t>省</w:t>
                  </w:r>
                  <w:r>
                    <w:rPr>
                      <w:rFonts w:hint="eastAsia"/>
                    </w:rPr>
                    <w:t>地方标准</w:t>
                  </w:r>
                </w:p>
              </w:txbxContent>
            </v:textbox>
            <w10:wrap anchorx="margin" anchory="margin"/>
            <w10:anchorlock/>
          </v:shape>
        </w:pict>
      </w:r>
      <w:r>
        <w:pict>
          <v:shape id="fmFrame1" o:spid="_x0000_s1030" type="#_x0000_t202" style="position:absolute;left:0;text-align:left;margin-left:0;margin-top:0;width:200pt;height:51.8pt;z-index:251660288;mso-position-horizontal-relative:margin;mso-position-vertical-relative:margin;mso-width-relative:page;mso-height-relative:page"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xezL4NMAAAAFAQAADwAAAAAAAAAB&#10;ACAAAAAiAAAAZHJzL2Rvd25yZXYueG1sUEsBAhQAFAAAAAgAh07iQLU0bSajAQAASgMAAA4AAAAA&#10;AAAAAQAgAAAAIgEAAGRycy9lMm9Eb2MueG1sUEsFBgAAAAAGAAYAWQEAADcFAAAAAA==&#10;" stroked="f">
            <v:textbox inset="0,0,0,0">
              <w:txbxContent>
                <w:p w:rsidR="00F84F00" w:rsidRDefault="006A5CB2">
                  <w:pPr>
                    <w:pStyle w:val="aff"/>
                  </w:pPr>
                  <w:r>
                    <w:t>ICS 03.100</w:t>
                  </w:r>
                </w:p>
                <w:p w:rsidR="00F84F00" w:rsidRDefault="006A5CB2">
                  <w:pPr>
                    <w:pStyle w:val="aff"/>
                  </w:pPr>
                  <w:r>
                    <w:rPr>
                      <w:rFonts w:hint="eastAsia"/>
                    </w:rPr>
                    <w:t>CCS</w:t>
                  </w:r>
                  <w:r>
                    <w:t xml:space="preserve"> A 10</w:t>
                  </w:r>
                </w:p>
              </w:txbxContent>
            </v:textbox>
            <w10:wrap anchorx="margin" anchory="margin"/>
            <w10:anchorlock/>
          </v:shape>
        </w:pict>
      </w:r>
    </w:p>
    <w:p w:rsidR="00F84F00" w:rsidRDefault="006A5CB2">
      <w:pPr>
        <w:pStyle w:val="af0"/>
        <w:rPr>
          <w:rFonts w:ascii="Times New Roman"/>
        </w:rPr>
      </w:pPr>
      <w:bookmarkStart w:id="1" w:name="_Toc532828314"/>
      <w:bookmarkStart w:id="2" w:name="_Toc22730608"/>
      <w:bookmarkStart w:id="3" w:name="_Toc532828204"/>
      <w:bookmarkStart w:id="4" w:name="SectionMark2"/>
      <w:bookmarkEnd w:id="0"/>
      <w:r>
        <w:rPr>
          <w:rFonts w:ascii="Times New Roman" w:hint="eastAsia"/>
        </w:rPr>
        <w:lastRenderedPageBreak/>
        <w:t>前</w:t>
      </w:r>
      <w:r>
        <w:rPr>
          <w:rFonts w:ascii="Times New Roman" w:hint="eastAsia"/>
        </w:rPr>
        <w:t xml:space="preserve">    </w:t>
      </w:r>
      <w:r>
        <w:rPr>
          <w:rFonts w:ascii="Times New Roman" w:hint="eastAsia"/>
        </w:rPr>
        <w:t>言</w:t>
      </w:r>
      <w:bookmarkEnd w:id="1"/>
      <w:bookmarkEnd w:id="2"/>
      <w:bookmarkEnd w:id="3"/>
    </w:p>
    <w:p w:rsidR="00F84F00" w:rsidRDefault="006A5CB2">
      <w:pPr>
        <w:pStyle w:val="ae"/>
        <w:ind w:firstLine="420"/>
        <w:rPr>
          <w:rFonts w:ascii="Times New Roman"/>
        </w:rPr>
      </w:pPr>
      <w:r>
        <w:rPr>
          <w:rFonts w:ascii="Times New Roman" w:hint="eastAsia"/>
          <w:szCs w:val="21"/>
        </w:rPr>
        <w:t>本文件按照</w:t>
      </w:r>
      <w:r>
        <w:rPr>
          <w:rFonts w:ascii="Times New Roman" w:hint="eastAsia"/>
          <w:szCs w:val="21"/>
        </w:rPr>
        <w:t xml:space="preserve">GB/T </w:t>
      </w:r>
      <w:r>
        <w:rPr>
          <w:rFonts w:ascii="Times New Roman" w:hint="eastAsia"/>
        </w:rPr>
        <w:t>1.1-2020</w:t>
      </w:r>
      <w:r>
        <w:rPr>
          <w:rFonts w:ascii="Times New Roman" w:hint="eastAsia"/>
        </w:rPr>
        <w:t>《标准化工作导则</w:t>
      </w:r>
      <w:r>
        <w:rPr>
          <w:rFonts w:ascii="Times New Roman" w:hint="eastAsia"/>
        </w:rPr>
        <w:t xml:space="preserve"> </w:t>
      </w:r>
      <w:r>
        <w:rPr>
          <w:rFonts w:ascii="Times New Roman" w:hint="eastAsia"/>
        </w:rPr>
        <w:t>第</w:t>
      </w:r>
      <w:r>
        <w:rPr>
          <w:rFonts w:ascii="Times New Roman" w:hint="eastAsia"/>
        </w:rPr>
        <w:t>1</w:t>
      </w:r>
      <w:r>
        <w:rPr>
          <w:rFonts w:ascii="Times New Roman" w:hint="eastAsia"/>
        </w:rPr>
        <w:t>部分：标准化文件的结构和起草规则》</w:t>
      </w:r>
      <w:r>
        <w:rPr>
          <w:rFonts w:ascii="Times New Roman"/>
        </w:rPr>
        <w:t>的规</w:t>
      </w:r>
      <w:r>
        <w:rPr>
          <w:rFonts w:ascii="Times New Roman" w:hint="eastAsia"/>
        </w:rPr>
        <w:t>定</w:t>
      </w:r>
      <w:r>
        <w:rPr>
          <w:rFonts w:ascii="Times New Roman"/>
        </w:rPr>
        <w:t>起草</w:t>
      </w:r>
      <w:r>
        <w:rPr>
          <w:rFonts w:ascii="Times New Roman" w:hint="eastAsia"/>
        </w:rPr>
        <w:t>。</w:t>
      </w:r>
    </w:p>
    <w:p w:rsidR="00F84F00" w:rsidRDefault="006A5CB2">
      <w:pPr>
        <w:ind w:firstLineChars="200" w:firstLine="420"/>
        <w:rPr>
          <w:szCs w:val="21"/>
        </w:rPr>
      </w:pPr>
      <w:r>
        <w:rPr>
          <w:rFonts w:hint="eastAsia"/>
          <w:szCs w:val="21"/>
        </w:rPr>
        <w:t>本文件</w:t>
      </w:r>
      <w:r>
        <w:rPr>
          <w:szCs w:val="21"/>
        </w:rPr>
        <w:t>由江苏省</w:t>
      </w:r>
      <w:r>
        <w:rPr>
          <w:rFonts w:hint="eastAsia"/>
          <w:szCs w:val="21"/>
        </w:rPr>
        <w:t>市场监督管理</w:t>
      </w:r>
      <w:r>
        <w:rPr>
          <w:szCs w:val="21"/>
        </w:rPr>
        <w:t>局</w:t>
      </w:r>
      <w:r>
        <w:rPr>
          <w:rFonts w:hint="eastAsia"/>
          <w:szCs w:val="21"/>
        </w:rPr>
        <w:t>提出并</w:t>
      </w:r>
      <w:r>
        <w:rPr>
          <w:szCs w:val="21"/>
        </w:rPr>
        <w:t>归口。</w:t>
      </w:r>
    </w:p>
    <w:p w:rsidR="00F84F00" w:rsidRDefault="006A5CB2">
      <w:pPr>
        <w:ind w:firstLineChars="200" w:firstLine="420"/>
        <w:rPr>
          <w:szCs w:val="21"/>
        </w:rPr>
      </w:pPr>
      <w:r>
        <w:rPr>
          <w:rFonts w:hint="eastAsia"/>
          <w:szCs w:val="21"/>
        </w:rPr>
        <w:t>本文件起草单位：苏州</w:t>
      </w:r>
      <w:r>
        <w:rPr>
          <w:szCs w:val="21"/>
        </w:rPr>
        <w:t>市</w:t>
      </w:r>
      <w:r>
        <w:rPr>
          <w:rFonts w:hint="eastAsia"/>
          <w:szCs w:val="21"/>
        </w:rPr>
        <w:t>计量</w:t>
      </w:r>
      <w:r>
        <w:rPr>
          <w:szCs w:val="21"/>
        </w:rPr>
        <w:t>测试学会</w:t>
      </w:r>
      <w:r>
        <w:rPr>
          <w:rFonts w:hint="eastAsia"/>
          <w:szCs w:val="21"/>
        </w:rPr>
        <w:t>、苏州市计量测试院、中国石油天然气股份有限公司江苏苏州销售分公司、中国石化销售股份有限公司江苏苏州石油分公司、中石化壳牌（江苏）石油销售有限公司。</w:t>
      </w:r>
    </w:p>
    <w:p w:rsidR="00F84F00" w:rsidRDefault="006A5CB2">
      <w:pPr>
        <w:ind w:firstLineChars="200" w:firstLine="420"/>
        <w:rPr>
          <w:rFonts w:cs="宋体"/>
        </w:rPr>
      </w:pPr>
      <w:r>
        <w:rPr>
          <w:rFonts w:hint="eastAsia"/>
          <w:szCs w:val="21"/>
        </w:rPr>
        <w:t>本文件主要起草人：</w:t>
      </w:r>
      <w:r>
        <w:rPr>
          <w:rFonts w:cs="宋体" w:hint="eastAsia"/>
        </w:rPr>
        <w:t>黄向阳、夏燕、张东飞、姚佳宜、邱尚毅</w:t>
      </w:r>
      <w:r>
        <w:rPr>
          <w:rFonts w:cs="宋体" w:hint="eastAsia"/>
          <w:szCs w:val="21"/>
        </w:rPr>
        <w:t>、</w:t>
      </w:r>
      <w:r>
        <w:rPr>
          <w:rFonts w:cs="宋体" w:hint="eastAsia"/>
        </w:rPr>
        <w:t>吴向东、盛駉、何黄超、冯利民、周林华、章国红、邵必胜、朱忠林。</w:t>
      </w:r>
      <w:r>
        <w:rPr>
          <w:rFonts w:cs="宋体"/>
        </w:rPr>
        <w:t xml:space="preserve"> </w:t>
      </w:r>
    </w:p>
    <w:p w:rsidR="00F84F00" w:rsidRDefault="00F84F00">
      <w:pPr>
        <w:pStyle w:val="ae"/>
        <w:ind w:firstLineChars="95" w:firstLine="199"/>
        <w:rPr>
          <w:rFonts w:ascii="Times New Roman"/>
        </w:rPr>
      </w:pPr>
    </w:p>
    <w:bookmarkEnd w:id="4"/>
    <w:p w:rsidR="00F84F00" w:rsidRDefault="00F84F00">
      <w:pPr>
        <w:jc w:val="center"/>
        <w:rPr>
          <w:rFonts w:eastAsia="黑体" w:cs="黑体"/>
          <w:bCs/>
          <w:sz w:val="32"/>
        </w:rPr>
        <w:sectPr w:rsidR="00F84F00">
          <w:headerReference w:type="default" r:id="rId13"/>
          <w:footerReference w:type="default" r:id="rId14"/>
          <w:pgSz w:w="11906" w:h="16838"/>
          <w:pgMar w:top="1418" w:right="1134" w:bottom="1361" w:left="1418" w:header="1418" w:footer="851" w:gutter="0"/>
          <w:cols w:space="720"/>
          <w:docGrid w:type="lines" w:linePitch="312"/>
        </w:sectPr>
      </w:pPr>
    </w:p>
    <w:p w:rsidR="00F84F00" w:rsidRDefault="006A5CB2">
      <w:pPr>
        <w:jc w:val="center"/>
        <w:rPr>
          <w:rFonts w:eastAsia="黑体" w:cs="黑体"/>
          <w:bCs/>
          <w:sz w:val="32"/>
        </w:rPr>
      </w:pPr>
      <w:r>
        <w:rPr>
          <w:rFonts w:eastAsia="黑体" w:cs="黑体" w:hint="eastAsia"/>
          <w:bCs/>
          <w:sz w:val="32"/>
        </w:rPr>
        <w:lastRenderedPageBreak/>
        <w:t>加油站计量管理规范</w:t>
      </w:r>
    </w:p>
    <w:p w:rsidR="00F84F00" w:rsidRDefault="00F84F00">
      <w:pPr>
        <w:pStyle w:val="ae"/>
        <w:spacing w:line="360" w:lineRule="exact"/>
        <w:ind w:firstLine="420"/>
        <w:rPr>
          <w:rFonts w:ascii="Times New Roman"/>
        </w:rPr>
      </w:pPr>
    </w:p>
    <w:p w:rsidR="00F84F00" w:rsidRDefault="006A5CB2">
      <w:pPr>
        <w:pStyle w:val="a"/>
        <w:spacing w:before="156" w:after="156"/>
        <w:outlineLvl w:val="0"/>
        <w:rPr>
          <w:rFonts w:ascii="Times New Roman"/>
        </w:rPr>
      </w:pPr>
      <w:bookmarkStart w:id="5" w:name="_Toc532828205"/>
      <w:bookmarkStart w:id="6" w:name="_Toc532828315"/>
      <w:bookmarkStart w:id="7" w:name="_Toc22730609"/>
      <w:r>
        <w:rPr>
          <w:rFonts w:ascii="Times New Roman" w:hint="eastAsia"/>
        </w:rPr>
        <w:t>范围</w:t>
      </w:r>
      <w:bookmarkEnd w:id="5"/>
      <w:bookmarkEnd w:id="6"/>
      <w:bookmarkEnd w:id="7"/>
    </w:p>
    <w:p w:rsidR="00F84F00" w:rsidRDefault="006A5CB2">
      <w:pPr>
        <w:ind w:firstLineChars="200" w:firstLine="420"/>
        <w:rPr>
          <w:szCs w:val="21"/>
        </w:rPr>
      </w:pPr>
      <w:r>
        <w:rPr>
          <w:szCs w:val="21"/>
        </w:rPr>
        <w:t>本</w:t>
      </w:r>
      <w:r>
        <w:rPr>
          <w:rFonts w:hint="eastAsia"/>
          <w:szCs w:val="21"/>
        </w:rPr>
        <w:t>文件</w:t>
      </w:r>
      <w:r>
        <w:rPr>
          <w:szCs w:val="21"/>
        </w:rPr>
        <w:t>规定了</w:t>
      </w:r>
      <w:r>
        <w:rPr>
          <w:rFonts w:hint="eastAsia"/>
          <w:szCs w:val="21"/>
        </w:rPr>
        <w:t>加油站计量组织保障、计量器具、诚信计量、计量宣传和计量纠纷处理</w:t>
      </w:r>
      <w:r>
        <w:rPr>
          <w:szCs w:val="21"/>
        </w:rPr>
        <w:t>的</w:t>
      </w:r>
      <w:r>
        <w:rPr>
          <w:rFonts w:hint="eastAsia"/>
          <w:szCs w:val="21"/>
        </w:rPr>
        <w:t>要求。</w:t>
      </w:r>
    </w:p>
    <w:p w:rsidR="00F84F00" w:rsidRDefault="006A5CB2">
      <w:pPr>
        <w:ind w:firstLineChars="200" w:firstLine="420"/>
        <w:rPr>
          <w:szCs w:val="21"/>
        </w:rPr>
      </w:pPr>
      <w:r>
        <w:rPr>
          <w:szCs w:val="21"/>
        </w:rPr>
        <w:t>本</w:t>
      </w:r>
      <w:r>
        <w:rPr>
          <w:rFonts w:hint="eastAsia"/>
          <w:szCs w:val="21"/>
        </w:rPr>
        <w:t>文件适</w:t>
      </w:r>
      <w:r>
        <w:rPr>
          <w:szCs w:val="21"/>
        </w:rPr>
        <w:t>用于</w:t>
      </w:r>
      <w:r>
        <w:rPr>
          <w:rFonts w:hint="eastAsia"/>
          <w:szCs w:val="21"/>
        </w:rPr>
        <w:t>从事贸易结算的加油站的计量管理活动</w:t>
      </w:r>
      <w:r>
        <w:rPr>
          <w:szCs w:val="21"/>
        </w:rPr>
        <w:t>。</w:t>
      </w:r>
    </w:p>
    <w:p w:rsidR="00F84F00" w:rsidRDefault="006A5CB2">
      <w:pPr>
        <w:pStyle w:val="a"/>
        <w:spacing w:before="156" w:after="156"/>
        <w:outlineLvl w:val="0"/>
        <w:rPr>
          <w:rFonts w:ascii="Times New Roman"/>
        </w:rPr>
      </w:pPr>
      <w:bookmarkStart w:id="8" w:name="_Toc532828206"/>
      <w:bookmarkStart w:id="9" w:name="_Toc532828316"/>
      <w:bookmarkStart w:id="10" w:name="_Toc22730610"/>
      <w:r>
        <w:rPr>
          <w:rFonts w:ascii="Times New Roman" w:hint="eastAsia"/>
        </w:rPr>
        <w:t>规范性引用文件</w:t>
      </w:r>
      <w:bookmarkEnd w:id="8"/>
      <w:bookmarkEnd w:id="9"/>
      <w:bookmarkEnd w:id="10"/>
    </w:p>
    <w:p w:rsidR="00F84F00" w:rsidRDefault="006A5CB2">
      <w:pPr>
        <w:pStyle w:val="ae"/>
        <w:ind w:firstLine="420"/>
        <w:rPr>
          <w:rFonts w:ascii="Times New Roman"/>
        </w:rPr>
      </w:pPr>
      <w:r>
        <w:rPr>
          <w:rFonts w:ascii="Times New Roman" w:hint="eastAsia"/>
        </w:rPr>
        <w:t>下列文件中的内容通过文中的规范性引用而构成本文件必不可少的条款。其中，注日期的引用文件，仅该日期对应的</w:t>
      </w:r>
      <w:r>
        <w:rPr>
          <w:rFonts w:ascii="Times New Roman"/>
        </w:rPr>
        <w:t>版本适用于</w:t>
      </w:r>
      <w:r>
        <w:rPr>
          <w:rFonts w:ascii="Times New Roman" w:hint="eastAsia"/>
        </w:rPr>
        <w:t>本文件；不注日期的引用文件，其最新版本（</w:t>
      </w:r>
      <w:r>
        <w:rPr>
          <w:rFonts w:ascii="Times New Roman"/>
        </w:rPr>
        <w:t>包括所有的修改单）</w:t>
      </w:r>
      <w:r>
        <w:rPr>
          <w:rFonts w:ascii="Times New Roman" w:hint="eastAsia"/>
        </w:rPr>
        <w:t>适用于本文件。</w:t>
      </w:r>
    </w:p>
    <w:p w:rsidR="00F84F00" w:rsidRDefault="006A5CB2">
      <w:pPr>
        <w:pStyle w:val="ae"/>
        <w:ind w:firstLineChars="195" w:firstLine="409"/>
        <w:rPr>
          <w:rFonts w:ascii="Times New Roman"/>
        </w:rPr>
      </w:pPr>
      <w:r>
        <w:rPr>
          <w:rFonts w:ascii="Times New Roman"/>
        </w:rPr>
        <w:t>GB/T 9081</w:t>
      </w:r>
      <w:r>
        <w:rPr>
          <w:rFonts w:ascii="Times New Roman"/>
        </w:rPr>
        <w:tab/>
      </w:r>
      <w:r>
        <w:rPr>
          <w:rFonts w:ascii="Times New Roman" w:hint="eastAsia"/>
        </w:rPr>
        <w:t>机动车燃油加油机</w:t>
      </w:r>
    </w:p>
    <w:p w:rsidR="00F84F00" w:rsidRDefault="006A5CB2">
      <w:pPr>
        <w:pStyle w:val="ae"/>
        <w:ind w:firstLineChars="195" w:firstLine="409"/>
        <w:rPr>
          <w:rFonts w:ascii="Times New Roman"/>
        </w:rPr>
      </w:pPr>
      <w:r>
        <w:rPr>
          <w:rFonts w:ascii="Times New Roman" w:hint="eastAsia"/>
        </w:rPr>
        <w:t>GB 20952</w:t>
      </w:r>
      <w:r>
        <w:rPr>
          <w:rFonts w:ascii="Times New Roman"/>
        </w:rPr>
        <w:tab/>
      </w:r>
      <w:r>
        <w:rPr>
          <w:rFonts w:ascii="Times New Roman" w:hint="eastAsia"/>
        </w:rPr>
        <w:t>加油站大气污染物排放标准</w:t>
      </w:r>
    </w:p>
    <w:p w:rsidR="00F84F00" w:rsidRDefault="006A5CB2">
      <w:pPr>
        <w:pStyle w:val="ae"/>
        <w:ind w:firstLineChars="95" w:firstLine="199"/>
        <w:rPr>
          <w:rFonts w:ascii="Times New Roman"/>
        </w:rPr>
      </w:pPr>
      <w:r>
        <w:rPr>
          <w:rFonts w:ascii="Times New Roman" w:hint="eastAsia"/>
        </w:rPr>
        <w:t xml:space="preserve">  GB </w:t>
      </w:r>
      <w:r>
        <w:rPr>
          <w:rFonts w:ascii="Times New Roman"/>
        </w:rPr>
        <w:t>50156</w:t>
      </w:r>
      <w:r>
        <w:rPr>
          <w:rFonts w:ascii="Times New Roman"/>
        </w:rPr>
        <w:tab/>
      </w:r>
      <w:r>
        <w:rPr>
          <w:rFonts w:ascii="Times New Roman" w:hint="eastAsia"/>
        </w:rPr>
        <w:t>汽车加油加气加氢站技术标准</w:t>
      </w:r>
    </w:p>
    <w:p w:rsidR="00F84F00" w:rsidRDefault="006A5CB2">
      <w:pPr>
        <w:pStyle w:val="ae"/>
        <w:ind w:firstLineChars="95" w:firstLine="199"/>
        <w:rPr>
          <w:rFonts w:ascii="Times New Roman"/>
        </w:rPr>
      </w:pPr>
      <w:r>
        <w:rPr>
          <w:rFonts w:ascii="Times New Roman" w:hint="eastAsia"/>
        </w:rPr>
        <w:t xml:space="preserve">  JJF </w:t>
      </w:r>
      <w:r>
        <w:rPr>
          <w:rFonts w:ascii="Times New Roman"/>
        </w:rPr>
        <w:t>1001</w:t>
      </w:r>
      <w:r>
        <w:rPr>
          <w:rFonts w:ascii="Times New Roman"/>
        </w:rPr>
        <w:tab/>
      </w:r>
      <w:r>
        <w:rPr>
          <w:rFonts w:ascii="Times New Roman"/>
        </w:rPr>
        <w:tab/>
      </w:r>
      <w:r>
        <w:rPr>
          <w:rFonts w:ascii="Times New Roman" w:hint="eastAsia"/>
        </w:rPr>
        <w:t>通用计量术语及定义</w:t>
      </w:r>
    </w:p>
    <w:p w:rsidR="00F84F00" w:rsidRDefault="006A5CB2">
      <w:pPr>
        <w:pStyle w:val="ae"/>
        <w:ind w:firstLineChars="95" w:firstLine="199"/>
        <w:rPr>
          <w:rFonts w:ascii="Times New Roman"/>
        </w:rPr>
      </w:pPr>
      <w:r>
        <w:rPr>
          <w:rFonts w:ascii="Times New Roman" w:hint="eastAsia"/>
        </w:rPr>
        <w:t xml:space="preserve">  JJG 443</w:t>
      </w:r>
      <w:r>
        <w:rPr>
          <w:rFonts w:ascii="Times New Roman" w:hint="eastAsia"/>
        </w:rPr>
        <w:tab/>
        <w:t xml:space="preserve">    </w:t>
      </w:r>
      <w:r>
        <w:rPr>
          <w:rFonts w:ascii="Times New Roman" w:hint="eastAsia"/>
        </w:rPr>
        <w:t>燃油加油机检定规程</w:t>
      </w:r>
    </w:p>
    <w:p w:rsidR="00F84F00" w:rsidRDefault="006A5CB2">
      <w:pPr>
        <w:pStyle w:val="a"/>
        <w:spacing w:beforeLines="100" w:before="312" w:afterLines="100" w:after="312"/>
        <w:outlineLvl w:val="0"/>
        <w:rPr>
          <w:rFonts w:ascii="Times New Roman"/>
        </w:rPr>
      </w:pPr>
      <w:bookmarkStart w:id="11" w:name="_Toc532828207"/>
      <w:bookmarkStart w:id="12" w:name="_Toc22730611"/>
      <w:r>
        <w:rPr>
          <w:rFonts w:ascii="Times New Roman" w:hint="eastAsia"/>
        </w:rPr>
        <w:t>术语和定义</w:t>
      </w:r>
      <w:bookmarkEnd w:id="11"/>
      <w:bookmarkEnd w:id="12"/>
    </w:p>
    <w:p w:rsidR="00F84F00" w:rsidRDefault="006A5CB2">
      <w:pPr>
        <w:pStyle w:val="ae"/>
        <w:ind w:firstLine="420"/>
        <w:rPr>
          <w:rFonts w:ascii="Times New Roman"/>
        </w:rPr>
      </w:pPr>
      <w:r>
        <w:rPr>
          <w:rFonts w:ascii="Times New Roman" w:hint="eastAsia"/>
        </w:rPr>
        <w:t>GB</w:t>
      </w:r>
      <w:r>
        <w:rPr>
          <w:rFonts w:ascii="Times New Roman"/>
        </w:rPr>
        <w:t xml:space="preserve"> 50156</w:t>
      </w:r>
      <w:r>
        <w:rPr>
          <w:rFonts w:ascii="Times New Roman" w:hint="eastAsia"/>
        </w:rPr>
        <w:t>、</w:t>
      </w:r>
      <w:r>
        <w:rPr>
          <w:rFonts w:ascii="Times New Roman" w:hint="eastAsia"/>
        </w:rPr>
        <w:t>GB/T</w:t>
      </w:r>
      <w:r>
        <w:rPr>
          <w:rFonts w:ascii="Times New Roman"/>
        </w:rPr>
        <w:t xml:space="preserve"> 9081</w:t>
      </w:r>
      <w:r>
        <w:rPr>
          <w:rFonts w:ascii="Times New Roman" w:hint="eastAsia"/>
        </w:rPr>
        <w:t>、</w:t>
      </w:r>
      <w:r>
        <w:rPr>
          <w:rFonts w:ascii="Times New Roman"/>
        </w:rPr>
        <w:t xml:space="preserve">GB </w:t>
      </w:r>
      <w:r>
        <w:rPr>
          <w:rFonts w:ascii="Times New Roman" w:hint="eastAsia"/>
        </w:rPr>
        <w:t>20952</w:t>
      </w:r>
      <w:r>
        <w:rPr>
          <w:rFonts w:ascii="Times New Roman" w:hint="eastAsia"/>
        </w:rPr>
        <w:t>和</w:t>
      </w:r>
      <w:r>
        <w:rPr>
          <w:rFonts w:ascii="Times New Roman"/>
        </w:rPr>
        <w:t>JJF 1001</w:t>
      </w:r>
      <w:r>
        <w:rPr>
          <w:rFonts w:ascii="Times New Roman" w:hint="eastAsia"/>
        </w:rPr>
        <w:t>界定的以及下列术语和定义适用于本文件。</w:t>
      </w:r>
    </w:p>
    <w:p w:rsidR="00F84F00" w:rsidRDefault="006A5CB2">
      <w:pPr>
        <w:pStyle w:val="ae"/>
        <w:ind w:firstLineChars="0" w:firstLine="0"/>
        <w:rPr>
          <w:rFonts w:ascii="Times New Roman" w:eastAsia="黑体"/>
        </w:rPr>
      </w:pPr>
      <w:r>
        <w:rPr>
          <w:rFonts w:ascii="Times New Roman" w:eastAsia="黑体" w:hint="eastAsia"/>
        </w:rPr>
        <w:t>3.1</w:t>
      </w:r>
    </w:p>
    <w:p w:rsidR="00F84F00" w:rsidRDefault="006A5CB2">
      <w:pPr>
        <w:pStyle w:val="ae"/>
        <w:ind w:firstLine="420"/>
        <w:rPr>
          <w:rFonts w:ascii="Times New Roman" w:eastAsia="黑体"/>
        </w:rPr>
      </w:pPr>
      <w:bookmarkStart w:id="13" w:name="_Hlk91187674"/>
      <w:r>
        <w:rPr>
          <w:rFonts w:ascii="Times New Roman" w:eastAsia="黑体" w:hint="eastAsia"/>
        </w:rPr>
        <w:t>加油站</w:t>
      </w:r>
      <w:r>
        <w:rPr>
          <w:rFonts w:ascii="Times New Roman" w:eastAsia="黑体" w:hint="eastAsia"/>
        </w:rPr>
        <w:t xml:space="preserve"> </w:t>
      </w:r>
      <w:bookmarkStart w:id="14" w:name="_Hlk91187682"/>
      <w:r>
        <w:rPr>
          <w:rFonts w:ascii="Times New Roman" w:eastAsia="黑体"/>
        </w:rPr>
        <w:t>oil fuelling station</w:t>
      </w:r>
      <w:bookmarkEnd w:id="13"/>
      <w:bookmarkEnd w:id="14"/>
    </w:p>
    <w:p w:rsidR="00F84F00" w:rsidRDefault="006A5CB2">
      <w:pPr>
        <w:pStyle w:val="ae"/>
        <w:ind w:firstLineChars="0" w:firstLine="408"/>
        <w:rPr>
          <w:rFonts w:ascii="Times New Roman"/>
        </w:rPr>
      </w:pPr>
      <w:r>
        <w:rPr>
          <w:rFonts w:ascii="Times New Roman" w:hint="eastAsia"/>
        </w:rPr>
        <w:t>具有储油设施，使用加油机为机动车加注汽油</w:t>
      </w:r>
      <w:r>
        <w:rPr>
          <w:rFonts w:ascii="Times New Roman" w:hint="eastAsia"/>
        </w:rPr>
        <w:t>(</w:t>
      </w:r>
      <w:r>
        <w:rPr>
          <w:rFonts w:ascii="Times New Roman" w:hint="eastAsia"/>
        </w:rPr>
        <w:t>含甲醇汽油、乙醇汽油</w:t>
      </w:r>
      <w:r>
        <w:rPr>
          <w:rFonts w:ascii="Times New Roman" w:hint="eastAsia"/>
        </w:rPr>
        <w:t>)</w:t>
      </w:r>
      <w:r>
        <w:rPr>
          <w:rFonts w:ascii="Times New Roman" w:hint="eastAsia"/>
        </w:rPr>
        <w:t>、柴油等车用燃油的场所。</w:t>
      </w:r>
    </w:p>
    <w:p w:rsidR="00F84F00" w:rsidRDefault="006A5CB2">
      <w:pPr>
        <w:pStyle w:val="ae"/>
        <w:ind w:firstLineChars="0" w:firstLine="408"/>
        <w:rPr>
          <w:rFonts w:ascii="Times New Roman"/>
        </w:rPr>
      </w:pPr>
      <w:bookmarkStart w:id="15" w:name="_Hlk91187690"/>
      <w:r>
        <w:rPr>
          <w:rFonts w:ascii="Times New Roman" w:hint="eastAsia"/>
        </w:rPr>
        <w:t>[</w:t>
      </w:r>
      <w:r>
        <w:rPr>
          <w:rFonts w:ascii="Times New Roman" w:hint="eastAsia"/>
        </w:rPr>
        <w:t>来源：</w:t>
      </w:r>
      <w:r>
        <w:rPr>
          <w:rFonts w:ascii="Times New Roman" w:hint="eastAsia"/>
        </w:rPr>
        <w:t xml:space="preserve">GB </w:t>
      </w:r>
      <w:r>
        <w:rPr>
          <w:rFonts w:ascii="Times New Roman"/>
        </w:rPr>
        <w:t>50156-</w:t>
      </w:r>
      <w:r>
        <w:rPr>
          <w:rFonts w:ascii="Times New Roman" w:hint="eastAsia"/>
        </w:rPr>
        <w:t>2021</w:t>
      </w:r>
      <w:r>
        <w:rPr>
          <w:rFonts w:ascii="Times New Roman" w:hint="eastAsia"/>
        </w:rPr>
        <w:t>，</w:t>
      </w:r>
      <w:r>
        <w:rPr>
          <w:rFonts w:ascii="Times New Roman"/>
        </w:rPr>
        <w:t>2.1.2</w:t>
      </w:r>
      <w:r>
        <w:rPr>
          <w:rFonts w:ascii="Times New Roman" w:hint="eastAsia"/>
        </w:rPr>
        <w:t>]</w:t>
      </w:r>
    </w:p>
    <w:bookmarkEnd w:id="15"/>
    <w:p w:rsidR="00F84F00" w:rsidRDefault="006A5CB2">
      <w:pPr>
        <w:pStyle w:val="ae"/>
        <w:ind w:firstLineChars="0" w:firstLine="0"/>
        <w:rPr>
          <w:rFonts w:ascii="Times New Roman" w:eastAsia="黑体"/>
        </w:rPr>
      </w:pPr>
      <w:r>
        <w:rPr>
          <w:rFonts w:ascii="Times New Roman" w:eastAsia="黑体" w:hint="eastAsia"/>
        </w:rPr>
        <w:t>3.</w:t>
      </w:r>
      <w:r>
        <w:rPr>
          <w:rFonts w:ascii="Times New Roman" w:eastAsia="黑体"/>
        </w:rPr>
        <w:t xml:space="preserve">2 </w:t>
      </w:r>
    </w:p>
    <w:p w:rsidR="00F84F00" w:rsidRDefault="006A5CB2">
      <w:pPr>
        <w:pStyle w:val="ae"/>
        <w:ind w:firstLine="420"/>
        <w:rPr>
          <w:rFonts w:ascii="Times New Roman" w:eastAsia="黑体"/>
        </w:rPr>
      </w:pPr>
      <w:r>
        <w:rPr>
          <w:rFonts w:ascii="Times New Roman" w:eastAsia="黑体" w:hint="eastAsia"/>
        </w:rPr>
        <w:t>加油机</w:t>
      </w:r>
      <w:r>
        <w:rPr>
          <w:rFonts w:ascii="Times New Roman" w:eastAsia="黑体" w:hint="eastAsia"/>
        </w:rPr>
        <w:t xml:space="preserve"> </w:t>
      </w:r>
      <w:bookmarkStart w:id="16" w:name="_Hlk91187715"/>
      <w:r>
        <w:rPr>
          <w:rFonts w:ascii="Times New Roman" w:eastAsia="黑体" w:hint="eastAsia"/>
        </w:rPr>
        <w:t xml:space="preserve">fuel </w:t>
      </w:r>
      <w:r>
        <w:rPr>
          <w:rFonts w:ascii="Times New Roman" w:eastAsia="黑体"/>
        </w:rPr>
        <w:t>dispenser</w:t>
      </w:r>
      <w:bookmarkEnd w:id="16"/>
      <w:r>
        <w:rPr>
          <w:rFonts w:ascii="Times New Roman" w:eastAsia="黑体" w:hint="eastAsia"/>
        </w:rPr>
        <w:t>s</w:t>
      </w:r>
    </w:p>
    <w:p w:rsidR="00F84F00" w:rsidRDefault="006A5CB2">
      <w:pPr>
        <w:pStyle w:val="ae"/>
        <w:ind w:firstLineChars="202" w:firstLine="424"/>
        <w:rPr>
          <w:rFonts w:ascii="Times New Roman"/>
        </w:rPr>
      </w:pPr>
      <w:bookmarkStart w:id="17" w:name="_Hlk91187733"/>
      <w:r>
        <w:rPr>
          <w:rFonts w:ascii="Times New Roman" w:hint="eastAsia"/>
        </w:rPr>
        <w:t>用来给车辆添加液体燃料的一种液体体积测量系统。当用户有</w:t>
      </w:r>
      <w:r>
        <w:rPr>
          <w:rFonts w:ascii="Times New Roman" w:hint="eastAsia"/>
        </w:rPr>
        <w:t>IC</w:t>
      </w:r>
      <w:r>
        <w:rPr>
          <w:rFonts w:ascii="Times New Roman" w:hint="eastAsia"/>
        </w:rPr>
        <w:t>卡支付、油气回收、税控功能等其他要求时，可以具备这些功能。</w:t>
      </w:r>
      <w:r>
        <w:rPr>
          <w:rFonts w:ascii="Times New Roman"/>
        </w:rPr>
        <w:t>用于国内油品贸易结算的加油机应具有</w:t>
      </w:r>
      <w:r>
        <w:rPr>
          <w:rFonts w:ascii="Times New Roman" w:hint="eastAsia"/>
        </w:rPr>
        <w:t>自锁</w:t>
      </w:r>
      <w:r>
        <w:rPr>
          <w:rFonts w:ascii="Times New Roman"/>
        </w:rPr>
        <w:t>功能。</w:t>
      </w:r>
      <w:bookmarkEnd w:id="17"/>
    </w:p>
    <w:p w:rsidR="00F84F00" w:rsidRDefault="006A5CB2">
      <w:pPr>
        <w:pStyle w:val="ae"/>
        <w:ind w:firstLineChars="202" w:firstLine="424"/>
        <w:rPr>
          <w:rFonts w:ascii="Times New Roman"/>
        </w:rPr>
      </w:pPr>
      <w:bookmarkStart w:id="18" w:name="_Hlk91187749"/>
      <w:r>
        <w:rPr>
          <w:rFonts w:ascii="Times New Roman" w:hint="eastAsia"/>
        </w:rPr>
        <w:t>[</w:t>
      </w:r>
      <w:r>
        <w:rPr>
          <w:rFonts w:ascii="Times New Roman" w:hint="eastAsia"/>
        </w:rPr>
        <w:t>来源：</w:t>
      </w:r>
      <w:r>
        <w:rPr>
          <w:rFonts w:ascii="Times New Roman" w:hint="eastAsia"/>
        </w:rPr>
        <w:t>JJG443-2015</w:t>
      </w:r>
      <w:r>
        <w:rPr>
          <w:rFonts w:ascii="Times New Roman" w:hint="eastAsia"/>
        </w:rPr>
        <w:t>，</w:t>
      </w:r>
      <w:r>
        <w:rPr>
          <w:rFonts w:ascii="Times New Roman"/>
        </w:rPr>
        <w:t>3.1</w:t>
      </w:r>
      <w:r>
        <w:rPr>
          <w:rFonts w:ascii="Times New Roman" w:hint="eastAsia"/>
        </w:rPr>
        <w:t>.1]</w:t>
      </w:r>
    </w:p>
    <w:bookmarkEnd w:id="18"/>
    <w:p w:rsidR="00F84F00" w:rsidRDefault="006A5CB2">
      <w:pPr>
        <w:pStyle w:val="ae"/>
        <w:ind w:firstLineChars="0" w:firstLine="0"/>
        <w:rPr>
          <w:rFonts w:ascii="Times New Roman" w:eastAsia="黑体"/>
        </w:rPr>
      </w:pPr>
      <w:r>
        <w:rPr>
          <w:rFonts w:ascii="Times New Roman" w:eastAsia="黑体" w:hint="eastAsia"/>
        </w:rPr>
        <w:t>3.3</w:t>
      </w:r>
      <w:r>
        <w:rPr>
          <w:rFonts w:ascii="Times New Roman" w:eastAsia="黑体"/>
        </w:rPr>
        <w:t xml:space="preserve"> </w:t>
      </w:r>
    </w:p>
    <w:p w:rsidR="00F84F00" w:rsidRDefault="006A5CB2">
      <w:pPr>
        <w:pStyle w:val="ae"/>
        <w:ind w:firstLine="420"/>
        <w:rPr>
          <w:rFonts w:ascii="Times New Roman" w:eastAsia="黑体"/>
        </w:rPr>
      </w:pPr>
      <w:r>
        <w:rPr>
          <w:rFonts w:ascii="Times New Roman" w:eastAsia="黑体" w:hint="eastAsia"/>
        </w:rPr>
        <w:t>加油站油气回收系统</w:t>
      </w:r>
      <w:r>
        <w:rPr>
          <w:rFonts w:ascii="Times New Roman" w:eastAsia="黑体" w:hint="eastAsia"/>
        </w:rPr>
        <w:t xml:space="preserve"> </w:t>
      </w:r>
      <w:bookmarkStart w:id="19" w:name="_Hlk91187763"/>
      <w:r>
        <w:rPr>
          <w:rFonts w:ascii="Times New Roman" w:eastAsia="黑体"/>
        </w:rPr>
        <w:t>vapor recovery system for gasoline filling station</w:t>
      </w:r>
      <w:bookmarkEnd w:id="19"/>
    </w:p>
    <w:p w:rsidR="00F84F00" w:rsidRDefault="006A5CB2">
      <w:pPr>
        <w:pStyle w:val="ae"/>
        <w:ind w:firstLineChars="202" w:firstLine="424"/>
        <w:rPr>
          <w:rFonts w:ascii="Times New Roman"/>
        </w:rPr>
      </w:pPr>
      <w:r>
        <w:rPr>
          <w:rFonts w:ascii="Times New Roman" w:hint="eastAsia"/>
        </w:rPr>
        <w:t>加油站油气回收系统由卸油油气回收系统、汽油密闭储存、加油油气回收系统、在线监测系统和油气处理装置组成。该系统的作用是将加油站在卸油、储油和加油过程中产生的油气，通过密闭收集、储存和送入油品运输汽车罐车的罐内，运送到储油</w:t>
      </w:r>
      <w:proofErr w:type="gramStart"/>
      <w:r>
        <w:rPr>
          <w:rFonts w:ascii="Times New Roman" w:hint="eastAsia"/>
        </w:rPr>
        <w:t>库集中</w:t>
      </w:r>
      <w:proofErr w:type="gramEnd"/>
      <w:r>
        <w:rPr>
          <w:rFonts w:ascii="Times New Roman" w:hint="eastAsia"/>
        </w:rPr>
        <w:t>回收变成汽油。</w:t>
      </w:r>
    </w:p>
    <w:p w:rsidR="00F84F00" w:rsidRDefault="006A5CB2">
      <w:pPr>
        <w:pStyle w:val="ae"/>
        <w:ind w:firstLineChars="202" w:firstLine="424"/>
        <w:rPr>
          <w:rFonts w:ascii="Times New Roman"/>
        </w:rPr>
      </w:pPr>
      <w:bookmarkStart w:id="20" w:name="_Hlk91187774"/>
      <w:r>
        <w:rPr>
          <w:rFonts w:ascii="Times New Roman" w:hint="eastAsia"/>
        </w:rPr>
        <w:t>[</w:t>
      </w:r>
      <w:r>
        <w:rPr>
          <w:rFonts w:ascii="Times New Roman" w:hint="eastAsia"/>
        </w:rPr>
        <w:t>来源：</w:t>
      </w:r>
      <w:r>
        <w:rPr>
          <w:rFonts w:ascii="Times New Roman"/>
        </w:rPr>
        <w:t xml:space="preserve">GB </w:t>
      </w:r>
      <w:r>
        <w:rPr>
          <w:rFonts w:ascii="Times New Roman" w:hint="eastAsia"/>
        </w:rPr>
        <w:t>20952</w:t>
      </w:r>
      <w:r>
        <w:rPr>
          <w:rFonts w:ascii="Times New Roman"/>
        </w:rPr>
        <w:t>-</w:t>
      </w:r>
      <w:r>
        <w:rPr>
          <w:rFonts w:ascii="Times New Roman" w:hint="eastAsia"/>
        </w:rPr>
        <w:t>2020</w:t>
      </w:r>
      <w:r>
        <w:rPr>
          <w:rFonts w:ascii="Times New Roman" w:hint="eastAsia"/>
        </w:rPr>
        <w:t>，</w:t>
      </w:r>
      <w:r>
        <w:rPr>
          <w:rFonts w:ascii="Times New Roman"/>
        </w:rPr>
        <w:t>3.</w:t>
      </w:r>
      <w:r>
        <w:rPr>
          <w:rFonts w:ascii="Times New Roman" w:hint="eastAsia"/>
        </w:rPr>
        <w:t>6]</w:t>
      </w:r>
    </w:p>
    <w:bookmarkEnd w:id="20"/>
    <w:p w:rsidR="00F84F00" w:rsidRDefault="006A5CB2">
      <w:pPr>
        <w:pStyle w:val="ae"/>
        <w:ind w:firstLineChars="0" w:firstLine="0"/>
        <w:rPr>
          <w:rFonts w:ascii="Times New Roman" w:eastAsia="黑体"/>
        </w:rPr>
      </w:pPr>
      <w:r>
        <w:rPr>
          <w:rFonts w:ascii="Times New Roman" w:eastAsia="黑体" w:hint="eastAsia"/>
        </w:rPr>
        <w:t>3.4</w:t>
      </w:r>
    </w:p>
    <w:p w:rsidR="00F84F00" w:rsidRDefault="006A5CB2">
      <w:pPr>
        <w:pStyle w:val="ae"/>
        <w:ind w:firstLine="420"/>
        <w:rPr>
          <w:rFonts w:ascii="Times New Roman" w:eastAsia="黑体"/>
        </w:rPr>
      </w:pPr>
      <w:r>
        <w:rPr>
          <w:rFonts w:ascii="Times New Roman" w:eastAsia="黑体" w:hint="eastAsia"/>
        </w:rPr>
        <w:t>计量管理</w:t>
      </w:r>
      <w:bookmarkStart w:id="21" w:name="_Hlk91187961"/>
      <w:r>
        <w:rPr>
          <w:rFonts w:ascii="Times New Roman" w:eastAsia="黑体" w:hint="eastAsia"/>
        </w:rPr>
        <w:t xml:space="preserve"> </w:t>
      </w:r>
      <w:r>
        <w:rPr>
          <w:rFonts w:ascii="Times New Roman" w:eastAsia="黑体"/>
        </w:rPr>
        <w:t>measurement management</w:t>
      </w:r>
    </w:p>
    <w:p w:rsidR="00F84F00" w:rsidRDefault="006A5CB2">
      <w:pPr>
        <w:pStyle w:val="ae"/>
        <w:ind w:firstLineChars="0" w:firstLine="408"/>
        <w:rPr>
          <w:rFonts w:ascii="Times New Roman"/>
        </w:rPr>
      </w:pPr>
      <w:bookmarkStart w:id="22" w:name="_Hlk91187951"/>
      <w:bookmarkEnd w:id="21"/>
      <w:r>
        <w:rPr>
          <w:rFonts w:ascii="Times New Roman" w:hint="eastAsia"/>
        </w:rPr>
        <w:t>对加油站进油、售油和计量核查等计量活动所涉及的组织架构、人员、器具和活动等进行的管理。</w:t>
      </w:r>
    </w:p>
    <w:bookmarkEnd w:id="22"/>
    <w:p w:rsidR="00F84F00" w:rsidRDefault="006A5CB2">
      <w:pPr>
        <w:pStyle w:val="ae"/>
        <w:ind w:firstLineChars="0" w:firstLine="0"/>
        <w:rPr>
          <w:rFonts w:ascii="Times New Roman" w:eastAsia="黑体"/>
        </w:rPr>
      </w:pPr>
      <w:r>
        <w:rPr>
          <w:rFonts w:ascii="Times New Roman" w:eastAsia="黑体" w:hint="eastAsia"/>
        </w:rPr>
        <w:t>3.5</w:t>
      </w:r>
    </w:p>
    <w:p w:rsidR="00F84F00" w:rsidRDefault="006A5CB2">
      <w:pPr>
        <w:pStyle w:val="ae"/>
        <w:ind w:firstLine="420"/>
        <w:rPr>
          <w:rFonts w:ascii="Times New Roman" w:eastAsia="黑体"/>
        </w:rPr>
      </w:pPr>
      <w:r>
        <w:rPr>
          <w:rFonts w:ascii="Times New Roman" w:eastAsia="黑体" w:hint="eastAsia"/>
        </w:rPr>
        <w:t>计量器具</w:t>
      </w:r>
      <w:r>
        <w:rPr>
          <w:rFonts w:ascii="Times New Roman" w:eastAsia="黑体" w:hint="eastAsia"/>
        </w:rPr>
        <w:t xml:space="preserve"> </w:t>
      </w:r>
      <w:bookmarkStart w:id="23" w:name="_Hlk91187974"/>
      <w:r>
        <w:rPr>
          <w:rFonts w:ascii="Times New Roman" w:eastAsia="黑体"/>
        </w:rPr>
        <w:t>measuring instrument</w:t>
      </w:r>
      <w:bookmarkEnd w:id="23"/>
    </w:p>
    <w:p w:rsidR="00F84F00" w:rsidRDefault="006A5CB2">
      <w:pPr>
        <w:pStyle w:val="ae"/>
        <w:ind w:firstLineChars="0" w:firstLine="408"/>
        <w:rPr>
          <w:rFonts w:ascii="Times New Roman"/>
        </w:rPr>
      </w:pPr>
      <w:r>
        <w:rPr>
          <w:rFonts w:ascii="Times New Roman" w:hint="eastAsia"/>
        </w:rPr>
        <w:t>单独或与一个或多个辅助设备组合，用于进行测量的装置。</w:t>
      </w:r>
    </w:p>
    <w:p w:rsidR="00F84F00" w:rsidRDefault="006A5CB2">
      <w:pPr>
        <w:pStyle w:val="ae"/>
        <w:ind w:firstLineChars="0" w:firstLine="408"/>
        <w:rPr>
          <w:rFonts w:ascii="Times New Roman"/>
        </w:rPr>
      </w:pPr>
      <w:bookmarkStart w:id="24" w:name="_Hlk91187984"/>
      <w:r>
        <w:rPr>
          <w:rFonts w:ascii="Times New Roman" w:hint="eastAsia"/>
        </w:rPr>
        <w:t>[</w:t>
      </w:r>
      <w:r>
        <w:rPr>
          <w:rFonts w:ascii="Times New Roman" w:hint="eastAsia"/>
        </w:rPr>
        <w:t>来源：</w:t>
      </w:r>
      <w:r>
        <w:rPr>
          <w:rFonts w:ascii="Times New Roman"/>
        </w:rPr>
        <w:t>JJF 1001-2011</w:t>
      </w:r>
      <w:r>
        <w:rPr>
          <w:rFonts w:ascii="Times New Roman" w:hint="eastAsia"/>
        </w:rPr>
        <w:t>，</w:t>
      </w:r>
      <w:r>
        <w:rPr>
          <w:rFonts w:ascii="Times New Roman"/>
        </w:rPr>
        <w:t>6.1</w:t>
      </w:r>
      <w:r>
        <w:rPr>
          <w:rFonts w:ascii="Times New Roman" w:hint="eastAsia"/>
        </w:rPr>
        <w:t>]</w:t>
      </w:r>
    </w:p>
    <w:bookmarkEnd w:id="24"/>
    <w:p w:rsidR="00F84F00" w:rsidRDefault="006A5CB2">
      <w:pPr>
        <w:pStyle w:val="ae"/>
        <w:ind w:firstLineChars="0" w:firstLine="0"/>
        <w:rPr>
          <w:rFonts w:ascii="Times New Roman" w:eastAsia="黑体"/>
        </w:rPr>
      </w:pPr>
      <w:r>
        <w:rPr>
          <w:rFonts w:ascii="Times New Roman" w:eastAsia="黑体" w:hint="eastAsia"/>
        </w:rPr>
        <w:lastRenderedPageBreak/>
        <w:t>3.</w:t>
      </w:r>
      <w:r>
        <w:rPr>
          <w:rFonts w:ascii="Times New Roman" w:eastAsia="黑体"/>
        </w:rPr>
        <w:t>6</w:t>
      </w:r>
    </w:p>
    <w:p w:rsidR="00F84F00" w:rsidRDefault="006A5CB2">
      <w:pPr>
        <w:pStyle w:val="ae"/>
        <w:ind w:firstLine="420"/>
        <w:rPr>
          <w:rFonts w:ascii="Times New Roman" w:eastAsia="黑体"/>
        </w:rPr>
      </w:pPr>
      <w:bookmarkStart w:id="25" w:name="_Hlk91188018"/>
      <w:r>
        <w:rPr>
          <w:rFonts w:ascii="Times New Roman" w:eastAsia="黑体" w:hint="eastAsia"/>
        </w:rPr>
        <w:t>计量罐</w:t>
      </w:r>
      <w:r>
        <w:rPr>
          <w:rFonts w:ascii="Times New Roman" w:eastAsia="黑体" w:hint="eastAsia"/>
        </w:rPr>
        <w:t xml:space="preserve"> </w:t>
      </w:r>
      <w:r>
        <w:rPr>
          <w:rFonts w:ascii="Times New Roman" w:eastAsia="黑体"/>
        </w:rPr>
        <w:t>measuring tank</w:t>
      </w:r>
    </w:p>
    <w:p w:rsidR="00F84F00" w:rsidRDefault="006A5CB2">
      <w:pPr>
        <w:pStyle w:val="ae"/>
        <w:ind w:firstLineChars="0" w:firstLine="408"/>
        <w:rPr>
          <w:rFonts w:ascii="Times New Roman"/>
        </w:rPr>
      </w:pPr>
      <w:r>
        <w:rPr>
          <w:rFonts w:ascii="Times New Roman" w:hint="eastAsia"/>
        </w:rPr>
        <w:t>加油站用于储存和计量车用燃油的卧式金属罐（含非金属材质卧罐）、立式金属罐、船舱等设施。</w:t>
      </w:r>
      <w:bookmarkEnd w:id="25"/>
    </w:p>
    <w:p w:rsidR="00F84F00" w:rsidRDefault="00F84F00">
      <w:pPr>
        <w:pStyle w:val="ae"/>
        <w:ind w:firstLineChars="0" w:firstLine="408"/>
        <w:rPr>
          <w:rFonts w:ascii="Times New Roman"/>
        </w:rPr>
      </w:pPr>
    </w:p>
    <w:p w:rsidR="00F84F00" w:rsidRDefault="006A5CB2">
      <w:pPr>
        <w:pStyle w:val="a"/>
        <w:spacing w:beforeLines="100" w:before="312" w:afterLines="100" w:after="312"/>
        <w:outlineLvl w:val="0"/>
        <w:rPr>
          <w:rFonts w:ascii="Times New Roman"/>
        </w:rPr>
      </w:pPr>
      <w:bookmarkStart w:id="26" w:name="_Hlk91188051"/>
      <w:r>
        <w:rPr>
          <w:rFonts w:ascii="Times New Roman" w:hint="eastAsia"/>
        </w:rPr>
        <w:t>组织保障</w:t>
      </w:r>
    </w:p>
    <w:bookmarkEnd w:id="26"/>
    <w:p w:rsidR="00F84F00" w:rsidRDefault="006A5CB2">
      <w:pPr>
        <w:pStyle w:val="ad"/>
        <w:spacing w:beforeLines="50" w:before="156" w:afterLines="50" w:after="156"/>
        <w:ind w:left="0"/>
      </w:pPr>
      <w:r>
        <w:rPr>
          <w:rFonts w:hint="eastAsia"/>
        </w:rPr>
        <w:t>4.1</w:t>
      </w:r>
      <w:r>
        <w:rPr>
          <w:rFonts w:hint="eastAsia"/>
        </w:rPr>
        <w:t>组织架构</w:t>
      </w:r>
    </w:p>
    <w:p w:rsidR="00F84F00" w:rsidRDefault="006A5CB2">
      <w:pPr>
        <w:pStyle w:val="ad"/>
        <w:ind w:left="0" w:firstLineChars="200" w:firstLine="420"/>
        <w:rPr>
          <w:rFonts w:eastAsia="宋体"/>
          <w:kern w:val="2"/>
          <w:szCs w:val="21"/>
        </w:rPr>
      </w:pPr>
      <w:r>
        <w:rPr>
          <w:rFonts w:eastAsia="宋体" w:hint="eastAsia"/>
          <w:kern w:val="2"/>
          <w:szCs w:val="21"/>
        </w:rPr>
        <w:t>加油站应设置站长一名为计量管理工作的责任人，配备专（兼）职计量员不少于一人，负责加油站的计量管理工作。</w:t>
      </w:r>
    </w:p>
    <w:p w:rsidR="00F84F00" w:rsidRDefault="00F84F00">
      <w:pPr>
        <w:pStyle w:val="ae"/>
        <w:ind w:firstLineChars="193" w:firstLine="405"/>
        <w:rPr>
          <w:rFonts w:ascii="Times New Roman"/>
        </w:rPr>
      </w:pPr>
    </w:p>
    <w:p w:rsidR="00F84F00" w:rsidRDefault="006A5CB2">
      <w:pPr>
        <w:pStyle w:val="ad"/>
        <w:numPr>
          <w:ilvl w:val="1"/>
          <w:numId w:val="2"/>
        </w:numPr>
        <w:spacing w:beforeLines="50" w:before="156" w:afterLines="50" w:after="156"/>
      </w:pPr>
      <w:r>
        <w:rPr>
          <w:rFonts w:hint="eastAsia"/>
        </w:rPr>
        <w:t>计量管理人员</w:t>
      </w:r>
    </w:p>
    <w:p w:rsidR="00F84F00" w:rsidRDefault="006A5CB2">
      <w:pPr>
        <w:pStyle w:val="ae"/>
        <w:ind w:firstLineChars="0" w:firstLine="0"/>
        <w:rPr>
          <w:rFonts w:ascii="Times New Roman" w:eastAsia="黑体"/>
        </w:rPr>
      </w:pPr>
      <w:bookmarkStart w:id="27" w:name="_Toc532828211"/>
      <w:r>
        <w:rPr>
          <w:rFonts w:ascii="Times New Roman" w:eastAsia="黑体" w:hint="eastAsia"/>
        </w:rPr>
        <w:t>4.</w:t>
      </w:r>
      <w:r>
        <w:rPr>
          <w:rFonts w:ascii="Times New Roman" w:eastAsia="黑体"/>
        </w:rPr>
        <w:t>2</w:t>
      </w:r>
      <w:r>
        <w:rPr>
          <w:rFonts w:ascii="Times New Roman" w:eastAsia="黑体" w:hint="eastAsia"/>
        </w:rPr>
        <w:t>.</w:t>
      </w:r>
      <w:r>
        <w:rPr>
          <w:rFonts w:ascii="Times New Roman" w:eastAsia="黑体"/>
        </w:rPr>
        <w:t xml:space="preserve">1 </w:t>
      </w:r>
      <w:r>
        <w:rPr>
          <w:rFonts w:ascii="Times New Roman" w:hint="eastAsia"/>
          <w:szCs w:val="21"/>
        </w:rPr>
        <w:t>加油站应加强计量法律法规、计量业务知识的培训工作，加油站的计量管理人员应经过计量业务知识培训。</w:t>
      </w:r>
    </w:p>
    <w:p w:rsidR="00F84F00" w:rsidRDefault="006A5CB2">
      <w:pPr>
        <w:pStyle w:val="ae"/>
        <w:ind w:firstLineChars="0" w:firstLine="0"/>
        <w:rPr>
          <w:rFonts w:ascii="Times New Roman"/>
        </w:rPr>
      </w:pPr>
      <w:r>
        <w:rPr>
          <w:rFonts w:ascii="Times New Roman" w:eastAsia="黑体" w:hint="eastAsia"/>
        </w:rPr>
        <w:t>4.</w:t>
      </w:r>
      <w:r>
        <w:rPr>
          <w:rFonts w:ascii="Times New Roman" w:eastAsia="黑体"/>
        </w:rPr>
        <w:t>2</w:t>
      </w:r>
      <w:r>
        <w:rPr>
          <w:rFonts w:ascii="Times New Roman" w:eastAsia="黑体" w:hint="eastAsia"/>
        </w:rPr>
        <w:t>.</w:t>
      </w:r>
      <w:r>
        <w:rPr>
          <w:rFonts w:ascii="Times New Roman" w:eastAsia="黑体"/>
        </w:rPr>
        <w:t>2</w:t>
      </w:r>
      <w:r>
        <w:rPr>
          <w:rFonts w:ascii="Times New Roman" w:eastAsia="黑体" w:hint="eastAsia"/>
        </w:rPr>
        <w:t xml:space="preserve"> </w:t>
      </w:r>
      <w:r>
        <w:rPr>
          <w:rFonts w:ascii="Times New Roman" w:hint="eastAsia"/>
        </w:rPr>
        <w:t>站长的职责至少应包含下列内容：</w:t>
      </w:r>
    </w:p>
    <w:p w:rsidR="00F84F00" w:rsidRDefault="006A5CB2">
      <w:pPr>
        <w:pStyle w:val="ae"/>
        <w:ind w:firstLine="420"/>
        <w:rPr>
          <w:rFonts w:ascii="Times New Roman"/>
        </w:rPr>
      </w:pPr>
      <w:r>
        <w:rPr>
          <w:rFonts w:ascii="Times New Roman" w:hint="eastAsia"/>
        </w:rPr>
        <w:t>——全面负责加油站计量管理工作；</w:t>
      </w:r>
    </w:p>
    <w:p w:rsidR="00F84F00" w:rsidRDefault="006A5CB2">
      <w:pPr>
        <w:pStyle w:val="ae"/>
        <w:ind w:firstLine="420"/>
        <w:rPr>
          <w:rFonts w:ascii="Times New Roman"/>
        </w:rPr>
      </w:pPr>
      <w:r>
        <w:rPr>
          <w:rFonts w:ascii="Times New Roman" w:hint="eastAsia"/>
        </w:rPr>
        <w:t>——组织宣贯计量法律法规，确保计量准确，保障贸易公平；</w:t>
      </w:r>
    </w:p>
    <w:p w:rsidR="00F84F00" w:rsidRDefault="006A5CB2">
      <w:pPr>
        <w:pStyle w:val="ae"/>
        <w:ind w:firstLineChars="193" w:firstLine="405"/>
        <w:rPr>
          <w:rFonts w:ascii="Times New Roman"/>
        </w:rPr>
      </w:pPr>
      <w:r>
        <w:rPr>
          <w:rFonts w:ascii="Times New Roman" w:hint="eastAsia"/>
        </w:rPr>
        <w:t>——制定并落实加油站的计量管理目标；</w:t>
      </w:r>
    </w:p>
    <w:p w:rsidR="00F84F00" w:rsidRDefault="006A5CB2">
      <w:pPr>
        <w:pStyle w:val="ae"/>
        <w:ind w:firstLineChars="193" w:firstLine="405"/>
        <w:rPr>
          <w:rFonts w:ascii="Times New Roman"/>
        </w:rPr>
      </w:pPr>
      <w:r>
        <w:rPr>
          <w:rFonts w:ascii="Times New Roman" w:hint="eastAsia"/>
        </w:rPr>
        <w:t>——确保实现计量管理目标所需资源的有效配置；</w:t>
      </w:r>
    </w:p>
    <w:p w:rsidR="00F84F00" w:rsidRDefault="006A5CB2">
      <w:pPr>
        <w:ind w:firstLineChars="200" w:firstLine="420"/>
        <w:rPr>
          <w:szCs w:val="21"/>
        </w:rPr>
      </w:pPr>
      <w:r>
        <w:rPr>
          <w:rFonts w:hint="eastAsia"/>
        </w:rPr>
        <w:t>——负责处理有关计量投诉。</w:t>
      </w:r>
      <w:r>
        <w:rPr>
          <w:rFonts w:eastAsia="黑体"/>
        </w:rPr>
        <w:t xml:space="preserve"> </w:t>
      </w:r>
    </w:p>
    <w:p w:rsidR="00F84F00" w:rsidRDefault="006A5CB2">
      <w:pPr>
        <w:pStyle w:val="ae"/>
        <w:ind w:firstLineChars="0" w:firstLine="0"/>
        <w:rPr>
          <w:rFonts w:ascii="Times New Roman"/>
        </w:rPr>
      </w:pPr>
      <w:r>
        <w:rPr>
          <w:rFonts w:ascii="Times New Roman" w:eastAsia="黑体" w:hint="eastAsia"/>
        </w:rPr>
        <w:t>4.</w:t>
      </w:r>
      <w:r>
        <w:rPr>
          <w:rFonts w:ascii="Times New Roman" w:eastAsia="黑体"/>
        </w:rPr>
        <w:t>2</w:t>
      </w:r>
      <w:r>
        <w:rPr>
          <w:rFonts w:ascii="Times New Roman" w:eastAsia="黑体" w:hint="eastAsia"/>
        </w:rPr>
        <w:t>.</w:t>
      </w:r>
      <w:r>
        <w:rPr>
          <w:rFonts w:ascii="Times New Roman" w:eastAsia="黑体"/>
        </w:rPr>
        <w:t>3</w:t>
      </w:r>
      <w:r>
        <w:rPr>
          <w:rFonts w:ascii="Times New Roman" w:eastAsia="黑体" w:hint="eastAsia"/>
        </w:rPr>
        <w:t xml:space="preserve"> </w:t>
      </w:r>
      <w:r>
        <w:rPr>
          <w:rFonts w:ascii="Times New Roman" w:hint="eastAsia"/>
        </w:rPr>
        <w:t>计量员的职责至少应包含下列内容：</w:t>
      </w:r>
    </w:p>
    <w:p w:rsidR="00F84F00" w:rsidRDefault="006A5CB2">
      <w:pPr>
        <w:pStyle w:val="ae"/>
        <w:ind w:firstLineChars="193" w:firstLine="405"/>
        <w:rPr>
          <w:rFonts w:ascii="Times New Roman"/>
        </w:rPr>
      </w:pPr>
      <w:r>
        <w:rPr>
          <w:rFonts w:ascii="Times New Roman" w:hint="eastAsia"/>
        </w:rPr>
        <w:t>——落实日常计量管理工作；</w:t>
      </w:r>
    </w:p>
    <w:p w:rsidR="00F84F00" w:rsidRDefault="006A5CB2">
      <w:pPr>
        <w:pStyle w:val="ae"/>
        <w:ind w:firstLineChars="193" w:firstLine="405"/>
        <w:rPr>
          <w:rFonts w:ascii="Times New Roman"/>
        </w:rPr>
      </w:pPr>
      <w:r>
        <w:rPr>
          <w:rFonts w:ascii="Times New Roman" w:hint="eastAsia"/>
        </w:rPr>
        <w:t>——负责计量器具配备、使用和维护等管理工作；</w:t>
      </w:r>
    </w:p>
    <w:p w:rsidR="00F84F00" w:rsidRDefault="006A5CB2">
      <w:pPr>
        <w:pStyle w:val="ae"/>
        <w:ind w:firstLineChars="193" w:firstLine="405"/>
        <w:rPr>
          <w:rFonts w:ascii="Times New Roman"/>
        </w:rPr>
      </w:pPr>
      <w:r>
        <w:rPr>
          <w:rFonts w:ascii="Times New Roman" w:hint="eastAsia"/>
        </w:rPr>
        <w:t>——负责加油机计量风险管理工作；</w:t>
      </w:r>
    </w:p>
    <w:p w:rsidR="00F84F00" w:rsidRDefault="006A5CB2">
      <w:pPr>
        <w:pStyle w:val="ae"/>
        <w:ind w:firstLineChars="193" w:firstLine="405"/>
        <w:rPr>
          <w:rFonts w:ascii="Times New Roman"/>
        </w:rPr>
      </w:pPr>
      <w:r>
        <w:rPr>
          <w:rFonts w:ascii="Times New Roman" w:hint="eastAsia"/>
        </w:rPr>
        <w:t>——负责油品库存计量管理工作</w:t>
      </w:r>
      <w:bookmarkEnd w:id="27"/>
      <w:r>
        <w:rPr>
          <w:rFonts w:ascii="Times New Roman" w:hint="eastAsia"/>
        </w:rPr>
        <w:t>。</w:t>
      </w:r>
    </w:p>
    <w:p w:rsidR="00F84F00" w:rsidRDefault="006A5CB2">
      <w:pPr>
        <w:pStyle w:val="ad"/>
        <w:spacing w:beforeLines="50" w:before="156" w:afterLines="50" w:after="156"/>
        <w:ind w:left="0"/>
      </w:pPr>
      <w:bookmarkStart w:id="28" w:name="_Toc532828210"/>
      <w:r>
        <w:rPr>
          <w:rFonts w:hint="eastAsia"/>
        </w:rPr>
        <w:t>4.</w:t>
      </w:r>
      <w:r>
        <w:t>3</w:t>
      </w:r>
      <w:r>
        <w:rPr>
          <w:rFonts w:hint="eastAsia"/>
        </w:rPr>
        <w:t xml:space="preserve"> </w:t>
      </w:r>
      <w:r>
        <w:rPr>
          <w:rFonts w:hint="eastAsia"/>
        </w:rPr>
        <w:t>计量管理制度</w:t>
      </w:r>
      <w:bookmarkEnd w:id="28"/>
    </w:p>
    <w:p w:rsidR="00F84F00" w:rsidRDefault="006A5CB2">
      <w:pPr>
        <w:pStyle w:val="ae"/>
        <w:numPr>
          <w:ilvl w:val="0"/>
          <w:numId w:val="1"/>
        </w:numPr>
        <w:ind w:firstLineChars="0"/>
        <w:rPr>
          <w:rFonts w:ascii="Times New Roman"/>
        </w:rPr>
      </w:pPr>
      <w:r>
        <w:rPr>
          <w:rFonts w:ascii="Times New Roman" w:eastAsia="黑体" w:hint="eastAsia"/>
          <w:kern w:val="2"/>
          <w:szCs w:val="21"/>
        </w:rPr>
        <w:t>4.</w:t>
      </w:r>
      <w:r>
        <w:rPr>
          <w:rFonts w:ascii="Times New Roman" w:eastAsia="黑体"/>
          <w:kern w:val="2"/>
          <w:szCs w:val="21"/>
        </w:rPr>
        <w:t>3</w:t>
      </w:r>
      <w:r>
        <w:rPr>
          <w:rFonts w:ascii="Times New Roman" w:eastAsia="黑体" w:hint="eastAsia"/>
          <w:kern w:val="2"/>
          <w:szCs w:val="21"/>
        </w:rPr>
        <w:t xml:space="preserve">.1 </w:t>
      </w:r>
      <w:r>
        <w:rPr>
          <w:rFonts w:ascii="Times New Roman" w:hint="eastAsia"/>
          <w:kern w:val="2"/>
          <w:szCs w:val="21"/>
        </w:rPr>
        <w:t>加油站应按照本</w:t>
      </w:r>
      <w:r>
        <w:rPr>
          <w:rFonts w:ascii="Times New Roman" w:hint="eastAsia"/>
          <w:szCs w:val="21"/>
        </w:rPr>
        <w:t>文件</w:t>
      </w:r>
      <w:r>
        <w:rPr>
          <w:rFonts w:ascii="Times New Roman" w:hint="eastAsia"/>
          <w:kern w:val="2"/>
          <w:szCs w:val="21"/>
        </w:rPr>
        <w:t>要求建立与加油站经营相适应的计量管理制度，并保持和持续改进</w:t>
      </w:r>
      <w:r>
        <w:rPr>
          <w:rFonts w:ascii="Times New Roman" w:hint="eastAsia"/>
        </w:rPr>
        <w:t>其有效性。管理制度应形</w:t>
      </w:r>
      <w:r>
        <w:rPr>
          <w:rFonts w:ascii="Times New Roman" w:hint="eastAsia"/>
        </w:rPr>
        <w:t xml:space="preserve"> </w:t>
      </w:r>
      <w:r>
        <w:rPr>
          <w:rFonts w:ascii="Times New Roman" w:hint="eastAsia"/>
        </w:rPr>
        <w:t>成文件，传达至有关人员，被其理解、获取和执行</w:t>
      </w:r>
      <w:r>
        <w:rPr>
          <w:rFonts w:ascii="Times New Roman"/>
        </w:rPr>
        <w:t>,</w:t>
      </w:r>
      <w:r>
        <w:rPr>
          <w:rFonts w:ascii="Times New Roman"/>
        </w:rPr>
        <w:t>保证</w:t>
      </w:r>
      <w:r>
        <w:rPr>
          <w:rFonts w:ascii="Times New Roman" w:hint="eastAsia"/>
        </w:rPr>
        <w:t>有效地贯彻实施，实施结果要有记录。</w:t>
      </w:r>
    </w:p>
    <w:p w:rsidR="00F84F00" w:rsidRDefault="006A5CB2">
      <w:pPr>
        <w:pStyle w:val="ae"/>
        <w:numPr>
          <w:ilvl w:val="0"/>
          <w:numId w:val="1"/>
        </w:numPr>
        <w:ind w:firstLineChars="0"/>
        <w:rPr>
          <w:rFonts w:ascii="Times New Roman"/>
        </w:rPr>
      </w:pPr>
      <w:r>
        <w:rPr>
          <w:rFonts w:ascii="Times New Roman" w:eastAsia="黑体" w:hint="eastAsia"/>
        </w:rPr>
        <w:t>4.</w:t>
      </w:r>
      <w:r>
        <w:rPr>
          <w:rFonts w:ascii="Times New Roman" w:eastAsia="黑体"/>
        </w:rPr>
        <w:t>3</w:t>
      </w:r>
      <w:r>
        <w:rPr>
          <w:rFonts w:ascii="Times New Roman" w:eastAsia="黑体" w:hint="eastAsia"/>
        </w:rPr>
        <w:t xml:space="preserve">.2 </w:t>
      </w:r>
      <w:r>
        <w:rPr>
          <w:rFonts w:ascii="Times New Roman" w:hint="eastAsia"/>
        </w:rPr>
        <w:t>计量管理制度至少应包含下列内容：</w:t>
      </w:r>
    </w:p>
    <w:p w:rsidR="00F84F00" w:rsidRDefault="006A5CB2">
      <w:pPr>
        <w:pStyle w:val="ae"/>
        <w:numPr>
          <w:ilvl w:val="0"/>
          <w:numId w:val="1"/>
        </w:numPr>
        <w:ind w:firstLineChars="0"/>
        <w:rPr>
          <w:rFonts w:ascii="Times New Roman"/>
        </w:rPr>
      </w:pPr>
      <w:r>
        <w:rPr>
          <w:rFonts w:ascii="Times New Roman" w:hint="eastAsia"/>
        </w:rPr>
        <w:t xml:space="preserve">    </w:t>
      </w:r>
      <w:r>
        <w:rPr>
          <w:rFonts w:ascii="Times New Roman" w:hint="eastAsia"/>
        </w:rPr>
        <w:t>——计量管理机构及计量管理人员职责；</w:t>
      </w:r>
    </w:p>
    <w:p w:rsidR="00F84F00" w:rsidRDefault="006A5CB2">
      <w:pPr>
        <w:pStyle w:val="ae"/>
        <w:ind w:firstLineChars="0" w:firstLine="0"/>
        <w:rPr>
          <w:rFonts w:ascii="Times New Roman"/>
        </w:rPr>
      </w:pPr>
      <w:r>
        <w:rPr>
          <w:rFonts w:ascii="Times New Roman" w:hint="eastAsia"/>
        </w:rPr>
        <w:t xml:space="preserve">    </w:t>
      </w:r>
      <w:r>
        <w:rPr>
          <w:rFonts w:ascii="Times New Roman" w:hint="eastAsia"/>
        </w:rPr>
        <w:t>——计量器具配备、使用、维护管理程序；</w:t>
      </w:r>
    </w:p>
    <w:p w:rsidR="00F84F00" w:rsidRDefault="006A5CB2">
      <w:pPr>
        <w:pStyle w:val="ae"/>
        <w:ind w:firstLineChars="0" w:firstLine="0"/>
        <w:rPr>
          <w:rFonts w:ascii="Times New Roman"/>
        </w:rPr>
      </w:pPr>
      <w:r>
        <w:rPr>
          <w:rFonts w:ascii="Times New Roman" w:hint="eastAsia"/>
        </w:rPr>
        <w:t xml:space="preserve">    </w:t>
      </w:r>
      <w:r>
        <w:rPr>
          <w:rFonts w:ascii="Times New Roman" w:hint="eastAsia"/>
        </w:rPr>
        <w:t>——计量器具检定、自校管理程序；</w:t>
      </w:r>
    </w:p>
    <w:p w:rsidR="00F84F00" w:rsidRDefault="006A5CB2">
      <w:pPr>
        <w:pStyle w:val="ae"/>
        <w:ind w:firstLineChars="0" w:firstLine="0"/>
        <w:rPr>
          <w:rFonts w:ascii="Times New Roman"/>
        </w:rPr>
      </w:pPr>
      <w:r>
        <w:rPr>
          <w:rFonts w:ascii="Times New Roman" w:hint="eastAsia"/>
        </w:rPr>
        <w:t xml:space="preserve">    </w:t>
      </w:r>
      <w:r>
        <w:rPr>
          <w:rFonts w:ascii="Times New Roman" w:hint="eastAsia"/>
        </w:rPr>
        <w:t>——不合格计量器具的管理程序；</w:t>
      </w:r>
    </w:p>
    <w:p w:rsidR="00F84F00" w:rsidRDefault="006A5CB2">
      <w:pPr>
        <w:pStyle w:val="ae"/>
        <w:ind w:firstLineChars="0" w:firstLine="0"/>
        <w:rPr>
          <w:rFonts w:ascii="Times New Roman"/>
        </w:rPr>
      </w:pPr>
      <w:r>
        <w:rPr>
          <w:rFonts w:ascii="Times New Roman" w:hint="eastAsia"/>
        </w:rPr>
        <w:t xml:space="preserve">    </w:t>
      </w:r>
      <w:r>
        <w:rPr>
          <w:rFonts w:ascii="Times New Roman" w:hint="eastAsia"/>
        </w:rPr>
        <w:t>——成品油进货计量检测验收制度；</w:t>
      </w:r>
    </w:p>
    <w:p w:rsidR="00F84F00" w:rsidRDefault="006A5CB2">
      <w:pPr>
        <w:pStyle w:val="ae"/>
        <w:ind w:firstLineChars="0" w:firstLine="0"/>
        <w:rPr>
          <w:rFonts w:ascii="Times New Roman"/>
        </w:rPr>
      </w:pPr>
      <w:r>
        <w:rPr>
          <w:rFonts w:ascii="Times New Roman" w:hint="eastAsia"/>
        </w:rPr>
        <w:t xml:space="preserve">    </w:t>
      </w:r>
      <w:r>
        <w:rPr>
          <w:rFonts w:ascii="Times New Roman" w:hint="eastAsia"/>
        </w:rPr>
        <w:t>——油品库存计量管理制度；</w:t>
      </w:r>
    </w:p>
    <w:p w:rsidR="00F84F00" w:rsidRDefault="006A5CB2">
      <w:pPr>
        <w:pStyle w:val="ae"/>
        <w:ind w:firstLineChars="0" w:firstLine="0"/>
        <w:rPr>
          <w:rFonts w:ascii="Times New Roman"/>
        </w:rPr>
      </w:pPr>
      <w:r>
        <w:rPr>
          <w:rFonts w:ascii="Times New Roman" w:hint="eastAsia"/>
        </w:rPr>
        <w:t xml:space="preserve">    </w:t>
      </w:r>
      <w:r>
        <w:rPr>
          <w:rFonts w:ascii="Times New Roman" w:hint="eastAsia"/>
        </w:rPr>
        <w:t>——燃油销售作业规程；</w:t>
      </w:r>
    </w:p>
    <w:p w:rsidR="00F84F00" w:rsidRDefault="006A5CB2">
      <w:pPr>
        <w:pStyle w:val="ae"/>
        <w:ind w:firstLineChars="0" w:firstLine="0"/>
        <w:rPr>
          <w:rFonts w:ascii="Times New Roman"/>
        </w:rPr>
      </w:pPr>
      <w:r>
        <w:rPr>
          <w:rFonts w:ascii="Times New Roman" w:hint="eastAsia"/>
        </w:rPr>
        <w:t xml:space="preserve">    </w:t>
      </w:r>
      <w:r>
        <w:rPr>
          <w:rFonts w:ascii="Times New Roman" w:hint="eastAsia"/>
        </w:rPr>
        <w:t>——计量检查程序；</w:t>
      </w:r>
    </w:p>
    <w:p w:rsidR="00F84F00" w:rsidRDefault="006A5CB2">
      <w:pPr>
        <w:pStyle w:val="ae"/>
        <w:ind w:firstLineChars="0" w:firstLine="0"/>
        <w:rPr>
          <w:rFonts w:ascii="Times New Roman"/>
        </w:rPr>
      </w:pPr>
      <w:r>
        <w:rPr>
          <w:rFonts w:ascii="Times New Roman" w:hint="eastAsia"/>
        </w:rPr>
        <w:t xml:space="preserve">    </w:t>
      </w:r>
      <w:r>
        <w:rPr>
          <w:rFonts w:ascii="Times New Roman" w:hint="eastAsia"/>
        </w:rPr>
        <w:t>——计量人员培训程序；</w:t>
      </w:r>
    </w:p>
    <w:p w:rsidR="00F84F00" w:rsidRDefault="006A5CB2">
      <w:pPr>
        <w:pStyle w:val="ae"/>
        <w:ind w:firstLineChars="0" w:firstLine="0"/>
        <w:rPr>
          <w:rFonts w:ascii="Times New Roman"/>
        </w:rPr>
      </w:pPr>
      <w:r>
        <w:rPr>
          <w:rFonts w:ascii="Times New Roman" w:hint="eastAsia"/>
        </w:rPr>
        <w:t xml:space="preserve">    </w:t>
      </w:r>
      <w:r>
        <w:rPr>
          <w:rFonts w:ascii="Times New Roman" w:hint="eastAsia"/>
        </w:rPr>
        <w:t>——计量责任追究程序；</w:t>
      </w:r>
    </w:p>
    <w:p w:rsidR="00F84F00" w:rsidRDefault="006A5CB2">
      <w:pPr>
        <w:pStyle w:val="ae"/>
        <w:numPr>
          <w:ilvl w:val="0"/>
          <w:numId w:val="1"/>
        </w:numPr>
        <w:ind w:firstLineChars="0"/>
        <w:rPr>
          <w:rFonts w:ascii="Times New Roman"/>
        </w:rPr>
      </w:pPr>
      <w:r>
        <w:rPr>
          <w:rFonts w:ascii="Times New Roman" w:hint="eastAsia"/>
        </w:rPr>
        <w:t xml:space="preserve">    </w:t>
      </w:r>
      <w:r>
        <w:rPr>
          <w:rFonts w:ascii="Times New Roman" w:hint="eastAsia"/>
        </w:rPr>
        <w:t>——计量投诉处理程序；</w:t>
      </w:r>
    </w:p>
    <w:p w:rsidR="00F84F00" w:rsidRDefault="006A5CB2">
      <w:pPr>
        <w:pStyle w:val="ae"/>
        <w:numPr>
          <w:ilvl w:val="0"/>
          <w:numId w:val="1"/>
        </w:numPr>
        <w:ind w:firstLineChars="0"/>
        <w:rPr>
          <w:rFonts w:ascii="Times New Roman"/>
        </w:rPr>
      </w:pPr>
      <w:r>
        <w:rPr>
          <w:rFonts w:ascii="Times New Roman" w:hint="eastAsia"/>
        </w:rPr>
        <w:lastRenderedPageBreak/>
        <w:t xml:space="preserve">    </w:t>
      </w:r>
      <w:r>
        <w:rPr>
          <w:rFonts w:ascii="Times New Roman" w:hint="eastAsia"/>
        </w:rPr>
        <w:t>——加油站计量管理风险管理制度。</w:t>
      </w:r>
    </w:p>
    <w:p w:rsidR="00F84F00" w:rsidRDefault="006A5CB2">
      <w:pPr>
        <w:pStyle w:val="a"/>
        <w:numPr>
          <w:ilvl w:val="0"/>
          <w:numId w:val="0"/>
        </w:numPr>
        <w:spacing w:beforeLines="100" w:before="312" w:afterLines="100" w:after="312"/>
        <w:outlineLvl w:val="0"/>
        <w:rPr>
          <w:rFonts w:ascii="Times New Roman"/>
        </w:rPr>
      </w:pPr>
      <w:bookmarkStart w:id="29" w:name="_Toc532828214"/>
      <w:bookmarkStart w:id="30" w:name="_Toc22730613"/>
      <w:r>
        <w:rPr>
          <w:rFonts w:ascii="Times New Roman" w:hint="eastAsia"/>
        </w:rPr>
        <w:t xml:space="preserve">5 </w:t>
      </w:r>
      <w:r>
        <w:rPr>
          <w:rFonts w:ascii="Times New Roman" w:hint="eastAsia"/>
        </w:rPr>
        <w:t>计量</w:t>
      </w:r>
      <w:r>
        <w:rPr>
          <w:rFonts w:ascii="Times New Roman"/>
        </w:rPr>
        <w:t>器具</w:t>
      </w:r>
      <w:bookmarkEnd w:id="29"/>
      <w:bookmarkEnd w:id="30"/>
    </w:p>
    <w:p w:rsidR="00F84F00" w:rsidRDefault="006A5CB2">
      <w:pPr>
        <w:pStyle w:val="ad"/>
        <w:spacing w:beforeLines="50" w:before="156" w:afterLines="50" w:after="156"/>
        <w:ind w:left="0"/>
      </w:pPr>
      <w:bookmarkStart w:id="31" w:name="_Toc532828215"/>
      <w:r>
        <w:rPr>
          <w:rFonts w:hint="eastAsia"/>
        </w:rPr>
        <w:t>5.1</w:t>
      </w:r>
      <w:r>
        <w:rPr>
          <w:rFonts w:hint="eastAsia"/>
        </w:rPr>
        <w:t>计量</w:t>
      </w:r>
      <w:r>
        <w:t>器具</w:t>
      </w:r>
      <w:r>
        <w:rPr>
          <w:rFonts w:hint="eastAsia"/>
        </w:rPr>
        <w:t>的配备</w:t>
      </w:r>
      <w:bookmarkEnd w:id="31"/>
    </w:p>
    <w:p w:rsidR="00F84F00" w:rsidRDefault="006A5CB2">
      <w:pPr>
        <w:pStyle w:val="ae"/>
        <w:ind w:firstLineChars="0" w:firstLine="0"/>
        <w:rPr>
          <w:rFonts w:ascii="Times New Roman"/>
        </w:rPr>
      </w:pPr>
      <w:r>
        <w:rPr>
          <w:rFonts w:ascii="Times New Roman" w:eastAsia="黑体" w:cs="黑体" w:hint="eastAsia"/>
        </w:rPr>
        <w:t xml:space="preserve">5.1.1 </w:t>
      </w:r>
      <w:r>
        <w:rPr>
          <w:rFonts w:ascii="Times New Roman" w:hint="eastAsia"/>
        </w:rPr>
        <w:t>加油站经营配备的计量器具应符合国家计量法律法规的规定，不应配备、使用国务院规定废除的非法定计量单位的计量器具以及国家明令淘汰或者禁止使用的计量器具用于成品</w:t>
      </w:r>
      <w:proofErr w:type="gramStart"/>
      <w:r>
        <w:rPr>
          <w:rFonts w:ascii="Times New Roman" w:hint="eastAsia"/>
        </w:rPr>
        <w:t>油贸易</w:t>
      </w:r>
      <w:proofErr w:type="gramEnd"/>
      <w:r>
        <w:rPr>
          <w:rFonts w:ascii="Times New Roman" w:hint="eastAsia"/>
        </w:rPr>
        <w:t>结算。</w:t>
      </w:r>
    </w:p>
    <w:p w:rsidR="00F84F00" w:rsidRDefault="006A5CB2">
      <w:pPr>
        <w:rPr>
          <w:szCs w:val="21"/>
        </w:rPr>
      </w:pPr>
      <w:r>
        <w:rPr>
          <w:rFonts w:eastAsia="黑体" w:hint="eastAsia"/>
          <w:szCs w:val="21"/>
        </w:rPr>
        <w:t>5.1.2</w:t>
      </w:r>
      <w:r>
        <w:rPr>
          <w:rFonts w:hint="eastAsia"/>
          <w:szCs w:val="21"/>
        </w:rPr>
        <w:t>计量器具至少应配备：</w:t>
      </w:r>
    </w:p>
    <w:p w:rsidR="00F84F00" w:rsidRDefault="006A5CB2">
      <w:pPr>
        <w:ind w:firstLineChars="200" w:firstLine="420"/>
        <w:rPr>
          <w:szCs w:val="21"/>
        </w:rPr>
      </w:pPr>
      <w:r>
        <w:rPr>
          <w:rFonts w:hint="eastAsia"/>
          <w:szCs w:val="21"/>
        </w:rPr>
        <w:t>——加油机；</w:t>
      </w:r>
    </w:p>
    <w:p w:rsidR="00F84F00" w:rsidRDefault="006A5CB2">
      <w:pPr>
        <w:ind w:firstLineChars="200" w:firstLine="420"/>
        <w:rPr>
          <w:szCs w:val="21"/>
        </w:rPr>
      </w:pPr>
      <w:r>
        <w:rPr>
          <w:rFonts w:hint="eastAsia"/>
          <w:szCs w:val="21"/>
        </w:rPr>
        <w:t>——计量罐；</w:t>
      </w:r>
    </w:p>
    <w:p w:rsidR="00F84F00" w:rsidRDefault="006A5CB2">
      <w:pPr>
        <w:ind w:firstLineChars="200" w:firstLine="420"/>
        <w:rPr>
          <w:szCs w:val="21"/>
        </w:rPr>
      </w:pPr>
      <w:r>
        <w:rPr>
          <w:rFonts w:hint="eastAsia"/>
          <w:szCs w:val="21"/>
        </w:rPr>
        <w:t>——标准金属量器；</w:t>
      </w:r>
    </w:p>
    <w:p w:rsidR="00F84F00" w:rsidRDefault="006A5CB2">
      <w:pPr>
        <w:ind w:firstLineChars="200" w:firstLine="420"/>
        <w:rPr>
          <w:szCs w:val="21"/>
        </w:rPr>
      </w:pPr>
      <w:r>
        <w:rPr>
          <w:rFonts w:hint="eastAsia"/>
          <w:szCs w:val="21"/>
        </w:rPr>
        <w:t>——量油尺；</w:t>
      </w:r>
    </w:p>
    <w:p w:rsidR="00F84F00" w:rsidRDefault="006A5CB2">
      <w:pPr>
        <w:ind w:firstLineChars="200" w:firstLine="420"/>
        <w:rPr>
          <w:szCs w:val="21"/>
        </w:rPr>
      </w:pPr>
      <w:r>
        <w:rPr>
          <w:rFonts w:hint="eastAsia"/>
          <w:szCs w:val="21"/>
        </w:rPr>
        <w:t>——温度计。</w:t>
      </w:r>
    </w:p>
    <w:p w:rsidR="00F84F00" w:rsidRDefault="006A5CB2">
      <w:pPr>
        <w:rPr>
          <w:szCs w:val="21"/>
        </w:rPr>
      </w:pPr>
      <w:r>
        <w:rPr>
          <w:rFonts w:eastAsia="黑体" w:hint="eastAsia"/>
          <w:szCs w:val="21"/>
        </w:rPr>
        <w:t>5.1.3</w:t>
      </w:r>
      <w:r>
        <w:rPr>
          <w:rFonts w:hint="eastAsia"/>
          <w:szCs w:val="21"/>
        </w:rPr>
        <w:t>所配备计量器具的准确度等级</w:t>
      </w:r>
      <w:r>
        <w:rPr>
          <w:rFonts w:hint="eastAsia"/>
          <w:szCs w:val="21"/>
        </w:rPr>
        <w:t>/</w:t>
      </w:r>
      <w:r>
        <w:rPr>
          <w:rFonts w:hint="eastAsia"/>
          <w:szCs w:val="21"/>
        </w:rPr>
        <w:t>最大允许误差</w:t>
      </w:r>
      <w:r>
        <w:rPr>
          <w:rFonts w:hint="eastAsia"/>
          <w:szCs w:val="21"/>
        </w:rPr>
        <w:t>/</w:t>
      </w:r>
      <w:r>
        <w:rPr>
          <w:rFonts w:hint="eastAsia"/>
          <w:szCs w:val="21"/>
        </w:rPr>
        <w:t>不确定度、测量范围、检定周期</w:t>
      </w:r>
      <w:r>
        <w:rPr>
          <w:rFonts w:hint="eastAsia"/>
          <w:szCs w:val="21"/>
        </w:rPr>
        <w:t>/</w:t>
      </w:r>
      <w:r>
        <w:rPr>
          <w:rFonts w:hint="eastAsia"/>
          <w:szCs w:val="21"/>
        </w:rPr>
        <w:t>校准间隔等要求应符合附录</w:t>
      </w:r>
      <w:r>
        <w:rPr>
          <w:rFonts w:hint="eastAsia"/>
          <w:szCs w:val="21"/>
        </w:rPr>
        <w:t>A</w:t>
      </w:r>
      <w:r>
        <w:rPr>
          <w:rFonts w:hint="eastAsia"/>
          <w:szCs w:val="21"/>
        </w:rPr>
        <w:t>的规定。</w:t>
      </w:r>
    </w:p>
    <w:p w:rsidR="00F84F00" w:rsidRDefault="006A5CB2">
      <w:pPr>
        <w:pStyle w:val="ad"/>
        <w:spacing w:beforeLines="50" w:before="156" w:afterLines="50" w:after="156"/>
        <w:ind w:left="0"/>
      </w:pPr>
      <w:bookmarkStart w:id="32" w:name="_Toc532828217"/>
      <w:r>
        <w:rPr>
          <w:rFonts w:hint="eastAsia"/>
        </w:rPr>
        <w:t>5.2</w:t>
      </w:r>
      <w:r>
        <w:rPr>
          <w:rFonts w:hint="eastAsia"/>
        </w:rPr>
        <w:t>计量</w:t>
      </w:r>
      <w:r>
        <w:t>器具</w:t>
      </w:r>
      <w:r>
        <w:rPr>
          <w:rFonts w:hint="eastAsia"/>
        </w:rPr>
        <w:t>的</w:t>
      </w:r>
      <w:r>
        <w:t>使用</w:t>
      </w:r>
      <w:bookmarkEnd w:id="32"/>
    </w:p>
    <w:p w:rsidR="00F84F00" w:rsidRDefault="006A5CB2">
      <w:pPr>
        <w:pStyle w:val="ae"/>
        <w:ind w:firstLineChars="0" w:firstLine="0"/>
        <w:rPr>
          <w:rFonts w:ascii="Times New Roman"/>
          <w:szCs w:val="21"/>
        </w:rPr>
      </w:pPr>
      <w:r>
        <w:rPr>
          <w:rFonts w:ascii="Times New Roman" w:eastAsia="黑体" w:hint="eastAsia"/>
          <w:szCs w:val="21"/>
        </w:rPr>
        <w:t>5.2.1</w:t>
      </w:r>
      <w:r>
        <w:rPr>
          <w:rFonts w:ascii="Times New Roman" w:eastAsia="黑体"/>
          <w:szCs w:val="21"/>
        </w:rPr>
        <w:t xml:space="preserve"> </w:t>
      </w:r>
      <w:r>
        <w:rPr>
          <w:rFonts w:ascii="Times New Roman" w:hint="eastAsia"/>
          <w:szCs w:val="21"/>
        </w:rPr>
        <w:t>进行成品油零售时，应当使用经检定合格的燃油加油机等计量器具，并明示计量单位、计量过程和计量器具显示的量值，不得估量计费。成品油零售量的结算</w:t>
      </w:r>
      <w:proofErr w:type="gramStart"/>
      <w:r>
        <w:rPr>
          <w:rFonts w:ascii="Times New Roman" w:hint="eastAsia"/>
          <w:szCs w:val="21"/>
        </w:rPr>
        <w:t>值应当</w:t>
      </w:r>
      <w:proofErr w:type="gramEnd"/>
      <w:r>
        <w:rPr>
          <w:rFonts w:ascii="Times New Roman" w:hint="eastAsia"/>
          <w:szCs w:val="21"/>
        </w:rPr>
        <w:t>与实际值相符，其误差不得超过</w:t>
      </w:r>
      <w:r>
        <w:rPr>
          <w:rFonts w:ascii="Times New Roman" w:hint="eastAsia"/>
        </w:rPr>
        <w:t>JJG 443</w:t>
      </w:r>
      <w:r>
        <w:rPr>
          <w:rFonts w:ascii="Times New Roman" w:hint="eastAsia"/>
        </w:rPr>
        <w:t>规定的最大</w:t>
      </w:r>
      <w:r>
        <w:rPr>
          <w:rFonts w:ascii="Times New Roman" w:hint="eastAsia"/>
          <w:szCs w:val="21"/>
        </w:rPr>
        <w:t>允许误差。</w:t>
      </w:r>
    </w:p>
    <w:p w:rsidR="00F84F00" w:rsidRDefault="006A5CB2">
      <w:pPr>
        <w:rPr>
          <w:szCs w:val="21"/>
        </w:rPr>
      </w:pPr>
      <w:r>
        <w:rPr>
          <w:rFonts w:eastAsia="黑体" w:hint="eastAsia"/>
          <w:szCs w:val="21"/>
        </w:rPr>
        <w:t>5.2.2</w:t>
      </w:r>
      <w:r>
        <w:rPr>
          <w:rFonts w:eastAsia="黑体"/>
          <w:szCs w:val="21"/>
        </w:rPr>
        <w:t xml:space="preserve"> </w:t>
      </w:r>
      <w:r>
        <w:rPr>
          <w:rFonts w:hint="eastAsia"/>
          <w:szCs w:val="21"/>
        </w:rPr>
        <w:t>使用的计量器具应具备出厂产品合格证书；其中燃油加油机应当取得计量器具型式批准证书，安装后报经当地市场监督管理部门授权的法定计量检定机构检定合格，并粘贴检定合格标志后方可投入使用。</w:t>
      </w:r>
    </w:p>
    <w:p w:rsidR="00F84F00" w:rsidRDefault="006A5CB2">
      <w:pPr>
        <w:pStyle w:val="ae"/>
        <w:ind w:firstLineChars="0" w:firstLine="0"/>
        <w:rPr>
          <w:rFonts w:ascii="Times New Roman"/>
          <w:szCs w:val="21"/>
        </w:rPr>
      </w:pPr>
      <w:r>
        <w:rPr>
          <w:rFonts w:ascii="Times New Roman" w:eastAsia="黑体" w:hint="eastAsia"/>
          <w:szCs w:val="21"/>
        </w:rPr>
        <w:t xml:space="preserve">5.2.3 </w:t>
      </w:r>
      <w:r>
        <w:rPr>
          <w:rFonts w:ascii="Times New Roman" w:hint="eastAsia"/>
          <w:szCs w:val="21"/>
        </w:rPr>
        <w:t>应保持计量器具完好。加油机封印出现损坏破裂时，应立即停止使用，加贴明显的禁用标志，并查找原因，向当地市场监督管理部门申请，重新检定合格后方可投入使用。</w:t>
      </w:r>
    </w:p>
    <w:p w:rsidR="00F84F00" w:rsidRDefault="006A5CB2">
      <w:pPr>
        <w:pStyle w:val="ae"/>
        <w:ind w:firstLineChars="0" w:firstLine="0"/>
        <w:rPr>
          <w:rFonts w:ascii="Times New Roman"/>
          <w:szCs w:val="21"/>
        </w:rPr>
      </w:pPr>
      <w:r>
        <w:rPr>
          <w:rFonts w:ascii="Times New Roman" w:eastAsia="黑体" w:hint="eastAsia"/>
          <w:szCs w:val="21"/>
        </w:rPr>
        <w:t>5.2.4</w:t>
      </w:r>
      <w:r>
        <w:rPr>
          <w:rFonts w:ascii="Times New Roman" w:hint="eastAsia"/>
          <w:szCs w:val="21"/>
        </w:rPr>
        <w:t xml:space="preserve"> </w:t>
      </w:r>
      <w:r>
        <w:rPr>
          <w:rFonts w:ascii="Times New Roman" w:hint="eastAsia"/>
          <w:szCs w:val="21"/>
        </w:rPr>
        <w:t>加油机出现自锁，无法加油时，应</w:t>
      </w:r>
      <w:r>
        <w:rPr>
          <w:rFonts w:ascii="Times New Roman" w:hint="eastAsia"/>
        </w:rPr>
        <w:t>加贴明显的禁用标志</w:t>
      </w:r>
      <w:r>
        <w:rPr>
          <w:rFonts w:ascii="Times New Roman" w:hint="eastAsia"/>
          <w:szCs w:val="21"/>
        </w:rPr>
        <w:t>，向当地市场监督管理部门申请解锁，并经重新检定合格后，方可投入使用。</w:t>
      </w:r>
    </w:p>
    <w:p w:rsidR="00F84F00" w:rsidRDefault="006A5CB2">
      <w:pPr>
        <w:pStyle w:val="ae"/>
        <w:ind w:firstLineChars="0" w:firstLine="0"/>
        <w:rPr>
          <w:rFonts w:ascii="Times New Roman"/>
        </w:rPr>
      </w:pPr>
      <w:r>
        <w:rPr>
          <w:rFonts w:ascii="Times New Roman" w:hint="eastAsia"/>
          <w:szCs w:val="21"/>
        </w:rPr>
        <w:t>5</w:t>
      </w:r>
      <w:r>
        <w:rPr>
          <w:rFonts w:ascii="Times New Roman"/>
          <w:szCs w:val="21"/>
        </w:rPr>
        <w:t xml:space="preserve">.2.5 </w:t>
      </w:r>
      <w:r>
        <w:rPr>
          <w:rFonts w:ascii="Times New Roman" w:hint="eastAsia"/>
          <w:szCs w:val="21"/>
        </w:rPr>
        <w:t>对加油机进行计量核查时应参照</w:t>
      </w:r>
      <w:r>
        <w:rPr>
          <w:rFonts w:ascii="Times New Roman" w:hint="eastAsia"/>
        </w:rPr>
        <w:t>JJG 443</w:t>
      </w:r>
      <w:r>
        <w:rPr>
          <w:rFonts w:ascii="Times New Roman" w:hint="eastAsia"/>
        </w:rPr>
        <w:t>中的方法，使用标准金属量器和温度计进行检测。</w:t>
      </w:r>
    </w:p>
    <w:p w:rsidR="00F84F00" w:rsidRDefault="006A5CB2">
      <w:pPr>
        <w:pStyle w:val="ae"/>
        <w:ind w:firstLineChars="0" w:firstLine="0"/>
        <w:rPr>
          <w:rFonts w:ascii="Times New Roman"/>
        </w:rPr>
      </w:pPr>
      <w:r>
        <w:rPr>
          <w:rFonts w:ascii="Times New Roman" w:hint="eastAsia"/>
        </w:rPr>
        <w:t>5</w:t>
      </w:r>
      <w:r>
        <w:rPr>
          <w:rFonts w:ascii="Times New Roman"/>
        </w:rPr>
        <w:t xml:space="preserve">.2.6 </w:t>
      </w:r>
      <w:r>
        <w:rPr>
          <w:rFonts w:ascii="Times New Roman" w:hint="eastAsia"/>
        </w:rPr>
        <w:t>对计量罐进行计量时应使用</w:t>
      </w:r>
      <w:proofErr w:type="gramStart"/>
      <w:r>
        <w:rPr>
          <w:rFonts w:ascii="Times New Roman" w:hint="eastAsia"/>
        </w:rPr>
        <w:t>液位仪或</w:t>
      </w:r>
      <w:proofErr w:type="gramEnd"/>
      <w:r>
        <w:rPr>
          <w:rFonts w:ascii="Times New Roman" w:hint="eastAsia"/>
        </w:rPr>
        <w:t>量油尺和石油温度计进行测量，并参照计量罐检定证书进行计算容积。</w:t>
      </w:r>
    </w:p>
    <w:p w:rsidR="00F84F00" w:rsidRDefault="00F84F00">
      <w:pPr>
        <w:pStyle w:val="ae"/>
        <w:ind w:firstLineChars="0" w:firstLine="0"/>
        <w:rPr>
          <w:rFonts w:ascii="Times New Roman"/>
          <w:szCs w:val="21"/>
        </w:rPr>
      </w:pPr>
    </w:p>
    <w:p w:rsidR="00F84F00" w:rsidRDefault="006A5CB2">
      <w:pPr>
        <w:pStyle w:val="ad"/>
        <w:spacing w:beforeLines="50" w:before="156" w:afterLines="50" w:after="156"/>
        <w:ind w:left="0"/>
      </w:pPr>
      <w:bookmarkStart w:id="33" w:name="_Toc532828213"/>
      <w:r>
        <w:rPr>
          <w:rFonts w:hint="eastAsia"/>
        </w:rPr>
        <w:t>5.3</w:t>
      </w:r>
      <w:r>
        <w:rPr>
          <w:rFonts w:hint="eastAsia"/>
        </w:rPr>
        <w:t>计量器具的维护管理</w:t>
      </w:r>
      <w:bookmarkEnd w:id="33"/>
    </w:p>
    <w:p w:rsidR="00F84F00" w:rsidRDefault="006A5CB2">
      <w:pPr>
        <w:rPr>
          <w:rFonts w:eastAsia="黑体"/>
          <w:szCs w:val="21"/>
        </w:rPr>
      </w:pPr>
      <w:r>
        <w:rPr>
          <w:rFonts w:hint="eastAsia"/>
        </w:rPr>
        <w:t>5.3.</w:t>
      </w:r>
      <w:r>
        <w:t xml:space="preserve">1 </w:t>
      </w:r>
      <w:r>
        <w:rPr>
          <w:rFonts w:eastAsia="黑体" w:hint="eastAsia"/>
          <w:szCs w:val="21"/>
        </w:rPr>
        <w:t>台账管理</w:t>
      </w:r>
    </w:p>
    <w:p w:rsidR="00F84F00" w:rsidRDefault="006A5CB2">
      <w:pPr>
        <w:rPr>
          <w:szCs w:val="21"/>
        </w:rPr>
      </w:pPr>
      <w:r>
        <w:rPr>
          <w:rFonts w:hint="eastAsia"/>
          <w:szCs w:val="21"/>
        </w:rPr>
        <w:t>5.3.1.1</w:t>
      </w:r>
      <w:r>
        <w:rPr>
          <w:szCs w:val="21"/>
        </w:rPr>
        <w:t xml:space="preserve"> </w:t>
      </w:r>
      <w:r>
        <w:rPr>
          <w:rFonts w:hint="eastAsia"/>
          <w:szCs w:val="21"/>
        </w:rPr>
        <w:t>加油站应建立计量</w:t>
      </w:r>
      <w:proofErr w:type="gramStart"/>
      <w:r>
        <w:rPr>
          <w:rFonts w:hint="eastAsia"/>
          <w:szCs w:val="21"/>
        </w:rPr>
        <w:t>器具台</w:t>
      </w:r>
      <w:proofErr w:type="gramEnd"/>
      <w:r>
        <w:rPr>
          <w:rFonts w:hint="eastAsia"/>
          <w:szCs w:val="21"/>
        </w:rPr>
        <w:t>账，并进行统一编号，登记造册。计量</w:t>
      </w:r>
      <w:proofErr w:type="gramStart"/>
      <w:r>
        <w:rPr>
          <w:rFonts w:hint="eastAsia"/>
          <w:szCs w:val="21"/>
        </w:rPr>
        <w:t>器具台账应</w:t>
      </w:r>
      <w:proofErr w:type="gramEnd"/>
      <w:r>
        <w:rPr>
          <w:rFonts w:hint="eastAsia"/>
          <w:szCs w:val="21"/>
        </w:rPr>
        <w:t>包含下列内容：</w:t>
      </w:r>
    </w:p>
    <w:p w:rsidR="00F84F00" w:rsidRDefault="006A5CB2">
      <w:pPr>
        <w:ind w:firstLineChars="200" w:firstLine="420"/>
        <w:rPr>
          <w:szCs w:val="21"/>
        </w:rPr>
      </w:pPr>
      <w:r>
        <w:rPr>
          <w:rFonts w:hint="eastAsia"/>
          <w:szCs w:val="21"/>
        </w:rPr>
        <w:t>——计量器具名称；</w:t>
      </w:r>
    </w:p>
    <w:p w:rsidR="00F84F00" w:rsidRDefault="006A5CB2">
      <w:pPr>
        <w:ind w:firstLineChars="200" w:firstLine="420"/>
        <w:rPr>
          <w:szCs w:val="21"/>
        </w:rPr>
      </w:pPr>
      <w:r>
        <w:rPr>
          <w:rFonts w:hint="eastAsia"/>
          <w:szCs w:val="21"/>
        </w:rPr>
        <w:t>——型号规格；</w:t>
      </w:r>
    </w:p>
    <w:p w:rsidR="00F84F00" w:rsidRDefault="006A5CB2">
      <w:pPr>
        <w:ind w:firstLineChars="200" w:firstLine="420"/>
        <w:rPr>
          <w:szCs w:val="21"/>
        </w:rPr>
      </w:pPr>
      <w:r>
        <w:rPr>
          <w:rFonts w:hint="eastAsia"/>
          <w:szCs w:val="21"/>
        </w:rPr>
        <w:t>——准确度等级</w:t>
      </w:r>
      <w:r>
        <w:rPr>
          <w:rFonts w:hint="eastAsia"/>
          <w:szCs w:val="21"/>
        </w:rPr>
        <w:t>/</w:t>
      </w:r>
      <w:r>
        <w:rPr>
          <w:rFonts w:hint="eastAsia"/>
          <w:szCs w:val="21"/>
        </w:rPr>
        <w:t>最大允许误差</w:t>
      </w:r>
      <w:r>
        <w:rPr>
          <w:rFonts w:hint="eastAsia"/>
          <w:szCs w:val="21"/>
        </w:rPr>
        <w:t>/</w:t>
      </w:r>
      <w:r>
        <w:rPr>
          <w:rFonts w:hint="eastAsia"/>
          <w:szCs w:val="21"/>
        </w:rPr>
        <w:t>不确定度；</w:t>
      </w:r>
    </w:p>
    <w:p w:rsidR="00F84F00" w:rsidRDefault="006A5CB2">
      <w:pPr>
        <w:ind w:firstLineChars="200" w:firstLine="420"/>
        <w:rPr>
          <w:szCs w:val="21"/>
        </w:rPr>
      </w:pPr>
      <w:r>
        <w:rPr>
          <w:rFonts w:hint="eastAsia"/>
          <w:szCs w:val="21"/>
        </w:rPr>
        <w:t>——测量范围；</w:t>
      </w:r>
    </w:p>
    <w:p w:rsidR="00F84F00" w:rsidRDefault="006A5CB2">
      <w:pPr>
        <w:ind w:firstLineChars="200" w:firstLine="420"/>
        <w:rPr>
          <w:szCs w:val="21"/>
        </w:rPr>
      </w:pPr>
      <w:r>
        <w:rPr>
          <w:rFonts w:hint="eastAsia"/>
          <w:szCs w:val="21"/>
        </w:rPr>
        <w:t>——生产厂家；</w:t>
      </w:r>
    </w:p>
    <w:p w:rsidR="00F84F00" w:rsidRDefault="006A5CB2">
      <w:pPr>
        <w:ind w:firstLineChars="200" w:firstLine="420"/>
        <w:rPr>
          <w:szCs w:val="21"/>
        </w:rPr>
      </w:pPr>
      <w:r>
        <w:rPr>
          <w:rFonts w:hint="eastAsia"/>
          <w:szCs w:val="21"/>
        </w:rPr>
        <w:t>——出厂编号；</w:t>
      </w:r>
    </w:p>
    <w:p w:rsidR="00F84F00" w:rsidRDefault="006A5CB2">
      <w:pPr>
        <w:ind w:firstLineChars="200" w:firstLine="420"/>
        <w:rPr>
          <w:szCs w:val="21"/>
        </w:rPr>
      </w:pPr>
      <w:r>
        <w:rPr>
          <w:rFonts w:hint="eastAsia"/>
          <w:szCs w:val="21"/>
        </w:rPr>
        <w:t>——管理编号；</w:t>
      </w:r>
    </w:p>
    <w:p w:rsidR="00F84F00" w:rsidRDefault="006A5CB2">
      <w:pPr>
        <w:ind w:firstLineChars="200" w:firstLine="420"/>
        <w:rPr>
          <w:szCs w:val="21"/>
        </w:rPr>
      </w:pPr>
      <w:r>
        <w:rPr>
          <w:rFonts w:hint="eastAsia"/>
          <w:szCs w:val="21"/>
        </w:rPr>
        <w:t>——检定周期</w:t>
      </w:r>
      <w:r>
        <w:rPr>
          <w:rFonts w:hint="eastAsia"/>
          <w:szCs w:val="21"/>
        </w:rPr>
        <w:t>/</w:t>
      </w:r>
      <w:r>
        <w:rPr>
          <w:rFonts w:hint="eastAsia"/>
          <w:szCs w:val="21"/>
        </w:rPr>
        <w:t>校准间隔；</w:t>
      </w:r>
    </w:p>
    <w:p w:rsidR="00F84F00" w:rsidRDefault="006A5CB2">
      <w:pPr>
        <w:ind w:firstLineChars="200" w:firstLine="420"/>
        <w:rPr>
          <w:szCs w:val="21"/>
        </w:rPr>
      </w:pPr>
      <w:r>
        <w:rPr>
          <w:rFonts w:hint="eastAsia"/>
          <w:szCs w:val="21"/>
        </w:rPr>
        <w:lastRenderedPageBreak/>
        <w:t>——检定</w:t>
      </w:r>
      <w:r>
        <w:rPr>
          <w:rFonts w:hint="eastAsia"/>
          <w:szCs w:val="21"/>
        </w:rPr>
        <w:t>/</w:t>
      </w:r>
      <w:r>
        <w:rPr>
          <w:rFonts w:hint="eastAsia"/>
          <w:szCs w:val="21"/>
        </w:rPr>
        <w:t>校准日期；</w:t>
      </w:r>
    </w:p>
    <w:p w:rsidR="00F84F00" w:rsidRDefault="006A5CB2">
      <w:pPr>
        <w:ind w:firstLineChars="200" w:firstLine="420"/>
        <w:rPr>
          <w:szCs w:val="21"/>
        </w:rPr>
      </w:pPr>
      <w:r>
        <w:rPr>
          <w:rFonts w:hint="eastAsia"/>
          <w:szCs w:val="21"/>
        </w:rPr>
        <w:t>——有效期；</w:t>
      </w:r>
    </w:p>
    <w:p w:rsidR="00F84F00" w:rsidRDefault="006A5CB2">
      <w:pPr>
        <w:ind w:firstLineChars="200" w:firstLine="420"/>
        <w:rPr>
          <w:szCs w:val="21"/>
        </w:rPr>
      </w:pPr>
      <w:r>
        <w:rPr>
          <w:rFonts w:hint="eastAsia"/>
          <w:szCs w:val="21"/>
        </w:rPr>
        <w:t>——状态。</w:t>
      </w:r>
    </w:p>
    <w:p w:rsidR="00F84F00" w:rsidRDefault="006A5CB2">
      <w:pPr>
        <w:ind w:firstLineChars="200" w:firstLine="420"/>
        <w:rPr>
          <w:szCs w:val="21"/>
        </w:rPr>
      </w:pPr>
      <w:r>
        <w:rPr>
          <w:rFonts w:hint="eastAsia"/>
          <w:szCs w:val="21"/>
        </w:rPr>
        <w:t>参考格式参见附录</w:t>
      </w:r>
      <w:r>
        <w:rPr>
          <w:rFonts w:hint="eastAsia"/>
          <w:szCs w:val="21"/>
        </w:rPr>
        <w:t>B</w:t>
      </w:r>
      <w:r>
        <w:rPr>
          <w:rFonts w:hint="eastAsia"/>
          <w:szCs w:val="21"/>
        </w:rPr>
        <w:t>。</w:t>
      </w:r>
    </w:p>
    <w:p w:rsidR="00F84F00" w:rsidRDefault="006A5CB2">
      <w:pPr>
        <w:rPr>
          <w:szCs w:val="21"/>
        </w:rPr>
      </w:pPr>
      <w:r>
        <w:rPr>
          <w:rFonts w:hint="eastAsia"/>
          <w:szCs w:val="21"/>
        </w:rPr>
        <w:t xml:space="preserve">5.3.1.2 </w:t>
      </w:r>
      <w:r>
        <w:rPr>
          <w:rFonts w:hint="eastAsia"/>
          <w:szCs w:val="21"/>
        </w:rPr>
        <w:t>加油站计量</w:t>
      </w:r>
      <w:proofErr w:type="gramStart"/>
      <w:r>
        <w:rPr>
          <w:rFonts w:hint="eastAsia"/>
          <w:szCs w:val="21"/>
        </w:rPr>
        <w:t>器具台账应</w:t>
      </w:r>
      <w:proofErr w:type="gramEnd"/>
      <w:r>
        <w:rPr>
          <w:rFonts w:hint="eastAsia"/>
          <w:szCs w:val="21"/>
        </w:rPr>
        <w:t>及时记录计量器具的检定</w:t>
      </w:r>
      <w:r>
        <w:rPr>
          <w:rFonts w:hint="eastAsia"/>
          <w:szCs w:val="21"/>
        </w:rPr>
        <w:t>/</w:t>
      </w:r>
      <w:r>
        <w:rPr>
          <w:rFonts w:hint="eastAsia"/>
          <w:szCs w:val="21"/>
        </w:rPr>
        <w:t>校准、维修或报废过程。</w:t>
      </w:r>
    </w:p>
    <w:p w:rsidR="00F84F00" w:rsidRDefault="006A5CB2">
      <w:pPr>
        <w:pStyle w:val="ad"/>
        <w:spacing w:beforeLines="50" w:before="156" w:afterLines="50" w:after="156"/>
        <w:ind w:left="0"/>
      </w:pPr>
      <w:r>
        <w:rPr>
          <w:rFonts w:hint="eastAsia"/>
        </w:rPr>
        <w:t>5.3.2</w:t>
      </w:r>
      <w:bookmarkStart w:id="34" w:name="_Toc532828216"/>
      <w:r>
        <w:t xml:space="preserve"> </w:t>
      </w:r>
      <w:r>
        <w:rPr>
          <w:rFonts w:hint="eastAsia"/>
        </w:rPr>
        <w:t>备案及检定</w:t>
      </w:r>
      <w:bookmarkEnd w:id="34"/>
      <w:r>
        <w:rPr>
          <w:rFonts w:hint="eastAsia"/>
        </w:rPr>
        <w:t>/</w:t>
      </w:r>
      <w:r>
        <w:rPr>
          <w:rFonts w:hint="eastAsia"/>
        </w:rPr>
        <w:t>校准</w:t>
      </w:r>
    </w:p>
    <w:p w:rsidR="00F84F00" w:rsidRDefault="006A5CB2">
      <w:pPr>
        <w:pStyle w:val="ae"/>
        <w:ind w:firstLineChars="0" w:firstLine="0"/>
        <w:rPr>
          <w:rFonts w:ascii="Times New Roman"/>
          <w:kern w:val="2"/>
          <w:szCs w:val="21"/>
        </w:rPr>
      </w:pPr>
      <w:r>
        <w:rPr>
          <w:rFonts w:ascii="Times New Roman" w:hint="eastAsia"/>
          <w:kern w:val="2"/>
          <w:szCs w:val="21"/>
        </w:rPr>
        <w:t xml:space="preserve">5.3.2.1 </w:t>
      </w:r>
      <w:r>
        <w:rPr>
          <w:rFonts w:ascii="Times New Roman" w:hint="eastAsia"/>
          <w:kern w:val="2"/>
          <w:szCs w:val="21"/>
        </w:rPr>
        <w:t>加油机应当登记造册，向当地市场监督管理部门备案，并配合市场监督管理部门指定的法定计量检定机构做好强制检定工作。</w:t>
      </w:r>
    </w:p>
    <w:p w:rsidR="00F84F00" w:rsidRDefault="006A5CB2">
      <w:pPr>
        <w:pStyle w:val="ae"/>
        <w:ind w:firstLineChars="0" w:firstLine="0"/>
        <w:rPr>
          <w:rFonts w:ascii="Times New Roman"/>
          <w:kern w:val="2"/>
          <w:szCs w:val="21"/>
        </w:rPr>
      </w:pPr>
      <w:r>
        <w:rPr>
          <w:rFonts w:ascii="Times New Roman" w:hint="eastAsia"/>
          <w:kern w:val="2"/>
          <w:szCs w:val="21"/>
        </w:rPr>
        <w:t xml:space="preserve">5.3.2.2 </w:t>
      </w:r>
      <w:r>
        <w:rPr>
          <w:rFonts w:ascii="Times New Roman" w:hint="eastAsia"/>
          <w:kern w:val="2"/>
          <w:szCs w:val="21"/>
        </w:rPr>
        <w:t>加油站使用的非强制检定计量器具，根据使用需要，可以根据自身情况开展周期检定。</w:t>
      </w:r>
    </w:p>
    <w:p w:rsidR="00F84F00" w:rsidRDefault="006A5CB2">
      <w:pPr>
        <w:pStyle w:val="ae"/>
        <w:ind w:firstLineChars="0" w:firstLine="0"/>
        <w:rPr>
          <w:rFonts w:ascii="Times New Roman"/>
          <w:kern w:val="2"/>
          <w:szCs w:val="21"/>
        </w:rPr>
      </w:pPr>
      <w:r>
        <w:rPr>
          <w:rFonts w:ascii="Times New Roman" w:hint="eastAsia"/>
          <w:kern w:val="2"/>
          <w:szCs w:val="21"/>
        </w:rPr>
        <w:t xml:space="preserve">5.3.2.3 </w:t>
      </w:r>
      <w:r>
        <w:rPr>
          <w:rFonts w:ascii="Times New Roman" w:hint="eastAsia"/>
          <w:kern w:val="2"/>
          <w:szCs w:val="21"/>
        </w:rPr>
        <w:t>加油机在检定前应确保油气回收系统检测合格。</w:t>
      </w:r>
    </w:p>
    <w:p w:rsidR="00F84F00" w:rsidRDefault="006A5CB2">
      <w:pPr>
        <w:pStyle w:val="ad"/>
        <w:spacing w:beforeLines="50" w:before="156" w:afterLines="50" w:after="156"/>
        <w:ind w:left="0"/>
      </w:pPr>
      <w:bookmarkStart w:id="35" w:name="_Toc532828218"/>
      <w:r>
        <w:rPr>
          <w:rFonts w:hint="eastAsia"/>
        </w:rPr>
        <w:t>5.3.3</w:t>
      </w:r>
      <w:bookmarkEnd w:id="35"/>
      <w:r>
        <w:t xml:space="preserve"> </w:t>
      </w:r>
      <w:r>
        <w:rPr>
          <w:rFonts w:hint="eastAsia"/>
        </w:rPr>
        <w:t>加油机风险控制</w:t>
      </w:r>
    </w:p>
    <w:p w:rsidR="00F84F00" w:rsidRDefault="006A5CB2">
      <w:pPr>
        <w:pStyle w:val="ae"/>
        <w:ind w:firstLineChars="0" w:firstLine="0"/>
        <w:rPr>
          <w:rFonts w:ascii="Times New Roman"/>
        </w:rPr>
      </w:pPr>
      <w:r>
        <w:rPr>
          <w:rFonts w:ascii="Times New Roman" w:eastAsia="黑体" w:hint="eastAsia"/>
        </w:rPr>
        <w:t>5.3.3.1</w:t>
      </w:r>
      <w:r>
        <w:rPr>
          <w:rFonts w:ascii="Times New Roman" w:eastAsia="黑体"/>
        </w:rPr>
        <w:t xml:space="preserve"> </w:t>
      </w:r>
      <w:r>
        <w:rPr>
          <w:rFonts w:ascii="Times New Roman" w:hint="eastAsia"/>
        </w:rPr>
        <w:t>加油站宜在加油机强制检定周期内对其进行定期计量核查，建议每月核查次数不少于一次，以保证</w:t>
      </w:r>
      <w:proofErr w:type="gramStart"/>
      <w:r>
        <w:rPr>
          <w:rFonts w:ascii="Times New Roman" w:hint="eastAsia"/>
        </w:rPr>
        <w:t>加油机付油的</w:t>
      </w:r>
      <w:proofErr w:type="gramEnd"/>
      <w:r>
        <w:rPr>
          <w:rFonts w:ascii="Times New Roman" w:hint="eastAsia"/>
        </w:rPr>
        <w:t>正确性。</w:t>
      </w:r>
    </w:p>
    <w:p w:rsidR="00F84F00" w:rsidRDefault="006A5CB2">
      <w:pPr>
        <w:pStyle w:val="ae"/>
        <w:ind w:firstLineChars="0" w:firstLine="0"/>
        <w:rPr>
          <w:rFonts w:ascii="Times New Roman"/>
          <w:szCs w:val="21"/>
        </w:rPr>
      </w:pPr>
      <w:r>
        <w:rPr>
          <w:rFonts w:ascii="Times New Roman" w:eastAsia="黑体" w:hint="eastAsia"/>
        </w:rPr>
        <w:t>5.3.3.2</w:t>
      </w:r>
      <w:r>
        <w:rPr>
          <w:rFonts w:ascii="Times New Roman" w:eastAsia="黑体"/>
        </w:rPr>
        <w:t xml:space="preserve"> </w:t>
      </w:r>
      <w:r>
        <w:rPr>
          <w:rFonts w:ascii="Times New Roman" w:hint="eastAsia"/>
        </w:rPr>
        <w:t>需要维修燃油加油机及其涉及计量性能的供油、供电管路的改造，应当向加油机生产厂家授权的单位或经审核备案的单位报修，维修后的燃油加油机应当报经执行强制检定的法定计量检定机构检定合格后，方可重新投入使用。加油机计控主板、编码器、流量测量变换器等关键部位需拆封印维修时，应当</w:t>
      </w:r>
      <w:r>
        <w:rPr>
          <w:rFonts w:ascii="Times New Roman" w:hint="eastAsia"/>
          <w:szCs w:val="21"/>
        </w:rPr>
        <w:t>向当地市场监督管理部门报告，经</w:t>
      </w:r>
      <w:r>
        <w:rPr>
          <w:rFonts w:ascii="Times New Roman" w:hint="eastAsia"/>
        </w:rPr>
        <w:t>加油机生产厂家授权的单位或经审核备案的单位</w:t>
      </w:r>
      <w:r>
        <w:rPr>
          <w:rFonts w:ascii="Times New Roman" w:hint="eastAsia"/>
          <w:szCs w:val="21"/>
        </w:rPr>
        <w:t>维修，重新检定合格后，方可投入使用。</w:t>
      </w:r>
    </w:p>
    <w:p w:rsidR="00F84F00" w:rsidRDefault="006A5CB2">
      <w:pPr>
        <w:pStyle w:val="ae"/>
        <w:ind w:firstLineChars="0" w:firstLine="0"/>
        <w:rPr>
          <w:rFonts w:ascii="Times New Roman"/>
          <w:szCs w:val="21"/>
        </w:rPr>
      </w:pPr>
      <w:r>
        <w:rPr>
          <w:rFonts w:ascii="Times New Roman" w:eastAsia="黑体" w:hint="eastAsia"/>
        </w:rPr>
        <w:t>5.3.3.3</w:t>
      </w:r>
      <w:r>
        <w:rPr>
          <w:rFonts w:ascii="Times New Roman" w:hint="eastAsia"/>
          <w:szCs w:val="21"/>
        </w:rPr>
        <w:t xml:space="preserve"> </w:t>
      </w:r>
      <w:r>
        <w:rPr>
          <w:rFonts w:ascii="Times New Roman" w:hint="eastAsia"/>
          <w:szCs w:val="21"/>
        </w:rPr>
        <w:t>加油机应做好风险管理控制，至少应包括下列内容：</w:t>
      </w:r>
    </w:p>
    <w:p w:rsidR="00F84F00" w:rsidRDefault="006A5CB2">
      <w:pPr>
        <w:pStyle w:val="ae"/>
        <w:ind w:firstLineChars="0" w:firstLine="0"/>
        <w:rPr>
          <w:rFonts w:ascii="Times New Roman"/>
          <w:szCs w:val="21"/>
        </w:rPr>
      </w:pPr>
      <w:r>
        <w:rPr>
          <w:rFonts w:ascii="Times New Roman" w:hint="eastAsia"/>
          <w:szCs w:val="21"/>
        </w:rPr>
        <w:tab/>
      </w:r>
      <w:r>
        <w:rPr>
          <w:rFonts w:ascii="Times New Roman" w:hint="eastAsia"/>
          <w:szCs w:val="21"/>
        </w:rPr>
        <w:t>——铭牌和标记出现损坏或丢失等情况时，应及时补办；</w:t>
      </w:r>
    </w:p>
    <w:p w:rsidR="00F84F00" w:rsidRDefault="006A5CB2">
      <w:pPr>
        <w:pStyle w:val="ae"/>
        <w:ind w:firstLineChars="0" w:firstLine="0"/>
        <w:rPr>
          <w:rFonts w:ascii="Times New Roman"/>
          <w:szCs w:val="21"/>
        </w:rPr>
      </w:pPr>
      <w:r>
        <w:rPr>
          <w:rFonts w:ascii="Times New Roman" w:hint="eastAsia"/>
          <w:szCs w:val="21"/>
        </w:rPr>
        <w:tab/>
      </w:r>
      <w:r>
        <w:rPr>
          <w:rFonts w:ascii="Times New Roman" w:hint="eastAsia"/>
          <w:szCs w:val="21"/>
        </w:rPr>
        <w:t>——“计量检定合格”强制标识出现损坏或丢失等情况时，应当向当地计量技术机构申请更换或补办；</w:t>
      </w:r>
    </w:p>
    <w:p w:rsidR="00F84F00" w:rsidRDefault="006A5CB2">
      <w:pPr>
        <w:pStyle w:val="ae"/>
        <w:ind w:firstLineChars="0" w:firstLine="0"/>
        <w:rPr>
          <w:rFonts w:ascii="Times New Roman"/>
        </w:rPr>
      </w:pPr>
      <w:r>
        <w:rPr>
          <w:rFonts w:ascii="Times New Roman" w:hint="eastAsia"/>
          <w:szCs w:val="21"/>
        </w:rPr>
        <w:tab/>
      </w:r>
      <w:r>
        <w:rPr>
          <w:rFonts w:ascii="Times New Roman" w:hint="eastAsia"/>
          <w:szCs w:val="21"/>
        </w:rPr>
        <w:t>——油枪管理编号或相对应</w:t>
      </w:r>
      <w:proofErr w:type="gramStart"/>
      <w:r>
        <w:rPr>
          <w:rFonts w:ascii="Times New Roman" w:hint="eastAsia"/>
          <w:szCs w:val="21"/>
        </w:rPr>
        <w:t>油品牌号</w:t>
      </w:r>
      <w:proofErr w:type="gramEnd"/>
      <w:r>
        <w:rPr>
          <w:rFonts w:ascii="Times New Roman" w:hint="eastAsia"/>
          <w:szCs w:val="21"/>
        </w:rPr>
        <w:t>出现损坏或无法及时识别等情况时，加油站应及时更换；</w:t>
      </w:r>
    </w:p>
    <w:p w:rsidR="00F84F00" w:rsidRDefault="006A5CB2">
      <w:pPr>
        <w:pStyle w:val="ae"/>
        <w:ind w:firstLineChars="0" w:firstLine="0"/>
        <w:rPr>
          <w:rFonts w:ascii="Times New Roman"/>
        </w:rPr>
      </w:pPr>
      <w:r>
        <w:rPr>
          <w:rFonts w:ascii="Times New Roman" w:hint="eastAsia"/>
          <w:szCs w:val="21"/>
        </w:rPr>
        <w:tab/>
      </w:r>
      <w:r>
        <w:rPr>
          <w:rFonts w:ascii="Times New Roman" w:hint="eastAsia"/>
          <w:szCs w:val="21"/>
        </w:rPr>
        <w:t>——加油机封印出现损坏破裂时，按照</w:t>
      </w:r>
      <w:r>
        <w:rPr>
          <w:rFonts w:ascii="Times New Roman" w:hint="eastAsia"/>
          <w:szCs w:val="21"/>
        </w:rPr>
        <w:t>5.2.3</w:t>
      </w:r>
      <w:r>
        <w:rPr>
          <w:rFonts w:ascii="Times New Roman" w:hint="eastAsia"/>
          <w:szCs w:val="21"/>
        </w:rPr>
        <w:t>处理；</w:t>
      </w:r>
    </w:p>
    <w:p w:rsidR="00F84F00" w:rsidRDefault="006A5CB2">
      <w:pPr>
        <w:pStyle w:val="ae"/>
        <w:ind w:firstLineChars="0" w:firstLine="0"/>
        <w:rPr>
          <w:rFonts w:ascii="Times New Roman"/>
          <w:strike/>
          <w:szCs w:val="21"/>
        </w:rPr>
      </w:pPr>
      <w:r>
        <w:rPr>
          <w:rFonts w:ascii="Times New Roman" w:hint="eastAsia"/>
          <w:szCs w:val="21"/>
        </w:rPr>
        <w:tab/>
      </w:r>
      <w:r>
        <w:rPr>
          <w:rFonts w:ascii="Times New Roman" w:hint="eastAsia"/>
          <w:szCs w:val="21"/>
        </w:rPr>
        <w:t>——加油机自锁无法加油时，按照</w:t>
      </w:r>
      <w:r>
        <w:rPr>
          <w:rFonts w:ascii="Times New Roman" w:hint="eastAsia"/>
          <w:szCs w:val="21"/>
        </w:rPr>
        <w:t>5.2.4</w:t>
      </w:r>
      <w:r>
        <w:rPr>
          <w:rFonts w:ascii="Times New Roman" w:hint="eastAsia"/>
          <w:szCs w:val="21"/>
        </w:rPr>
        <w:t>处理；</w:t>
      </w:r>
    </w:p>
    <w:p w:rsidR="00F84F00" w:rsidRDefault="006A5CB2">
      <w:pPr>
        <w:pStyle w:val="ae"/>
        <w:ind w:firstLineChars="0" w:firstLine="0"/>
        <w:rPr>
          <w:rFonts w:ascii="Times New Roman"/>
        </w:rPr>
      </w:pPr>
      <w:r>
        <w:rPr>
          <w:rFonts w:ascii="Times New Roman" w:hint="eastAsia"/>
          <w:szCs w:val="21"/>
        </w:rPr>
        <w:tab/>
      </w:r>
      <w:r>
        <w:rPr>
          <w:rFonts w:ascii="Times New Roman" w:hint="eastAsia"/>
          <w:szCs w:val="21"/>
        </w:rPr>
        <w:t>——加油机误差超过±</w:t>
      </w:r>
      <w:r>
        <w:rPr>
          <w:rFonts w:ascii="Times New Roman" w:hint="eastAsia"/>
          <w:szCs w:val="21"/>
        </w:rPr>
        <w:t>0.20%</w:t>
      </w:r>
      <w:r>
        <w:rPr>
          <w:rFonts w:ascii="Times New Roman" w:hint="eastAsia"/>
          <w:szCs w:val="21"/>
        </w:rPr>
        <w:t>而未超过±</w:t>
      </w:r>
      <w:r>
        <w:rPr>
          <w:rFonts w:ascii="Times New Roman" w:hint="eastAsia"/>
          <w:szCs w:val="21"/>
        </w:rPr>
        <w:t>0.30%</w:t>
      </w:r>
      <w:r>
        <w:rPr>
          <w:rFonts w:ascii="Times New Roman" w:hint="eastAsia"/>
          <w:szCs w:val="21"/>
        </w:rPr>
        <w:t>，应重点关注其稳定性及误差变化趋势；</w:t>
      </w:r>
    </w:p>
    <w:p w:rsidR="00F84F00" w:rsidRDefault="006A5CB2">
      <w:pPr>
        <w:pStyle w:val="ae"/>
        <w:ind w:firstLineChars="0" w:firstLine="0"/>
        <w:rPr>
          <w:rFonts w:ascii="Times New Roman"/>
        </w:rPr>
      </w:pPr>
      <w:r>
        <w:rPr>
          <w:rFonts w:ascii="Times New Roman" w:hint="eastAsia"/>
          <w:szCs w:val="21"/>
        </w:rPr>
        <w:tab/>
      </w:r>
      <w:r>
        <w:rPr>
          <w:rFonts w:ascii="Times New Roman" w:hint="eastAsia"/>
          <w:szCs w:val="21"/>
        </w:rPr>
        <w:t>——</w:t>
      </w:r>
      <w:r>
        <w:rPr>
          <w:rFonts w:ascii="Times New Roman" w:hint="eastAsia"/>
        </w:rPr>
        <w:t>加油机误差超过±</w:t>
      </w:r>
      <w:r>
        <w:rPr>
          <w:rFonts w:ascii="Times New Roman" w:hint="eastAsia"/>
        </w:rPr>
        <w:t>0.30%</w:t>
      </w:r>
      <w:r>
        <w:rPr>
          <w:rFonts w:ascii="Times New Roman" w:hint="eastAsia"/>
        </w:rPr>
        <w:t>或重复性超过</w:t>
      </w:r>
      <w:r>
        <w:rPr>
          <w:rFonts w:ascii="Times New Roman" w:hint="eastAsia"/>
        </w:rPr>
        <w:t>0.10%,</w:t>
      </w:r>
      <w:r>
        <w:rPr>
          <w:rFonts w:ascii="Times New Roman" w:hint="eastAsia"/>
        </w:rPr>
        <w:t>依据</w:t>
      </w:r>
      <w:r>
        <w:rPr>
          <w:rFonts w:ascii="Times New Roman" w:hint="eastAsia"/>
        </w:rPr>
        <w:t>JJG443</w:t>
      </w:r>
      <w:r>
        <w:rPr>
          <w:rFonts w:ascii="Times New Roman" w:hint="eastAsia"/>
        </w:rPr>
        <w:t>检定规程要求，应立即停止使用、对加油机的油枪加锁并加贴明显的禁用标志，并及时向当地法定计量检定机构申请重新检定，由法定计量检定机构重新检定合格后，方可使用。</w:t>
      </w:r>
    </w:p>
    <w:p w:rsidR="00F84F00" w:rsidRDefault="006A5CB2">
      <w:pPr>
        <w:pStyle w:val="ad"/>
        <w:spacing w:beforeLines="50" w:before="156" w:afterLines="50" w:after="156"/>
        <w:ind w:left="0"/>
      </w:pPr>
      <w:bookmarkStart w:id="36" w:name="_Toc532828221"/>
      <w:r>
        <w:t xml:space="preserve">6 </w:t>
      </w:r>
      <w:bookmarkStart w:id="37" w:name="_Hlk91188320"/>
      <w:r>
        <w:rPr>
          <w:rFonts w:hint="eastAsia"/>
        </w:rPr>
        <w:t>诚信</w:t>
      </w:r>
      <w:bookmarkEnd w:id="36"/>
      <w:r>
        <w:rPr>
          <w:rFonts w:hint="eastAsia"/>
        </w:rPr>
        <w:t>计量</w:t>
      </w:r>
      <w:bookmarkEnd w:id="37"/>
    </w:p>
    <w:p w:rsidR="00F84F00" w:rsidRDefault="006A5CB2">
      <w:pPr>
        <w:pStyle w:val="aff1"/>
        <w:ind w:firstLineChars="0" w:firstLine="0"/>
      </w:pPr>
      <w:r>
        <w:t>6</w:t>
      </w:r>
      <w:r>
        <w:rPr>
          <w:rFonts w:hint="eastAsia"/>
        </w:rPr>
        <w:t>.1</w:t>
      </w:r>
      <w:r>
        <w:rPr>
          <w:rFonts w:hint="eastAsia"/>
        </w:rPr>
        <w:t>加油站应遵守计量法律法规的要求，应对诚信计量行为做出承诺（承诺书内容见图</w:t>
      </w:r>
      <w:r>
        <w:rPr>
          <w:rFonts w:hint="eastAsia"/>
        </w:rPr>
        <w:t>C</w:t>
      </w:r>
      <w:r>
        <w:t>.1</w:t>
      </w:r>
      <w:r>
        <w:rPr>
          <w:rFonts w:hint="eastAsia"/>
        </w:rPr>
        <w:t>，诚信计量承诺书右下角建议使用二维码，用于公布本站加油机计量信息。），承诺内容要在加油站的显著位置公开，并在日常经营活动中认真履行承诺；确认加油站发生计量不足的，应实行先行赔偿，及时给消费者补足短缺量或者补偿损失。</w:t>
      </w:r>
    </w:p>
    <w:p w:rsidR="00F84F00" w:rsidRDefault="006A5CB2">
      <w:pPr>
        <w:pStyle w:val="ae"/>
        <w:ind w:left="-11" w:firstLineChars="0" w:firstLine="0"/>
        <w:rPr>
          <w:rFonts w:ascii="Times New Roman"/>
          <w:szCs w:val="21"/>
        </w:rPr>
      </w:pPr>
      <w:r>
        <w:rPr>
          <w:rFonts w:ascii="Times New Roman"/>
          <w:szCs w:val="21"/>
        </w:rPr>
        <w:t>6</w:t>
      </w:r>
      <w:r>
        <w:rPr>
          <w:rFonts w:ascii="Times New Roman" w:hint="eastAsia"/>
          <w:szCs w:val="21"/>
        </w:rPr>
        <w:t>.2</w:t>
      </w:r>
      <w:r>
        <w:rPr>
          <w:rFonts w:ascii="Times New Roman"/>
          <w:szCs w:val="21"/>
        </w:rPr>
        <w:t xml:space="preserve"> </w:t>
      </w:r>
      <w:r>
        <w:rPr>
          <w:rFonts w:ascii="Times New Roman" w:hint="eastAsia"/>
          <w:szCs w:val="21"/>
        </w:rPr>
        <w:t>按实际计量数值收费。</w:t>
      </w:r>
    </w:p>
    <w:p w:rsidR="00F84F00" w:rsidRDefault="006A5CB2">
      <w:pPr>
        <w:pStyle w:val="ad"/>
        <w:spacing w:beforeLines="50" w:before="156" w:afterLines="50" w:after="156"/>
        <w:ind w:left="0"/>
      </w:pPr>
      <w:r>
        <w:t xml:space="preserve">7 </w:t>
      </w:r>
      <w:bookmarkStart w:id="38" w:name="_Hlk91188386"/>
      <w:r>
        <w:rPr>
          <w:rFonts w:hint="eastAsia"/>
        </w:rPr>
        <w:t>计量宣传</w:t>
      </w:r>
      <w:bookmarkEnd w:id="38"/>
    </w:p>
    <w:p w:rsidR="00F84F00" w:rsidRDefault="006A5CB2">
      <w:pPr>
        <w:ind w:firstLineChars="200" w:firstLine="420"/>
        <w:rPr>
          <w:szCs w:val="21"/>
        </w:rPr>
      </w:pPr>
      <w:r>
        <w:rPr>
          <w:rFonts w:hint="eastAsia"/>
          <w:szCs w:val="21"/>
        </w:rPr>
        <w:t>加油站应积极宣传计量法律、法规和有关管理制度，定期组织计量管理人员开展计量知识培训</w:t>
      </w:r>
    </w:p>
    <w:p w:rsidR="00F84F00" w:rsidRDefault="006A5CB2">
      <w:pPr>
        <w:ind w:firstLineChars="200" w:firstLine="420"/>
      </w:pPr>
      <w:r>
        <w:rPr>
          <w:rFonts w:hint="eastAsia"/>
        </w:rPr>
        <w:t>加油站应加强与顾客的沟通工作，通过开展各种公益、惠民等活动，提高顾客对加油站诚信经营的认知度、信任度；定期召集不同消费群体的消费者座谈，主动征求意见，不断提升计量管理水平，改进</w:t>
      </w:r>
      <w:r>
        <w:rPr>
          <w:rFonts w:hint="eastAsia"/>
        </w:rPr>
        <w:lastRenderedPageBreak/>
        <w:t>服务质量。</w:t>
      </w:r>
    </w:p>
    <w:p w:rsidR="00F84F00" w:rsidRDefault="006A5CB2">
      <w:pPr>
        <w:pStyle w:val="ad"/>
        <w:spacing w:beforeLines="50" w:before="156" w:afterLines="50" w:after="156"/>
        <w:ind w:left="0"/>
      </w:pPr>
      <w:r>
        <w:t xml:space="preserve">8 </w:t>
      </w:r>
      <w:r>
        <w:rPr>
          <w:rFonts w:hint="eastAsia"/>
        </w:rPr>
        <w:t>计量纠纷处置</w:t>
      </w:r>
    </w:p>
    <w:p w:rsidR="00F84F00" w:rsidRDefault="006A5CB2">
      <w:pPr>
        <w:pStyle w:val="ae"/>
        <w:ind w:firstLine="420"/>
        <w:rPr>
          <w:rFonts w:ascii="Times New Roman"/>
          <w:szCs w:val="21"/>
        </w:rPr>
      </w:pPr>
      <w:r>
        <w:rPr>
          <w:rFonts w:ascii="Times New Roman" w:hint="eastAsia"/>
          <w:szCs w:val="21"/>
        </w:rPr>
        <w:t>加油站要安排专人负责计量投诉的受理、协调和处理工作；对计量投诉，应当及时公正处理，确保计量投诉处理完结率</w:t>
      </w:r>
      <w:r>
        <w:rPr>
          <w:rFonts w:ascii="Times New Roman" w:hint="eastAsia"/>
          <w:szCs w:val="21"/>
        </w:rPr>
        <w:t>100%</w:t>
      </w:r>
      <w:r>
        <w:rPr>
          <w:rFonts w:ascii="Times New Roman" w:hint="eastAsia"/>
          <w:szCs w:val="21"/>
        </w:rPr>
        <w:t>，切实保护消费者的合法权益。</w:t>
      </w:r>
    </w:p>
    <w:p w:rsidR="00F84F00" w:rsidRDefault="006A5CB2">
      <w:pPr>
        <w:pStyle w:val="ae"/>
        <w:ind w:firstLine="420"/>
        <w:rPr>
          <w:rFonts w:ascii="Times New Roman"/>
          <w:szCs w:val="21"/>
        </w:rPr>
      </w:pPr>
      <w:r>
        <w:rPr>
          <w:rFonts w:ascii="Times New Roman" w:hint="eastAsia"/>
          <w:szCs w:val="21"/>
        </w:rPr>
        <w:t>建立计量投诉及处理台账，准确、完整记录每日的计量投诉的受理、协调和处理情况。</w:t>
      </w:r>
    </w:p>
    <w:p w:rsidR="00F84F00" w:rsidRDefault="006A5CB2">
      <w:pPr>
        <w:pStyle w:val="ae"/>
        <w:ind w:firstLine="420"/>
        <w:rPr>
          <w:rFonts w:ascii="Times New Roman"/>
          <w:szCs w:val="21"/>
        </w:rPr>
      </w:pPr>
      <w:r>
        <w:rPr>
          <w:rFonts w:ascii="Times New Roman" w:hint="eastAsia"/>
          <w:szCs w:val="21"/>
        </w:rPr>
        <w:t>对市场监督管理部门受理的计量投诉，加油站应积极配合市场监督管理部门的调查，提供真实可靠的信息，保证计量纠纷调解工作顺利进行。</w:t>
      </w:r>
      <w:r>
        <w:rPr>
          <w:rFonts w:ascii="Times New Roman"/>
          <w:szCs w:val="21"/>
        </w:rPr>
        <w:br w:type="page"/>
      </w:r>
    </w:p>
    <w:p w:rsidR="00F84F00" w:rsidRDefault="006A5CB2">
      <w:pPr>
        <w:pStyle w:val="1"/>
        <w:spacing w:beforeLines="100" w:before="312" w:afterLines="100" w:after="312" w:line="240" w:lineRule="auto"/>
        <w:jc w:val="center"/>
        <w:rPr>
          <w:rFonts w:eastAsia="黑体"/>
          <w:b w:val="0"/>
          <w:sz w:val="21"/>
          <w:szCs w:val="21"/>
        </w:rPr>
      </w:pPr>
      <w:bookmarkStart w:id="39" w:name="_Toc22730615"/>
      <w:r>
        <w:rPr>
          <w:rFonts w:eastAsia="黑体" w:hint="eastAsia"/>
          <w:b w:val="0"/>
          <w:sz w:val="21"/>
          <w:szCs w:val="21"/>
        </w:rPr>
        <w:lastRenderedPageBreak/>
        <w:t>附录</w:t>
      </w:r>
      <w:r>
        <w:rPr>
          <w:rFonts w:eastAsia="黑体" w:hint="eastAsia"/>
          <w:b w:val="0"/>
          <w:sz w:val="21"/>
          <w:szCs w:val="21"/>
        </w:rPr>
        <w:t xml:space="preserve">A </w:t>
      </w:r>
    </w:p>
    <w:p w:rsidR="00F84F00" w:rsidRDefault="006A5CB2">
      <w:pPr>
        <w:jc w:val="center"/>
        <w:rPr>
          <w:rFonts w:eastAsia="黑体"/>
          <w:szCs w:val="20"/>
        </w:rPr>
      </w:pPr>
      <w:r>
        <w:rPr>
          <w:rFonts w:eastAsia="黑体" w:hint="eastAsia"/>
          <w:szCs w:val="20"/>
        </w:rPr>
        <w:t>（规范性）</w:t>
      </w:r>
    </w:p>
    <w:p w:rsidR="00F84F00" w:rsidRDefault="006A5CB2">
      <w:pPr>
        <w:pStyle w:val="1"/>
        <w:spacing w:beforeLines="100" w:before="312" w:afterLines="100" w:after="312" w:line="240" w:lineRule="auto"/>
        <w:jc w:val="center"/>
        <w:rPr>
          <w:rFonts w:eastAsia="黑体"/>
          <w:b w:val="0"/>
          <w:sz w:val="21"/>
          <w:szCs w:val="21"/>
        </w:rPr>
      </w:pPr>
      <w:r>
        <w:rPr>
          <w:rFonts w:eastAsia="黑体" w:hint="eastAsia"/>
          <w:b w:val="0"/>
          <w:sz w:val="21"/>
          <w:szCs w:val="21"/>
        </w:rPr>
        <w:t>加油站计量器具的配备要求</w:t>
      </w:r>
      <w:bookmarkEnd w:id="39"/>
    </w:p>
    <w:p w:rsidR="00F84F00" w:rsidRDefault="00F84F00">
      <w:pPr>
        <w:ind w:firstLineChars="200" w:firstLine="420"/>
        <w:jc w:val="center"/>
        <w:rPr>
          <w:szCs w:val="21"/>
        </w:rPr>
      </w:pPr>
    </w:p>
    <w:p w:rsidR="00F84F00" w:rsidRDefault="006A5CB2">
      <w:pPr>
        <w:ind w:firstLineChars="200" w:firstLine="420"/>
        <w:rPr>
          <w:szCs w:val="21"/>
        </w:rPr>
      </w:pPr>
      <w:r>
        <w:rPr>
          <w:rFonts w:hint="eastAsia"/>
          <w:szCs w:val="21"/>
        </w:rPr>
        <w:t>表</w:t>
      </w:r>
      <w:r>
        <w:rPr>
          <w:rFonts w:hint="eastAsia"/>
          <w:szCs w:val="21"/>
        </w:rPr>
        <w:t>A.1</w:t>
      </w:r>
      <w:r>
        <w:rPr>
          <w:rFonts w:hint="eastAsia"/>
          <w:szCs w:val="21"/>
        </w:rPr>
        <w:t>规定了加油站计量器具的配备要求。</w:t>
      </w:r>
    </w:p>
    <w:p w:rsidR="00F84F00" w:rsidRDefault="006A5CB2">
      <w:pPr>
        <w:spacing w:beforeLines="50" w:before="156" w:afterLines="50" w:after="156"/>
        <w:jc w:val="center"/>
        <w:rPr>
          <w:rFonts w:eastAsia="黑体"/>
          <w:szCs w:val="21"/>
        </w:rPr>
      </w:pPr>
      <w:r>
        <w:rPr>
          <w:rFonts w:eastAsia="黑体" w:hint="eastAsia"/>
          <w:szCs w:val="21"/>
        </w:rPr>
        <w:t>表</w:t>
      </w:r>
      <w:r>
        <w:rPr>
          <w:rFonts w:eastAsia="黑体" w:hint="eastAsia"/>
          <w:szCs w:val="21"/>
        </w:rPr>
        <w:t xml:space="preserve">A.1 </w:t>
      </w:r>
      <w:r>
        <w:rPr>
          <w:rFonts w:eastAsia="黑体" w:hint="eastAsia"/>
          <w:szCs w:val="21"/>
        </w:rPr>
        <w:t>加油</w:t>
      </w:r>
      <w:r>
        <w:rPr>
          <w:rFonts w:eastAsia="黑体"/>
          <w:szCs w:val="21"/>
        </w:rPr>
        <w:t>站</w:t>
      </w:r>
      <w:r>
        <w:rPr>
          <w:rFonts w:eastAsia="黑体" w:hint="eastAsia"/>
          <w:szCs w:val="21"/>
        </w:rPr>
        <w:t>计量器具的配备要求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1843"/>
        <w:gridCol w:w="1559"/>
        <w:gridCol w:w="1843"/>
        <w:gridCol w:w="1949"/>
      </w:tblGrid>
      <w:tr w:rsidR="00F84F00">
        <w:tc>
          <w:tcPr>
            <w:tcW w:w="675" w:type="dxa"/>
            <w:vAlign w:val="center"/>
          </w:tcPr>
          <w:p w:rsidR="00F84F00" w:rsidRDefault="006A5CB2">
            <w:pPr>
              <w:jc w:val="center"/>
              <w:rPr>
                <w:sz w:val="18"/>
                <w:szCs w:val="18"/>
              </w:rPr>
            </w:pPr>
            <w:r>
              <w:rPr>
                <w:rFonts w:hint="eastAsia"/>
                <w:sz w:val="18"/>
                <w:szCs w:val="18"/>
              </w:rPr>
              <w:t>序号</w:t>
            </w:r>
          </w:p>
        </w:tc>
        <w:tc>
          <w:tcPr>
            <w:tcW w:w="1701" w:type="dxa"/>
            <w:vAlign w:val="center"/>
          </w:tcPr>
          <w:p w:rsidR="00F84F00" w:rsidRDefault="006A5CB2">
            <w:pPr>
              <w:jc w:val="center"/>
              <w:rPr>
                <w:sz w:val="18"/>
                <w:szCs w:val="18"/>
              </w:rPr>
            </w:pPr>
            <w:r>
              <w:rPr>
                <w:rFonts w:hint="eastAsia"/>
                <w:sz w:val="18"/>
                <w:szCs w:val="18"/>
              </w:rPr>
              <w:t>计量器具名称</w:t>
            </w:r>
          </w:p>
        </w:tc>
        <w:tc>
          <w:tcPr>
            <w:tcW w:w="1843" w:type="dxa"/>
            <w:vAlign w:val="center"/>
          </w:tcPr>
          <w:p w:rsidR="00F84F00" w:rsidRDefault="006A5CB2">
            <w:pPr>
              <w:jc w:val="center"/>
              <w:rPr>
                <w:sz w:val="18"/>
                <w:szCs w:val="18"/>
              </w:rPr>
            </w:pPr>
            <w:r>
              <w:rPr>
                <w:rFonts w:hint="eastAsia"/>
                <w:sz w:val="18"/>
                <w:szCs w:val="18"/>
              </w:rPr>
              <w:t>准确度等级</w:t>
            </w:r>
            <w:r>
              <w:rPr>
                <w:rFonts w:hint="eastAsia"/>
                <w:sz w:val="18"/>
                <w:szCs w:val="18"/>
              </w:rPr>
              <w:t>/</w:t>
            </w:r>
            <w:r>
              <w:rPr>
                <w:rFonts w:hint="eastAsia"/>
                <w:sz w:val="18"/>
                <w:szCs w:val="18"/>
              </w:rPr>
              <w:t>最大允许误差</w:t>
            </w:r>
            <w:r>
              <w:rPr>
                <w:rFonts w:hint="eastAsia"/>
                <w:sz w:val="18"/>
                <w:szCs w:val="18"/>
              </w:rPr>
              <w:t>/</w:t>
            </w:r>
            <w:r>
              <w:rPr>
                <w:rFonts w:hint="eastAsia"/>
                <w:sz w:val="18"/>
                <w:szCs w:val="18"/>
              </w:rPr>
              <w:t>不确定度</w:t>
            </w:r>
          </w:p>
        </w:tc>
        <w:tc>
          <w:tcPr>
            <w:tcW w:w="1559" w:type="dxa"/>
            <w:vAlign w:val="center"/>
          </w:tcPr>
          <w:p w:rsidR="00F84F00" w:rsidRDefault="006A5CB2">
            <w:pPr>
              <w:jc w:val="center"/>
              <w:rPr>
                <w:sz w:val="18"/>
                <w:szCs w:val="18"/>
              </w:rPr>
            </w:pPr>
            <w:r>
              <w:rPr>
                <w:rFonts w:hint="eastAsia"/>
                <w:sz w:val="18"/>
                <w:szCs w:val="18"/>
              </w:rPr>
              <w:t>测量范围</w:t>
            </w:r>
          </w:p>
        </w:tc>
        <w:tc>
          <w:tcPr>
            <w:tcW w:w="1843" w:type="dxa"/>
            <w:vAlign w:val="center"/>
          </w:tcPr>
          <w:p w:rsidR="00F84F00" w:rsidRDefault="006A5CB2">
            <w:pPr>
              <w:jc w:val="center"/>
              <w:rPr>
                <w:sz w:val="18"/>
                <w:szCs w:val="18"/>
              </w:rPr>
            </w:pPr>
            <w:r>
              <w:rPr>
                <w:rFonts w:hint="eastAsia"/>
                <w:sz w:val="18"/>
                <w:szCs w:val="18"/>
              </w:rPr>
              <w:t>检定周期</w:t>
            </w:r>
            <w:r>
              <w:rPr>
                <w:rFonts w:hint="eastAsia"/>
                <w:sz w:val="18"/>
                <w:szCs w:val="18"/>
              </w:rPr>
              <w:t>/</w:t>
            </w:r>
            <w:r>
              <w:rPr>
                <w:rFonts w:hint="eastAsia"/>
                <w:sz w:val="18"/>
                <w:szCs w:val="18"/>
              </w:rPr>
              <w:t>校准间隔</w:t>
            </w:r>
          </w:p>
        </w:tc>
        <w:tc>
          <w:tcPr>
            <w:tcW w:w="1949" w:type="dxa"/>
            <w:vAlign w:val="center"/>
          </w:tcPr>
          <w:p w:rsidR="00F84F00" w:rsidRDefault="006A5CB2">
            <w:pPr>
              <w:jc w:val="center"/>
              <w:rPr>
                <w:sz w:val="18"/>
                <w:szCs w:val="18"/>
              </w:rPr>
            </w:pPr>
            <w:r>
              <w:rPr>
                <w:rFonts w:hint="eastAsia"/>
                <w:sz w:val="18"/>
                <w:szCs w:val="18"/>
              </w:rPr>
              <w:t>用途</w:t>
            </w:r>
          </w:p>
        </w:tc>
      </w:tr>
      <w:tr w:rsidR="00F84F00">
        <w:tc>
          <w:tcPr>
            <w:tcW w:w="675" w:type="dxa"/>
            <w:vAlign w:val="center"/>
          </w:tcPr>
          <w:p w:rsidR="00F84F00" w:rsidRDefault="006A5CB2">
            <w:pPr>
              <w:jc w:val="center"/>
              <w:rPr>
                <w:sz w:val="18"/>
                <w:szCs w:val="18"/>
              </w:rPr>
            </w:pPr>
            <w:r>
              <w:rPr>
                <w:rFonts w:hint="eastAsia"/>
                <w:sz w:val="18"/>
                <w:szCs w:val="18"/>
              </w:rPr>
              <w:t>1</w:t>
            </w:r>
          </w:p>
        </w:tc>
        <w:tc>
          <w:tcPr>
            <w:tcW w:w="1701" w:type="dxa"/>
            <w:vAlign w:val="center"/>
          </w:tcPr>
          <w:p w:rsidR="00F84F00" w:rsidRDefault="006A5CB2">
            <w:pPr>
              <w:jc w:val="center"/>
              <w:rPr>
                <w:sz w:val="18"/>
                <w:szCs w:val="18"/>
              </w:rPr>
            </w:pPr>
            <w:r>
              <w:rPr>
                <w:rFonts w:hint="eastAsia"/>
                <w:sz w:val="18"/>
                <w:szCs w:val="18"/>
              </w:rPr>
              <w:t>燃油加油机</w:t>
            </w:r>
          </w:p>
        </w:tc>
        <w:tc>
          <w:tcPr>
            <w:tcW w:w="1843" w:type="dxa"/>
            <w:vAlign w:val="center"/>
          </w:tcPr>
          <w:p w:rsidR="00F84F00" w:rsidRDefault="006A5CB2">
            <w:pPr>
              <w:jc w:val="center"/>
              <w:rPr>
                <w:sz w:val="18"/>
                <w:szCs w:val="18"/>
              </w:rPr>
            </w:pPr>
            <w:r>
              <w:rPr>
                <w:rFonts w:hint="eastAsia"/>
                <w:sz w:val="18"/>
                <w:szCs w:val="18"/>
              </w:rPr>
              <w:t>MPE</w:t>
            </w:r>
            <w:r>
              <w:rPr>
                <w:rFonts w:hint="eastAsia"/>
                <w:sz w:val="18"/>
                <w:szCs w:val="18"/>
              </w:rPr>
              <w:t>：±</w:t>
            </w:r>
            <w:r>
              <w:rPr>
                <w:rFonts w:hint="eastAsia"/>
                <w:sz w:val="18"/>
                <w:szCs w:val="18"/>
              </w:rPr>
              <w:t>0.30%</w:t>
            </w:r>
          </w:p>
        </w:tc>
        <w:tc>
          <w:tcPr>
            <w:tcW w:w="1559" w:type="dxa"/>
            <w:vAlign w:val="center"/>
          </w:tcPr>
          <w:p w:rsidR="00F84F00" w:rsidRDefault="006A5CB2">
            <w:pPr>
              <w:jc w:val="center"/>
              <w:rPr>
                <w:sz w:val="18"/>
                <w:szCs w:val="18"/>
              </w:rPr>
            </w:pPr>
            <w:r>
              <w:rPr>
                <w:rFonts w:hint="eastAsia"/>
                <w:sz w:val="18"/>
                <w:szCs w:val="18"/>
              </w:rPr>
              <w:t>≤</w:t>
            </w:r>
            <w:r>
              <w:rPr>
                <w:rFonts w:hint="eastAsia"/>
                <w:sz w:val="18"/>
                <w:szCs w:val="18"/>
              </w:rPr>
              <w:t>90L/min</w:t>
            </w:r>
          </w:p>
        </w:tc>
        <w:tc>
          <w:tcPr>
            <w:tcW w:w="1843" w:type="dxa"/>
            <w:vAlign w:val="center"/>
          </w:tcPr>
          <w:p w:rsidR="00F84F00" w:rsidRDefault="006A5CB2">
            <w:pPr>
              <w:jc w:val="center"/>
              <w:rPr>
                <w:sz w:val="18"/>
                <w:szCs w:val="18"/>
              </w:rPr>
            </w:pPr>
            <w:r>
              <w:rPr>
                <w:rFonts w:hint="eastAsia"/>
                <w:sz w:val="18"/>
                <w:szCs w:val="18"/>
              </w:rPr>
              <w:t>不超过</w:t>
            </w:r>
            <w:r>
              <w:rPr>
                <w:rFonts w:hint="eastAsia"/>
                <w:sz w:val="18"/>
                <w:szCs w:val="18"/>
              </w:rPr>
              <w:t>6</w:t>
            </w:r>
            <w:r>
              <w:rPr>
                <w:rFonts w:hint="eastAsia"/>
                <w:sz w:val="18"/>
                <w:szCs w:val="18"/>
              </w:rPr>
              <w:t>个月</w:t>
            </w:r>
          </w:p>
        </w:tc>
        <w:tc>
          <w:tcPr>
            <w:tcW w:w="1949" w:type="dxa"/>
            <w:vAlign w:val="center"/>
          </w:tcPr>
          <w:p w:rsidR="00F84F00" w:rsidRDefault="006A5CB2">
            <w:pPr>
              <w:jc w:val="center"/>
              <w:rPr>
                <w:sz w:val="18"/>
                <w:szCs w:val="18"/>
              </w:rPr>
            </w:pPr>
            <w:r>
              <w:rPr>
                <w:rFonts w:hint="eastAsia"/>
                <w:sz w:val="18"/>
                <w:szCs w:val="18"/>
              </w:rPr>
              <w:t>售卖燃油，贸易结算</w:t>
            </w:r>
          </w:p>
        </w:tc>
      </w:tr>
      <w:tr w:rsidR="00F84F00">
        <w:tc>
          <w:tcPr>
            <w:tcW w:w="675" w:type="dxa"/>
            <w:vAlign w:val="center"/>
          </w:tcPr>
          <w:p w:rsidR="00F84F00" w:rsidRDefault="006A5CB2">
            <w:pPr>
              <w:jc w:val="center"/>
              <w:rPr>
                <w:sz w:val="18"/>
                <w:szCs w:val="18"/>
              </w:rPr>
            </w:pPr>
            <w:r>
              <w:rPr>
                <w:rFonts w:hint="eastAsia"/>
                <w:sz w:val="18"/>
                <w:szCs w:val="18"/>
              </w:rPr>
              <w:t>2</w:t>
            </w:r>
          </w:p>
        </w:tc>
        <w:tc>
          <w:tcPr>
            <w:tcW w:w="1701" w:type="dxa"/>
            <w:vAlign w:val="center"/>
          </w:tcPr>
          <w:p w:rsidR="00F84F00" w:rsidRDefault="006A5CB2">
            <w:pPr>
              <w:jc w:val="center"/>
              <w:rPr>
                <w:sz w:val="18"/>
                <w:szCs w:val="18"/>
              </w:rPr>
            </w:pPr>
            <w:r>
              <w:rPr>
                <w:rFonts w:hint="eastAsia"/>
                <w:sz w:val="18"/>
                <w:szCs w:val="18"/>
              </w:rPr>
              <w:t>计量罐</w:t>
            </w:r>
          </w:p>
        </w:tc>
        <w:tc>
          <w:tcPr>
            <w:tcW w:w="1843" w:type="dxa"/>
            <w:vAlign w:val="center"/>
          </w:tcPr>
          <w:p w:rsidR="00F84F00" w:rsidRDefault="006A5CB2">
            <w:pPr>
              <w:jc w:val="center"/>
              <w:rPr>
                <w:sz w:val="18"/>
                <w:szCs w:val="18"/>
              </w:rPr>
            </w:pPr>
            <w:r>
              <w:rPr>
                <w:rFonts w:hint="eastAsia"/>
                <w:i/>
                <w:sz w:val="18"/>
                <w:szCs w:val="18"/>
              </w:rPr>
              <w:t>U</w:t>
            </w:r>
            <w:r>
              <w:rPr>
                <w:rFonts w:hint="eastAsia"/>
                <w:sz w:val="18"/>
                <w:szCs w:val="18"/>
              </w:rPr>
              <w:t>≤</w:t>
            </w:r>
            <w:r>
              <w:rPr>
                <w:rFonts w:hint="eastAsia"/>
                <w:sz w:val="18"/>
                <w:szCs w:val="18"/>
              </w:rPr>
              <w:t>0.4%,</w:t>
            </w:r>
            <w:r>
              <w:rPr>
                <w:rFonts w:hint="eastAsia"/>
                <w:i/>
                <w:sz w:val="18"/>
                <w:szCs w:val="18"/>
              </w:rPr>
              <w:t>k</w:t>
            </w:r>
            <w:r>
              <w:rPr>
                <w:rFonts w:hint="eastAsia"/>
                <w:sz w:val="18"/>
                <w:szCs w:val="18"/>
              </w:rPr>
              <w:t>=2</w:t>
            </w:r>
          </w:p>
        </w:tc>
        <w:tc>
          <w:tcPr>
            <w:tcW w:w="1559" w:type="dxa"/>
            <w:vAlign w:val="center"/>
          </w:tcPr>
          <w:p w:rsidR="00F84F00" w:rsidRDefault="006A5CB2">
            <w:pPr>
              <w:jc w:val="center"/>
              <w:rPr>
                <w:sz w:val="18"/>
                <w:szCs w:val="18"/>
              </w:rPr>
            </w:pPr>
            <w:r>
              <w:rPr>
                <w:rFonts w:hint="eastAsia"/>
                <w:sz w:val="18"/>
                <w:szCs w:val="18"/>
              </w:rPr>
              <w:t>/</w:t>
            </w:r>
          </w:p>
        </w:tc>
        <w:tc>
          <w:tcPr>
            <w:tcW w:w="1843" w:type="dxa"/>
            <w:vAlign w:val="center"/>
          </w:tcPr>
          <w:p w:rsidR="00F84F00" w:rsidRDefault="006A5CB2">
            <w:pPr>
              <w:jc w:val="center"/>
              <w:rPr>
                <w:sz w:val="18"/>
                <w:szCs w:val="18"/>
              </w:rPr>
            </w:pPr>
            <w:r>
              <w:rPr>
                <w:rFonts w:hint="eastAsia"/>
                <w:sz w:val="18"/>
                <w:szCs w:val="18"/>
              </w:rPr>
              <w:t>不超过</w:t>
            </w:r>
            <w:r>
              <w:rPr>
                <w:rFonts w:hint="eastAsia"/>
                <w:sz w:val="18"/>
                <w:szCs w:val="18"/>
              </w:rPr>
              <w:t>4</w:t>
            </w:r>
            <w:r>
              <w:rPr>
                <w:rFonts w:hint="eastAsia"/>
                <w:sz w:val="18"/>
                <w:szCs w:val="18"/>
              </w:rPr>
              <w:t>年</w:t>
            </w:r>
          </w:p>
        </w:tc>
        <w:tc>
          <w:tcPr>
            <w:tcW w:w="1949" w:type="dxa"/>
            <w:vAlign w:val="center"/>
          </w:tcPr>
          <w:p w:rsidR="00F84F00" w:rsidRDefault="006A5CB2">
            <w:pPr>
              <w:jc w:val="center"/>
              <w:rPr>
                <w:sz w:val="18"/>
                <w:szCs w:val="18"/>
              </w:rPr>
            </w:pPr>
            <w:r>
              <w:rPr>
                <w:rFonts w:hint="eastAsia"/>
                <w:sz w:val="18"/>
                <w:szCs w:val="18"/>
              </w:rPr>
              <w:t>储油，交接</w:t>
            </w:r>
          </w:p>
        </w:tc>
      </w:tr>
      <w:tr w:rsidR="00F84F00">
        <w:tc>
          <w:tcPr>
            <w:tcW w:w="675" w:type="dxa"/>
            <w:vAlign w:val="center"/>
          </w:tcPr>
          <w:p w:rsidR="00F84F00" w:rsidRDefault="006A5CB2">
            <w:pPr>
              <w:jc w:val="center"/>
              <w:rPr>
                <w:sz w:val="18"/>
                <w:szCs w:val="18"/>
              </w:rPr>
            </w:pPr>
            <w:r>
              <w:rPr>
                <w:rFonts w:hint="eastAsia"/>
                <w:sz w:val="18"/>
                <w:szCs w:val="18"/>
              </w:rPr>
              <w:t>3</w:t>
            </w:r>
          </w:p>
        </w:tc>
        <w:tc>
          <w:tcPr>
            <w:tcW w:w="1701" w:type="dxa"/>
            <w:vAlign w:val="center"/>
          </w:tcPr>
          <w:p w:rsidR="00F84F00" w:rsidRDefault="006A5CB2">
            <w:pPr>
              <w:jc w:val="center"/>
              <w:rPr>
                <w:sz w:val="18"/>
                <w:szCs w:val="18"/>
              </w:rPr>
            </w:pPr>
            <w:r>
              <w:rPr>
                <w:rFonts w:hint="eastAsia"/>
                <w:sz w:val="18"/>
                <w:szCs w:val="18"/>
              </w:rPr>
              <w:t>标准金属量器</w:t>
            </w:r>
          </w:p>
        </w:tc>
        <w:tc>
          <w:tcPr>
            <w:tcW w:w="1843" w:type="dxa"/>
            <w:vAlign w:val="center"/>
          </w:tcPr>
          <w:p w:rsidR="00F84F00" w:rsidRDefault="006A5CB2">
            <w:pPr>
              <w:jc w:val="center"/>
              <w:rPr>
                <w:sz w:val="18"/>
                <w:szCs w:val="18"/>
              </w:rPr>
            </w:pPr>
            <w:r>
              <w:rPr>
                <w:rFonts w:hint="eastAsia"/>
                <w:sz w:val="18"/>
                <w:szCs w:val="18"/>
              </w:rPr>
              <w:t>MPE</w:t>
            </w:r>
            <w:r>
              <w:rPr>
                <w:rFonts w:hint="eastAsia"/>
                <w:sz w:val="18"/>
                <w:szCs w:val="18"/>
              </w:rPr>
              <w:t>：±</w:t>
            </w:r>
            <w:r>
              <w:rPr>
                <w:rFonts w:hint="eastAsia"/>
                <w:sz w:val="18"/>
                <w:szCs w:val="18"/>
              </w:rPr>
              <w:t>0.05%</w:t>
            </w:r>
          </w:p>
        </w:tc>
        <w:tc>
          <w:tcPr>
            <w:tcW w:w="1559" w:type="dxa"/>
            <w:vAlign w:val="center"/>
          </w:tcPr>
          <w:p w:rsidR="00F84F00" w:rsidRDefault="006A5CB2">
            <w:pPr>
              <w:jc w:val="center"/>
              <w:rPr>
                <w:sz w:val="18"/>
                <w:szCs w:val="18"/>
              </w:rPr>
            </w:pPr>
            <w:r>
              <w:rPr>
                <w:rFonts w:hint="eastAsia"/>
                <w:sz w:val="18"/>
                <w:szCs w:val="18"/>
              </w:rPr>
              <w:t>≥</w:t>
            </w:r>
            <w:r>
              <w:rPr>
                <w:rFonts w:hint="eastAsia"/>
                <w:sz w:val="18"/>
                <w:szCs w:val="18"/>
              </w:rPr>
              <w:t>20L</w:t>
            </w:r>
          </w:p>
        </w:tc>
        <w:tc>
          <w:tcPr>
            <w:tcW w:w="1843" w:type="dxa"/>
            <w:vAlign w:val="center"/>
          </w:tcPr>
          <w:p w:rsidR="00F84F00" w:rsidRDefault="006A5CB2">
            <w:pPr>
              <w:jc w:val="center"/>
              <w:rPr>
                <w:sz w:val="18"/>
                <w:szCs w:val="18"/>
              </w:rPr>
            </w:pPr>
            <w:r>
              <w:rPr>
                <w:rFonts w:hint="eastAsia"/>
                <w:sz w:val="18"/>
                <w:szCs w:val="18"/>
              </w:rPr>
              <w:t>不超过</w:t>
            </w:r>
            <w:r>
              <w:rPr>
                <w:rFonts w:hint="eastAsia"/>
                <w:sz w:val="18"/>
                <w:szCs w:val="18"/>
              </w:rPr>
              <w:t>2</w:t>
            </w:r>
            <w:r>
              <w:rPr>
                <w:rFonts w:hint="eastAsia"/>
                <w:sz w:val="18"/>
                <w:szCs w:val="18"/>
              </w:rPr>
              <w:t>年</w:t>
            </w:r>
          </w:p>
        </w:tc>
        <w:tc>
          <w:tcPr>
            <w:tcW w:w="1949" w:type="dxa"/>
            <w:vAlign w:val="center"/>
          </w:tcPr>
          <w:p w:rsidR="00F84F00" w:rsidRDefault="006A5CB2">
            <w:pPr>
              <w:jc w:val="center"/>
              <w:rPr>
                <w:sz w:val="18"/>
                <w:szCs w:val="18"/>
              </w:rPr>
            </w:pPr>
            <w:r>
              <w:rPr>
                <w:rFonts w:hint="eastAsia"/>
                <w:sz w:val="18"/>
                <w:szCs w:val="18"/>
              </w:rPr>
              <w:t>计量核查</w:t>
            </w:r>
          </w:p>
        </w:tc>
      </w:tr>
      <w:tr w:rsidR="00F84F00">
        <w:trPr>
          <w:trHeight w:val="290"/>
        </w:trPr>
        <w:tc>
          <w:tcPr>
            <w:tcW w:w="675" w:type="dxa"/>
            <w:vAlign w:val="center"/>
          </w:tcPr>
          <w:p w:rsidR="00F84F00" w:rsidRDefault="006A5CB2">
            <w:pPr>
              <w:jc w:val="center"/>
              <w:rPr>
                <w:sz w:val="18"/>
                <w:szCs w:val="18"/>
              </w:rPr>
            </w:pPr>
            <w:r>
              <w:rPr>
                <w:rFonts w:hint="eastAsia"/>
                <w:sz w:val="18"/>
                <w:szCs w:val="18"/>
              </w:rPr>
              <w:t>4</w:t>
            </w:r>
          </w:p>
        </w:tc>
        <w:tc>
          <w:tcPr>
            <w:tcW w:w="1701" w:type="dxa"/>
            <w:vAlign w:val="center"/>
          </w:tcPr>
          <w:p w:rsidR="00F84F00" w:rsidRDefault="006A5CB2">
            <w:pPr>
              <w:jc w:val="center"/>
              <w:rPr>
                <w:sz w:val="18"/>
                <w:szCs w:val="18"/>
              </w:rPr>
            </w:pPr>
            <w:r>
              <w:rPr>
                <w:rFonts w:hint="eastAsia"/>
                <w:sz w:val="18"/>
                <w:szCs w:val="18"/>
              </w:rPr>
              <w:t>量油尺</w:t>
            </w:r>
          </w:p>
        </w:tc>
        <w:tc>
          <w:tcPr>
            <w:tcW w:w="1843" w:type="dxa"/>
            <w:vAlign w:val="center"/>
          </w:tcPr>
          <w:p w:rsidR="00F84F00" w:rsidRDefault="006A5CB2">
            <w:pPr>
              <w:jc w:val="center"/>
              <w:rPr>
                <w:sz w:val="15"/>
                <w:szCs w:val="15"/>
              </w:rPr>
            </w:pPr>
            <w:r>
              <w:rPr>
                <w:rFonts w:hint="eastAsia"/>
                <w:sz w:val="15"/>
                <w:szCs w:val="15"/>
              </w:rPr>
              <w:t>首检：</w:t>
            </w:r>
            <w:r>
              <w:rPr>
                <w:rFonts w:hint="eastAsia"/>
                <w:sz w:val="15"/>
                <w:szCs w:val="15"/>
              </w:rPr>
              <w:t>MPE</w:t>
            </w:r>
            <w:r>
              <w:rPr>
                <w:rFonts w:hint="eastAsia"/>
                <w:sz w:val="15"/>
                <w:szCs w:val="15"/>
              </w:rPr>
              <w:t>：±</w:t>
            </w:r>
            <w:r>
              <w:rPr>
                <w:rFonts w:hint="eastAsia"/>
                <w:sz w:val="15"/>
                <w:szCs w:val="15"/>
              </w:rPr>
              <w:t>1.5mm</w:t>
            </w:r>
          </w:p>
          <w:p w:rsidR="00F84F00" w:rsidRDefault="006A5CB2">
            <w:pPr>
              <w:jc w:val="center"/>
              <w:rPr>
                <w:sz w:val="18"/>
                <w:szCs w:val="18"/>
              </w:rPr>
            </w:pPr>
            <w:r>
              <w:rPr>
                <w:rFonts w:hint="eastAsia"/>
                <w:sz w:val="15"/>
                <w:szCs w:val="15"/>
              </w:rPr>
              <w:t>使用中：</w:t>
            </w:r>
            <w:r>
              <w:rPr>
                <w:rFonts w:hint="eastAsia"/>
                <w:sz w:val="15"/>
                <w:szCs w:val="15"/>
              </w:rPr>
              <w:t>MPE</w:t>
            </w:r>
            <w:r>
              <w:rPr>
                <w:rFonts w:hint="eastAsia"/>
                <w:sz w:val="15"/>
                <w:szCs w:val="15"/>
              </w:rPr>
              <w:t>：±</w:t>
            </w:r>
            <w:r>
              <w:rPr>
                <w:sz w:val="15"/>
                <w:szCs w:val="15"/>
              </w:rPr>
              <w:t>2.0</w:t>
            </w:r>
            <w:r>
              <w:rPr>
                <w:rFonts w:hint="eastAsia"/>
                <w:sz w:val="15"/>
                <w:szCs w:val="15"/>
              </w:rPr>
              <w:t>mm</w:t>
            </w:r>
          </w:p>
        </w:tc>
        <w:tc>
          <w:tcPr>
            <w:tcW w:w="1559" w:type="dxa"/>
            <w:vAlign w:val="center"/>
          </w:tcPr>
          <w:p w:rsidR="00F84F00" w:rsidRDefault="006A5CB2">
            <w:pPr>
              <w:jc w:val="center"/>
              <w:rPr>
                <w:sz w:val="18"/>
                <w:szCs w:val="18"/>
              </w:rPr>
            </w:pPr>
            <w:r>
              <w:rPr>
                <w:rFonts w:hint="eastAsia"/>
                <w:sz w:val="18"/>
                <w:szCs w:val="18"/>
              </w:rPr>
              <w:t>≥</w:t>
            </w:r>
            <w:r>
              <w:rPr>
                <w:rFonts w:hint="eastAsia"/>
                <w:sz w:val="18"/>
                <w:szCs w:val="18"/>
              </w:rPr>
              <w:t>5m</w:t>
            </w:r>
          </w:p>
        </w:tc>
        <w:tc>
          <w:tcPr>
            <w:tcW w:w="1843" w:type="dxa"/>
            <w:vAlign w:val="center"/>
          </w:tcPr>
          <w:p w:rsidR="00F84F00" w:rsidRDefault="006A5CB2">
            <w:pPr>
              <w:jc w:val="center"/>
              <w:rPr>
                <w:sz w:val="18"/>
                <w:szCs w:val="18"/>
              </w:rPr>
            </w:pPr>
            <w:r>
              <w:rPr>
                <w:rFonts w:hint="eastAsia"/>
                <w:sz w:val="18"/>
                <w:szCs w:val="18"/>
              </w:rPr>
              <w:t>不超过</w:t>
            </w:r>
            <w:r>
              <w:rPr>
                <w:rFonts w:hint="eastAsia"/>
                <w:sz w:val="18"/>
                <w:szCs w:val="18"/>
              </w:rPr>
              <w:t>1</w:t>
            </w:r>
            <w:r>
              <w:rPr>
                <w:rFonts w:hint="eastAsia"/>
                <w:sz w:val="18"/>
                <w:szCs w:val="18"/>
              </w:rPr>
              <w:t>年</w:t>
            </w:r>
          </w:p>
        </w:tc>
        <w:tc>
          <w:tcPr>
            <w:tcW w:w="1949" w:type="dxa"/>
            <w:vAlign w:val="center"/>
          </w:tcPr>
          <w:p w:rsidR="00F84F00" w:rsidRDefault="006A5CB2">
            <w:pPr>
              <w:jc w:val="center"/>
              <w:rPr>
                <w:sz w:val="18"/>
                <w:szCs w:val="18"/>
              </w:rPr>
            </w:pPr>
            <w:r>
              <w:rPr>
                <w:rFonts w:hint="eastAsia"/>
                <w:sz w:val="18"/>
                <w:szCs w:val="18"/>
              </w:rPr>
              <w:t>测量油罐液位</w:t>
            </w:r>
          </w:p>
        </w:tc>
      </w:tr>
      <w:tr w:rsidR="00F84F00">
        <w:trPr>
          <w:trHeight w:val="300"/>
        </w:trPr>
        <w:tc>
          <w:tcPr>
            <w:tcW w:w="675" w:type="dxa"/>
            <w:vAlign w:val="center"/>
          </w:tcPr>
          <w:p w:rsidR="00F84F00" w:rsidRDefault="006A5CB2">
            <w:pPr>
              <w:jc w:val="center"/>
              <w:rPr>
                <w:sz w:val="18"/>
                <w:szCs w:val="18"/>
              </w:rPr>
            </w:pPr>
            <w:r>
              <w:rPr>
                <w:rFonts w:hint="eastAsia"/>
                <w:sz w:val="18"/>
                <w:szCs w:val="18"/>
              </w:rPr>
              <w:t>5</w:t>
            </w:r>
          </w:p>
        </w:tc>
        <w:tc>
          <w:tcPr>
            <w:tcW w:w="1701" w:type="dxa"/>
            <w:vAlign w:val="center"/>
          </w:tcPr>
          <w:p w:rsidR="00F84F00" w:rsidRDefault="006A5CB2">
            <w:pPr>
              <w:jc w:val="center"/>
              <w:rPr>
                <w:sz w:val="18"/>
                <w:szCs w:val="18"/>
              </w:rPr>
            </w:pPr>
            <w:r>
              <w:rPr>
                <w:rFonts w:hint="eastAsia"/>
                <w:sz w:val="18"/>
                <w:szCs w:val="18"/>
              </w:rPr>
              <w:t>温度计</w:t>
            </w:r>
          </w:p>
        </w:tc>
        <w:tc>
          <w:tcPr>
            <w:tcW w:w="1843" w:type="dxa"/>
            <w:vAlign w:val="center"/>
          </w:tcPr>
          <w:p w:rsidR="00F84F00" w:rsidRDefault="006A5CB2">
            <w:pPr>
              <w:jc w:val="center"/>
              <w:rPr>
                <w:sz w:val="18"/>
                <w:szCs w:val="18"/>
              </w:rPr>
            </w:pPr>
            <w:r>
              <w:rPr>
                <w:rFonts w:hint="eastAsia"/>
                <w:sz w:val="18"/>
                <w:szCs w:val="18"/>
              </w:rPr>
              <w:t>MPE</w:t>
            </w:r>
            <w:r>
              <w:rPr>
                <w:rFonts w:hint="eastAsia"/>
                <w:sz w:val="18"/>
                <w:szCs w:val="18"/>
              </w:rPr>
              <w:t>：±</w:t>
            </w:r>
            <w:r>
              <w:rPr>
                <w:rFonts w:hint="eastAsia"/>
                <w:sz w:val="18"/>
                <w:szCs w:val="18"/>
              </w:rPr>
              <w:t>0.2</w:t>
            </w:r>
            <w:r>
              <w:rPr>
                <w:rFonts w:hint="eastAsia"/>
                <w:sz w:val="18"/>
                <w:szCs w:val="18"/>
              </w:rPr>
              <w:t>℃</w:t>
            </w:r>
          </w:p>
        </w:tc>
        <w:tc>
          <w:tcPr>
            <w:tcW w:w="1559" w:type="dxa"/>
            <w:vAlign w:val="center"/>
          </w:tcPr>
          <w:p w:rsidR="00F84F00" w:rsidRDefault="006A5CB2">
            <w:pPr>
              <w:jc w:val="center"/>
              <w:rPr>
                <w:sz w:val="18"/>
                <w:szCs w:val="18"/>
              </w:rPr>
            </w:pPr>
            <w:r>
              <w:rPr>
                <w:rFonts w:hint="eastAsia"/>
                <w:sz w:val="18"/>
                <w:szCs w:val="18"/>
              </w:rPr>
              <w:t>（</w:t>
            </w:r>
            <w:r>
              <w:rPr>
                <w:rFonts w:hint="eastAsia"/>
                <w:sz w:val="18"/>
                <w:szCs w:val="18"/>
              </w:rPr>
              <w:t>0</w:t>
            </w:r>
            <w:r>
              <w:rPr>
                <w:rFonts w:hint="eastAsia"/>
                <w:sz w:val="18"/>
                <w:szCs w:val="18"/>
              </w:rPr>
              <w:t>～</w:t>
            </w:r>
            <w:r>
              <w:rPr>
                <w:rFonts w:hint="eastAsia"/>
                <w:sz w:val="18"/>
                <w:szCs w:val="18"/>
              </w:rPr>
              <w:t>50</w:t>
            </w:r>
            <w:r>
              <w:rPr>
                <w:rFonts w:hint="eastAsia"/>
                <w:sz w:val="18"/>
                <w:szCs w:val="18"/>
              </w:rPr>
              <w:t>）℃</w:t>
            </w:r>
          </w:p>
        </w:tc>
        <w:tc>
          <w:tcPr>
            <w:tcW w:w="1843" w:type="dxa"/>
            <w:vAlign w:val="center"/>
          </w:tcPr>
          <w:p w:rsidR="00F84F00" w:rsidRDefault="006A5CB2">
            <w:pPr>
              <w:jc w:val="center"/>
              <w:rPr>
                <w:sz w:val="18"/>
                <w:szCs w:val="18"/>
              </w:rPr>
            </w:pPr>
            <w:r>
              <w:rPr>
                <w:rFonts w:hint="eastAsia"/>
                <w:sz w:val="18"/>
                <w:szCs w:val="18"/>
              </w:rPr>
              <w:t>不超过</w:t>
            </w:r>
            <w:r>
              <w:rPr>
                <w:rFonts w:hint="eastAsia"/>
                <w:sz w:val="18"/>
                <w:szCs w:val="18"/>
              </w:rPr>
              <w:t>1</w:t>
            </w:r>
            <w:r>
              <w:rPr>
                <w:rFonts w:hint="eastAsia"/>
                <w:sz w:val="18"/>
                <w:szCs w:val="18"/>
              </w:rPr>
              <w:t>年</w:t>
            </w:r>
          </w:p>
        </w:tc>
        <w:tc>
          <w:tcPr>
            <w:tcW w:w="1949" w:type="dxa"/>
            <w:vAlign w:val="center"/>
          </w:tcPr>
          <w:p w:rsidR="00F84F00" w:rsidRDefault="006A5CB2">
            <w:pPr>
              <w:jc w:val="center"/>
              <w:rPr>
                <w:sz w:val="18"/>
                <w:szCs w:val="18"/>
              </w:rPr>
            </w:pPr>
            <w:r>
              <w:rPr>
                <w:rFonts w:hint="eastAsia"/>
                <w:sz w:val="18"/>
                <w:szCs w:val="18"/>
              </w:rPr>
              <w:t>测量油品温度</w:t>
            </w:r>
          </w:p>
        </w:tc>
      </w:tr>
    </w:tbl>
    <w:p w:rsidR="00F84F00" w:rsidRDefault="00F84F00"/>
    <w:p w:rsidR="00F84F00" w:rsidRDefault="00F84F00"/>
    <w:p w:rsidR="00F84F00" w:rsidRDefault="006A5CB2">
      <w:pPr>
        <w:sectPr w:rsidR="00F84F00">
          <w:footerReference w:type="default" r:id="rId15"/>
          <w:pgSz w:w="11906" w:h="16838"/>
          <w:pgMar w:top="1418" w:right="1134" w:bottom="1361" w:left="1418" w:header="1418" w:footer="851" w:gutter="0"/>
          <w:pgNumType w:start="1"/>
          <w:cols w:space="720"/>
          <w:docGrid w:type="lines" w:linePitch="312"/>
        </w:sectPr>
      </w:pPr>
      <w:r>
        <w:br w:type="page"/>
      </w:r>
    </w:p>
    <w:p w:rsidR="00F84F00" w:rsidRDefault="006A5CB2">
      <w:pPr>
        <w:pStyle w:val="1"/>
        <w:spacing w:beforeLines="100" w:before="312" w:afterLines="100" w:after="312" w:line="240" w:lineRule="auto"/>
        <w:jc w:val="center"/>
        <w:rPr>
          <w:rFonts w:eastAsia="黑体"/>
          <w:b w:val="0"/>
          <w:sz w:val="21"/>
          <w:szCs w:val="21"/>
        </w:rPr>
      </w:pPr>
      <w:bookmarkStart w:id="40" w:name="_Toc22730616"/>
      <w:r>
        <w:rPr>
          <w:rFonts w:eastAsia="黑体" w:hint="eastAsia"/>
          <w:b w:val="0"/>
          <w:sz w:val="21"/>
          <w:szCs w:val="21"/>
        </w:rPr>
        <w:lastRenderedPageBreak/>
        <w:t>附录</w:t>
      </w:r>
      <w:r>
        <w:rPr>
          <w:rFonts w:eastAsia="黑体" w:hint="eastAsia"/>
          <w:b w:val="0"/>
          <w:sz w:val="21"/>
          <w:szCs w:val="21"/>
        </w:rPr>
        <w:t xml:space="preserve">B </w:t>
      </w:r>
    </w:p>
    <w:p w:rsidR="00F84F00" w:rsidRDefault="006A5CB2">
      <w:pPr>
        <w:jc w:val="center"/>
        <w:rPr>
          <w:rFonts w:eastAsia="黑体"/>
          <w:szCs w:val="20"/>
        </w:rPr>
      </w:pPr>
      <w:r>
        <w:rPr>
          <w:rFonts w:eastAsia="黑体" w:hint="eastAsia"/>
          <w:szCs w:val="20"/>
        </w:rPr>
        <w:t>（资料性）</w:t>
      </w:r>
    </w:p>
    <w:p w:rsidR="00F84F00" w:rsidRDefault="006A5CB2">
      <w:pPr>
        <w:pStyle w:val="1"/>
        <w:spacing w:beforeLines="100" w:before="312" w:afterLines="100" w:after="312" w:line="240" w:lineRule="auto"/>
        <w:jc w:val="center"/>
        <w:rPr>
          <w:rFonts w:eastAsia="黑体"/>
          <w:b w:val="0"/>
          <w:sz w:val="21"/>
          <w:szCs w:val="21"/>
        </w:rPr>
      </w:pPr>
      <w:r>
        <w:rPr>
          <w:rFonts w:eastAsia="黑体" w:hint="eastAsia"/>
          <w:b w:val="0"/>
          <w:sz w:val="21"/>
          <w:szCs w:val="21"/>
        </w:rPr>
        <w:t>加油站计量器具的台账参考格式</w:t>
      </w:r>
      <w:bookmarkEnd w:id="40"/>
    </w:p>
    <w:p w:rsidR="00F84F00" w:rsidRDefault="00F84F00">
      <w:pPr>
        <w:jc w:val="center"/>
        <w:rPr>
          <w:rFonts w:eastAsia="黑体"/>
          <w:szCs w:val="20"/>
        </w:rPr>
      </w:pPr>
    </w:p>
    <w:p w:rsidR="00F84F00" w:rsidRDefault="00F84F00">
      <w:pPr>
        <w:ind w:firstLineChars="200" w:firstLine="420"/>
        <w:jc w:val="center"/>
        <w:rPr>
          <w:szCs w:val="21"/>
        </w:rPr>
      </w:pPr>
    </w:p>
    <w:p w:rsidR="00F84F00" w:rsidRDefault="006A5CB2">
      <w:pPr>
        <w:ind w:firstLineChars="200" w:firstLine="420"/>
        <w:rPr>
          <w:szCs w:val="21"/>
        </w:rPr>
      </w:pPr>
      <w:r>
        <w:rPr>
          <w:rFonts w:hint="eastAsia"/>
          <w:szCs w:val="21"/>
        </w:rPr>
        <w:t>图</w:t>
      </w:r>
      <w:r>
        <w:rPr>
          <w:rFonts w:hint="eastAsia"/>
          <w:szCs w:val="21"/>
        </w:rPr>
        <w:t>B.1</w:t>
      </w:r>
      <w:r>
        <w:rPr>
          <w:rFonts w:hint="eastAsia"/>
          <w:szCs w:val="21"/>
        </w:rPr>
        <w:t>给出了加油站计量</w:t>
      </w:r>
      <w:proofErr w:type="gramStart"/>
      <w:r>
        <w:rPr>
          <w:rFonts w:hint="eastAsia"/>
          <w:szCs w:val="21"/>
        </w:rPr>
        <w:t>器具台</w:t>
      </w:r>
      <w:proofErr w:type="gramEnd"/>
      <w:r>
        <w:rPr>
          <w:rFonts w:hint="eastAsia"/>
          <w:szCs w:val="21"/>
        </w:rPr>
        <w:t>账的参考格式。</w:t>
      </w:r>
    </w:p>
    <w:p w:rsidR="00F84F00" w:rsidRDefault="00F84F00">
      <w:pPr>
        <w:ind w:firstLineChars="200" w:firstLine="420"/>
        <w:rPr>
          <w:szCs w:val="21"/>
        </w:rPr>
      </w:pPr>
    </w:p>
    <w:tbl>
      <w:tblPr>
        <w:tblW w:w="143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709"/>
        <w:gridCol w:w="709"/>
        <w:gridCol w:w="850"/>
        <w:gridCol w:w="709"/>
        <w:gridCol w:w="709"/>
        <w:gridCol w:w="707"/>
        <w:gridCol w:w="708"/>
        <w:gridCol w:w="708"/>
        <w:gridCol w:w="708"/>
        <w:gridCol w:w="707"/>
        <w:gridCol w:w="850"/>
        <w:gridCol w:w="620"/>
        <w:gridCol w:w="802"/>
        <w:gridCol w:w="709"/>
        <w:gridCol w:w="851"/>
        <w:gridCol w:w="708"/>
        <w:gridCol w:w="851"/>
        <w:gridCol w:w="709"/>
        <w:gridCol w:w="567"/>
      </w:tblGrid>
      <w:tr w:rsidR="00F84F00">
        <w:trPr>
          <w:trHeight w:val="669"/>
        </w:trPr>
        <w:tc>
          <w:tcPr>
            <w:tcW w:w="14318" w:type="dxa"/>
            <w:gridSpan w:val="20"/>
          </w:tcPr>
          <w:p w:rsidR="00F84F00" w:rsidRDefault="006A5CB2">
            <w:pPr>
              <w:jc w:val="center"/>
              <w:rPr>
                <w:rFonts w:cs="宋体"/>
                <w:sz w:val="18"/>
                <w:szCs w:val="18"/>
              </w:rPr>
            </w:pPr>
            <w:r>
              <w:rPr>
                <w:rFonts w:cs="宋体" w:hint="eastAsia"/>
                <w:sz w:val="18"/>
                <w:szCs w:val="18"/>
              </w:rPr>
              <w:t>计量</w:t>
            </w:r>
            <w:proofErr w:type="gramStart"/>
            <w:r>
              <w:rPr>
                <w:rFonts w:cs="宋体" w:hint="eastAsia"/>
                <w:sz w:val="18"/>
                <w:szCs w:val="18"/>
              </w:rPr>
              <w:t>器具台</w:t>
            </w:r>
            <w:proofErr w:type="gramEnd"/>
            <w:r>
              <w:rPr>
                <w:rFonts w:cs="宋体" w:hint="eastAsia"/>
                <w:sz w:val="18"/>
                <w:szCs w:val="18"/>
              </w:rPr>
              <w:t>账</w:t>
            </w:r>
          </w:p>
          <w:p w:rsidR="00F84F00" w:rsidRDefault="006A5CB2">
            <w:pPr>
              <w:rPr>
                <w:sz w:val="18"/>
                <w:szCs w:val="18"/>
                <w:u w:val="single"/>
              </w:rPr>
            </w:pPr>
            <w:r>
              <w:rPr>
                <w:rFonts w:hint="eastAsia"/>
                <w:sz w:val="18"/>
                <w:szCs w:val="18"/>
              </w:rPr>
              <w:t>使用单位：</w:t>
            </w:r>
            <w:r>
              <w:rPr>
                <w:rFonts w:hint="eastAsia"/>
                <w:sz w:val="18"/>
                <w:szCs w:val="18"/>
              </w:rPr>
              <w:t xml:space="preserve">                         </w:t>
            </w:r>
            <w:r>
              <w:rPr>
                <w:rFonts w:hint="eastAsia"/>
                <w:sz w:val="18"/>
                <w:szCs w:val="18"/>
              </w:rPr>
              <w:t>制作人：</w:t>
            </w:r>
          </w:p>
        </w:tc>
      </w:tr>
      <w:tr w:rsidR="00F84F00">
        <w:tc>
          <w:tcPr>
            <w:tcW w:w="427" w:type="dxa"/>
          </w:tcPr>
          <w:p w:rsidR="00F84F00" w:rsidRDefault="006A5CB2">
            <w:pPr>
              <w:rPr>
                <w:sz w:val="18"/>
                <w:szCs w:val="18"/>
              </w:rPr>
            </w:pPr>
            <w:r>
              <w:rPr>
                <w:rFonts w:hint="eastAsia"/>
                <w:sz w:val="18"/>
                <w:szCs w:val="18"/>
              </w:rPr>
              <w:t>序号</w:t>
            </w:r>
          </w:p>
        </w:tc>
        <w:tc>
          <w:tcPr>
            <w:tcW w:w="709" w:type="dxa"/>
          </w:tcPr>
          <w:p w:rsidR="00F84F00" w:rsidRDefault="006A5CB2">
            <w:pPr>
              <w:rPr>
                <w:sz w:val="18"/>
                <w:szCs w:val="18"/>
              </w:rPr>
            </w:pPr>
            <w:r>
              <w:rPr>
                <w:rFonts w:hint="eastAsia"/>
                <w:sz w:val="18"/>
                <w:szCs w:val="18"/>
              </w:rPr>
              <w:t>计量器具名称</w:t>
            </w:r>
          </w:p>
        </w:tc>
        <w:tc>
          <w:tcPr>
            <w:tcW w:w="709" w:type="dxa"/>
          </w:tcPr>
          <w:p w:rsidR="00F84F00" w:rsidRDefault="006A5CB2">
            <w:pPr>
              <w:rPr>
                <w:sz w:val="18"/>
                <w:szCs w:val="18"/>
              </w:rPr>
            </w:pPr>
            <w:r>
              <w:rPr>
                <w:rFonts w:hint="eastAsia"/>
                <w:sz w:val="18"/>
                <w:szCs w:val="18"/>
              </w:rPr>
              <w:t>型号规格</w:t>
            </w:r>
          </w:p>
        </w:tc>
        <w:tc>
          <w:tcPr>
            <w:tcW w:w="850" w:type="dxa"/>
          </w:tcPr>
          <w:p w:rsidR="00F84F00" w:rsidRDefault="006A5CB2">
            <w:pPr>
              <w:rPr>
                <w:sz w:val="18"/>
                <w:szCs w:val="18"/>
              </w:rPr>
            </w:pPr>
            <w:r>
              <w:rPr>
                <w:rFonts w:hint="eastAsia"/>
                <w:sz w:val="18"/>
                <w:szCs w:val="18"/>
              </w:rPr>
              <w:t>准确度等级</w:t>
            </w:r>
            <w:r>
              <w:rPr>
                <w:rFonts w:hint="eastAsia"/>
                <w:sz w:val="18"/>
                <w:szCs w:val="18"/>
              </w:rPr>
              <w:t>/</w:t>
            </w:r>
            <w:r>
              <w:rPr>
                <w:rFonts w:hint="eastAsia"/>
                <w:sz w:val="18"/>
                <w:szCs w:val="18"/>
              </w:rPr>
              <w:t>最大允许误差</w:t>
            </w:r>
            <w:r>
              <w:rPr>
                <w:rFonts w:hint="eastAsia"/>
                <w:sz w:val="18"/>
                <w:szCs w:val="18"/>
              </w:rPr>
              <w:t>/</w:t>
            </w:r>
            <w:r>
              <w:rPr>
                <w:rFonts w:hint="eastAsia"/>
                <w:sz w:val="18"/>
                <w:szCs w:val="18"/>
              </w:rPr>
              <w:t>不确定度</w:t>
            </w:r>
          </w:p>
        </w:tc>
        <w:tc>
          <w:tcPr>
            <w:tcW w:w="709" w:type="dxa"/>
          </w:tcPr>
          <w:p w:rsidR="00F84F00" w:rsidRDefault="006A5CB2">
            <w:pPr>
              <w:rPr>
                <w:sz w:val="18"/>
                <w:szCs w:val="18"/>
              </w:rPr>
            </w:pPr>
            <w:r>
              <w:rPr>
                <w:rFonts w:hint="eastAsia"/>
                <w:sz w:val="18"/>
                <w:szCs w:val="18"/>
              </w:rPr>
              <w:t>测量范围</w:t>
            </w:r>
          </w:p>
        </w:tc>
        <w:tc>
          <w:tcPr>
            <w:tcW w:w="709" w:type="dxa"/>
          </w:tcPr>
          <w:p w:rsidR="00F84F00" w:rsidRDefault="006A5CB2">
            <w:pPr>
              <w:rPr>
                <w:sz w:val="18"/>
                <w:szCs w:val="18"/>
              </w:rPr>
            </w:pPr>
            <w:r>
              <w:rPr>
                <w:rFonts w:hint="eastAsia"/>
                <w:sz w:val="18"/>
                <w:szCs w:val="18"/>
              </w:rPr>
              <w:t>生产厂家</w:t>
            </w:r>
          </w:p>
        </w:tc>
        <w:tc>
          <w:tcPr>
            <w:tcW w:w="707" w:type="dxa"/>
          </w:tcPr>
          <w:p w:rsidR="00F84F00" w:rsidRDefault="006A5CB2">
            <w:pPr>
              <w:rPr>
                <w:sz w:val="18"/>
                <w:szCs w:val="18"/>
              </w:rPr>
            </w:pPr>
            <w:r>
              <w:rPr>
                <w:rFonts w:hint="eastAsia"/>
                <w:sz w:val="18"/>
                <w:szCs w:val="18"/>
              </w:rPr>
              <w:t>出厂编号</w:t>
            </w:r>
          </w:p>
        </w:tc>
        <w:tc>
          <w:tcPr>
            <w:tcW w:w="708" w:type="dxa"/>
          </w:tcPr>
          <w:p w:rsidR="00F84F00" w:rsidRDefault="006A5CB2">
            <w:pPr>
              <w:rPr>
                <w:sz w:val="18"/>
                <w:szCs w:val="18"/>
              </w:rPr>
            </w:pPr>
            <w:r>
              <w:rPr>
                <w:rFonts w:hint="eastAsia"/>
                <w:sz w:val="18"/>
                <w:szCs w:val="18"/>
              </w:rPr>
              <w:t>管理编号</w:t>
            </w:r>
          </w:p>
        </w:tc>
        <w:tc>
          <w:tcPr>
            <w:tcW w:w="708" w:type="dxa"/>
          </w:tcPr>
          <w:p w:rsidR="00F84F00" w:rsidRDefault="006A5CB2">
            <w:pPr>
              <w:rPr>
                <w:sz w:val="18"/>
                <w:szCs w:val="18"/>
              </w:rPr>
            </w:pPr>
            <w:r>
              <w:rPr>
                <w:rFonts w:hint="eastAsia"/>
                <w:sz w:val="18"/>
                <w:szCs w:val="18"/>
              </w:rPr>
              <w:t>启用日期</w:t>
            </w:r>
          </w:p>
        </w:tc>
        <w:tc>
          <w:tcPr>
            <w:tcW w:w="708" w:type="dxa"/>
          </w:tcPr>
          <w:p w:rsidR="00F84F00" w:rsidRDefault="006A5CB2">
            <w:pPr>
              <w:rPr>
                <w:sz w:val="18"/>
                <w:szCs w:val="18"/>
              </w:rPr>
            </w:pPr>
            <w:r>
              <w:rPr>
                <w:rFonts w:hint="eastAsia"/>
                <w:sz w:val="18"/>
                <w:szCs w:val="18"/>
              </w:rPr>
              <w:t>保管人员</w:t>
            </w:r>
          </w:p>
        </w:tc>
        <w:tc>
          <w:tcPr>
            <w:tcW w:w="707" w:type="dxa"/>
          </w:tcPr>
          <w:p w:rsidR="00F84F00" w:rsidRDefault="006A5CB2">
            <w:pPr>
              <w:rPr>
                <w:sz w:val="18"/>
                <w:szCs w:val="18"/>
              </w:rPr>
            </w:pPr>
            <w:r>
              <w:rPr>
                <w:rFonts w:hint="eastAsia"/>
                <w:sz w:val="18"/>
                <w:szCs w:val="18"/>
              </w:rPr>
              <w:t>检定周期</w:t>
            </w:r>
            <w:r>
              <w:rPr>
                <w:rFonts w:hint="eastAsia"/>
                <w:sz w:val="18"/>
                <w:szCs w:val="18"/>
              </w:rPr>
              <w:t>/</w:t>
            </w:r>
            <w:r>
              <w:rPr>
                <w:rFonts w:hint="eastAsia"/>
                <w:sz w:val="18"/>
                <w:szCs w:val="18"/>
              </w:rPr>
              <w:t>校准间隔</w:t>
            </w:r>
          </w:p>
        </w:tc>
        <w:tc>
          <w:tcPr>
            <w:tcW w:w="850" w:type="dxa"/>
          </w:tcPr>
          <w:p w:rsidR="00F84F00" w:rsidRDefault="006A5CB2">
            <w:pPr>
              <w:rPr>
                <w:sz w:val="18"/>
                <w:szCs w:val="18"/>
              </w:rPr>
            </w:pPr>
            <w:r>
              <w:rPr>
                <w:rFonts w:hint="eastAsia"/>
                <w:sz w:val="18"/>
                <w:szCs w:val="18"/>
              </w:rPr>
              <w:t>检定</w:t>
            </w:r>
            <w:r>
              <w:rPr>
                <w:rFonts w:hint="eastAsia"/>
                <w:sz w:val="18"/>
                <w:szCs w:val="18"/>
              </w:rPr>
              <w:t>/</w:t>
            </w:r>
            <w:r>
              <w:rPr>
                <w:rFonts w:hint="eastAsia"/>
                <w:sz w:val="18"/>
                <w:szCs w:val="18"/>
              </w:rPr>
              <w:t>校准日期</w:t>
            </w:r>
          </w:p>
        </w:tc>
        <w:tc>
          <w:tcPr>
            <w:tcW w:w="620" w:type="dxa"/>
          </w:tcPr>
          <w:p w:rsidR="00F84F00" w:rsidRDefault="006A5CB2">
            <w:pPr>
              <w:rPr>
                <w:sz w:val="18"/>
                <w:szCs w:val="18"/>
              </w:rPr>
            </w:pPr>
            <w:r>
              <w:rPr>
                <w:rFonts w:hint="eastAsia"/>
                <w:sz w:val="18"/>
                <w:szCs w:val="18"/>
              </w:rPr>
              <w:t>有效期</w:t>
            </w:r>
          </w:p>
        </w:tc>
        <w:tc>
          <w:tcPr>
            <w:tcW w:w="802" w:type="dxa"/>
          </w:tcPr>
          <w:p w:rsidR="00F84F00" w:rsidRDefault="006A5CB2">
            <w:pPr>
              <w:rPr>
                <w:sz w:val="18"/>
                <w:szCs w:val="18"/>
              </w:rPr>
            </w:pPr>
            <w:r>
              <w:rPr>
                <w:rFonts w:hint="eastAsia"/>
                <w:sz w:val="18"/>
                <w:szCs w:val="18"/>
              </w:rPr>
              <w:t>检定</w:t>
            </w:r>
            <w:r>
              <w:rPr>
                <w:rFonts w:hint="eastAsia"/>
                <w:sz w:val="18"/>
                <w:szCs w:val="18"/>
              </w:rPr>
              <w:t>/</w:t>
            </w:r>
            <w:r>
              <w:rPr>
                <w:rFonts w:hint="eastAsia"/>
                <w:sz w:val="18"/>
                <w:szCs w:val="18"/>
              </w:rPr>
              <w:t>校准日期</w:t>
            </w:r>
          </w:p>
        </w:tc>
        <w:tc>
          <w:tcPr>
            <w:tcW w:w="709" w:type="dxa"/>
          </w:tcPr>
          <w:p w:rsidR="00F84F00" w:rsidRDefault="006A5CB2">
            <w:pPr>
              <w:rPr>
                <w:sz w:val="18"/>
                <w:szCs w:val="18"/>
              </w:rPr>
            </w:pPr>
            <w:r>
              <w:rPr>
                <w:rFonts w:hint="eastAsia"/>
                <w:sz w:val="18"/>
                <w:szCs w:val="18"/>
              </w:rPr>
              <w:t>有效期</w:t>
            </w:r>
          </w:p>
        </w:tc>
        <w:tc>
          <w:tcPr>
            <w:tcW w:w="851" w:type="dxa"/>
          </w:tcPr>
          <w:p w:rsidR="00F84F00" w:rsidRDefault="006A5CB2">
            <w:pPr>
              <w:rPr>
                <w:sz w:val="18"/>
                <w:szCs w:val="18"/>
              </w:rPr>
            </w:pPr>
            <w:r>
              <w:rPr>
                <w:rFonts w:hint="eastAsia"/>
                <w:sz w:val="18"/>
                <w:szCs w:val="18"/>
              </w:rPr>
              <w:t>检定</w:t>
            </w:r>
            <w:r>
              <w:rPr>
                <w:rFonts w:hint="eastAsia"/>
                <w:sz w:val="18"/>
                <w:szCs w:val="18"/>
              </w:rPr>
              <w:t>/</w:t>
            </w:r>
            <w:r>
              <w:rPr>
                <w:rFonts w:hint="eastAsia"/>
                <w:sz w:val="18"/>
                <w:szCs w:val="18"/>
              </w:rPr>
              <w:t>校准日期</w:t>
            </w:r>
          </w:p>
        </w:tc>
        <w:tc>
          <w:tcPr>
            <w:tcW w:w="708" w:type="dxa"/>
          </w:tcPr>
          <w:p w:rsidR="00F84F00" w:rsidRDefault="006A5CB2">
            <w:pPr>
              <w:rPr>
                <w:sz w:val="18"/>
                <w:szCs w:val="18"/>
              </w:rPr>
            </w:pPr>
            <w:r>
              <w:rPr>
                <w:rFonts w:hint="eastAsia"/>
                <w:sz w:val="18"/>
                <w:szCs w:val="18"/>
              </w:rPr>
              <w:t>有效期</w:t>
            </w:r>
          </w:p>
        </w:tc>
        <w:tc>
          <w:tcPr>
            <w:tcW w:w="851" w:type="dxa"/>
          </w:tcPr>
          <w:p w:rsidR="00F84F00" w:rsidRDefault="006A5CB2">
            <w:pPr>
              <w:rPr>
                <w:sz w:val="18"/>
                <w:szCs w:val="18"/>
              </w:rPr>
            </w:pPr>
            <w:r>
              <w:rPr>
                <w:rFonts w:hint="eastAsia"/>
                <w:sz w:val="18"/>
                <w:szCs w:val="18"/>
              </w:rPr>
              <w:t>检定</w:t>
            </w:r>
            <w:r>
              <w:rPr>
                <w:rFonts w:hint="eastAsia"/>
                <w:sz w:val="18"/>
                <w:szCs w:val="18"/>
              </w:rPr>
              <w:t>/</w:t>
            </w:r>
            <w:r>
              <w:rPr>
                <w:rFonts w:hint="eastAsia"/>
                <w:sz w:val="18"/>
                <w:szCs w:val="18"/>
              </w:rPr>
              <w:t>校准日期</w:t>
            </w:r>
          </w:p>
        </w:tc>
        <w:tc>
          <w:tcPr>
            <w:tcW w:w="709" w:type="dxa"/>
          </w:tcPr>
          <w:p w:rsidR="00F84F00" w:rsidRDefault="006A5CB2">
            <w:pPr>
              <w:rPr>
                <w:sz w:val="18"/>
                <w:szCs w:val="18"/>
              </w:rPr>
            </w:pPr>
            <w:r>
              <w:rPr>
                <w:rFonts w:hint="eastAsia"/>
                <w:sz w:val="18"/>
                <w:szCs w:val="18"/>
              </w:rPr>
              <w:t>有效期</w:t>
            </w:r>
          </w:p>
        </w:tc>
        <w:tc>
          <w:tcPr>
            <w:tcW w:w="567" w:type="dxa"/>
          </w:tcPr>
          <w:p w:rsidR="00F84F00" w:rsidRDefault="006A5CB2">
            <w:pPr>
              <w:rPr>
                <w:sz w:val="18"/>
                <w:szCs w:val="18"/>
              </w:rPr>
            </w:pPr>
            <w:r>
              <w:rPr>
                <w:rFonts w:hint="eastAsia"/>
                <w:sz w:val="18"/>
                <w:szCs w:val="18"/>
              </w:rPr>
              <w:t>状态</w:t>
            </w:r>
          </w:p>
        </w:tc>
      </w:tr>
      <w:tr w:rsidR="00F84F00">
        <w:tc>
          <w:tcPr>
            <w:tcW w:w="427" w:type="dxa"/>
          </w:tcPr>
          <w:p w:rsidR="00F84F00" w:rsidRDefault="00F84F00">
            <w:pPr>
              <w:rPr>
                <w:sz w:val="18"/>
                <w:szCs w:val="18"/>
              </w:rPr>
            </w:pPr>
          </w:p>
        </w:tc>
        <w:tc>
          <w:tcPr>
            <w:tcW w:w="709" w:type="dxa"/>
          </w:tcPr>
          <w:p w:rsidR="00F84F00" w:rsidRDefault="00F84F00">
            <w:pPr>
              <w:rPr>
                <w:sz w:val="18"/>
                <w:szCs w:val="18"/>
              </w:rPr>
            </w:pPr>
          </w:p>
        </w:tc>
        <w:tc>
          <w:tcPr>
            <w:tcW w:w="709" w:type="dxa"/>
          </w:tcPr>
          <w:p w:rsidR="00F84F00" w:rsidRDefault="00F84F00">
            <w:pPr>
              <w:rPr>
                <w:sz w:val="18"/>
                <w:szCs w:val="18"/>
              </w:rPr>
            </w:pPr>
          </w:p>
        </w:tc>
        <w:tc>
          <w:tcPr>
            <w:tcW w:w="850" w:type="dxa"/>
          </w:tcPr>
          <w:p w:rsidR="00F84F00" w:rsidRDefault="00F84F00">
            <w:pPr>
              <w:rPr>
                <w:sz w:val="18"/>
                <w:szCs w:val="18"/>
              </w:rPr>
            </w:pPr>
          </w:p>
        </w:tc>
        <w:tc>
          <w:tcPr>
            <w:tcW w:w="709" w:type="dxa"/>
          </w:tcPr>
          <w:p w:rsidR="00F84F00" w:rsidRDefault="00F84F00">
            <w:pPr>
              <w:rPr>
                <w:sz w:val="18"/>
                <w:szCs w:val="18"/>
              </w:rPr>
            </w:pPr>
          </w:p>
        </w:tc>
        <w:tc>
          <w:tcPr>
            <w:tcW w:w="709" w:type="dxa"/>
          </w:tcPr>
          <w:p w:rsidR="00F84F00" w:rsidRDefault="00F84F00">
            <w:pPr>
              <w:rPr>
                <w:sz w:val="18"/>
                <w:szCs w:val="18"/>
              </w:rPr>
            </w:pPr>
          </w:p>
        </w:tc>
        <w:tc>
          <w:tcPr>
            <w:tcW w:w="707" w:type="dxa"/>
          </w:tcPr>
          <w:p w:rsidR="00F84F00" w:rsidRDefault="00F84F00">
            <w:pPr>
              <w:rPr>
                <w:sz w:val="18"/>
                <w:szCs w:val="18"/>
              </w:rPr>
            </w:pPr>
          </w:p>
        </w:tc>
        <w:tc>
          <w:tcPr>
            <w:tcW w:w="708" w:type="dxa"/>
          </w:tcPr>
          <w:p w:rsidR="00F84F00" w:rsidRDefault="00F84F00">
            <w:pPr>
              <w:rPr>
                <w:sz w:val="18"/>
                <w:szCs w:val="18"/>
              </w:rPr>
            </w:pPr>
          </w:p>
        </w:tc>
        <w:tc>
          <w:tcPr>
            <w:tcW w:w="708" w:type="dxa"/>
          </w:tcPr>
          <w:p w:rsidR="00F84F00" w:rsidRDefault="00F84F00">
            <w:pPr>
              <w:rPr>
                <w:sz w:val="18"/>
                <w:szCs w:val="18"/>
              </w:rPr>
            </w:pPr>
          </w:p>
        </w:tc>
        <w:tc>
          <w:tcPr>
            <w:tcW w:w="708" w:type="dxa"/>
          </w:tcPr>
          <w:p w:rsidR="00F84F00" w:rsidRDefault="00F84F00">
            <w:pPr>
              <w:rPr>
                <w:sz w:val="18"/>
                <w:szCs w:val="18"/>
              </w:rPr>
            </w:pPr>
          </w:p>
        </w:tc>
        <w:tc>
          <w:tcPr>
            <w:tcW w:w="707" w:type="dxa"/>
          </w:tcPr>
          <w:p w:rsidR="00F84F00" w:rsidRDefault="00F84F00">
            <w:pPr>
              <w:rPr>
                <w:sz w:val="18"/>
                <w:szCs w:val="18"/>
              </w:rPr>
            </w:pPr>
          </w:p>
        </w:tc>
        <w:tc>
          <w:tcPr>
            <w:tcW w:w="850" w:type="dxa"/>
          </w:tcPr>
          <w:p w:rsidR="00F84F00" w:rsidRDefault="00F84F00">
            <w:pPr>
              <w:rPr>
                <w:sz w:val="18"/>
                <w:szCs w:val="18"/>
              </w:rPr>
            </w:pPr>
          </w:p>
        </w:tc>
        <w:tc>
          <w:tcPr>
            <w:tcW w:w="620" w:type="dxa"/>
          </w:tcPr>
          <w:p w:rsidR="00F84F00" w:rsidRDefault="00F84F00">
            <w:pPr>
              <w:rPr>
                <w:sz w:val="18"/>
                <w:szCs w:val="18"/>
              </w:rPr>
            </w:pPr>
          </w:p>
        </w:tc>
        <w:tc>
          <w:tcPr>
            <w:tcW w:w="802" w:type="dxa"/>
          </w:tcPr>
          <w:p w:rsidR="00F84F00" w:rsidRDefault="00F84F00">
            <w:pPr>
              <w:rPr>
                <w:sz w:val="18"/>
                <w:szCs w:val="18"/>
              </w:rPr>
            </w:pPr>
          </w:p>
        </w:tc>
        <w:tc>
          <w:tcPr>
            <w:tcW w:w="709" w:type="dxa"/>
          </w:tcPr>
          <w:p w:rsidR="00F84F00" w:rsidRDefault="00F84F00">
            <w:pPr>
              <w:rPr>
                <w:sz w:val="18"/>
                <w:szCs w:val="18"/>
              </w:rPr>
            </w:pPr>
          </w:p>
        </w:tc>
        <w:tc>
          <w:tcPr>
            <w:tcW w:w="851" w:type="dxa"/>
          </w:tcPr>
          <w:p w:rsidR="00F84F00" w:rsidRDefault="00F84F00">
            <w:pPr>
              <w:rPr>
                <w:sz w:val="18"/>
                <w:szCs w:val="18"/>
              </w:rPr>
            </w:pPr>
          </w:p>
        </w:tc>
        <w:tc>
          <w:tcPr>
            <w:tcW w:w="708" w:type="dxa"/>
          </w:tcPr>
          <w:p w:rsidR="00F84F00" w:rsidRDefault="00F84F00">
            <w:pPr>
              <w:rPr>
                <w:sz w:val="18"/>
                <w:szCs w:val="18"/>
              </w:rPr>
            </w:pPr>
          </w:p>
        </w:tc>
        <w:tc>
          <w:tcPr>
            <w:tcW w:w="851" w:type="dxa"/>
          </w:tcPr>
          <w:p w:rsidR="00F84F00" w:rsidRDefault="00F84F00">
            <w:pPr>
              <w:rPr>
                <w:sz w:val="18"/>
                <w:szCs w:val="18"/>
              </w:rPr>
            </w:pPr>
          </w:p>
        </w:tc>
        <w:tc>
          <w:tcPr>
            <w:tcW w:w="709" w:type="dxa"/>
          </w:tcPr>
          <w:p w:rsidR="00F84F00" w:rsidRDefault="00F84F00">
            <w:pPr>
              <w:rPr>
                <w:sz w:val="18"/>
                <w:szCs w:val="18"/>
              </w:rPr>
            </w:pPr>
          </w:p>
        </w:tc>
        <w:tc>
          <w:tcPr>
            <w:tcW w:w="567" w:type="dxa"/>
          </w:tcPr>
          <w:p w:rsidR="00F84F00" w:rsidRDefault="00F84F00">
            <w:pPr>
              <w:rPr>
                <w:sz w:val="18"/>
                <w:szCs w:val="18"/>
              </w:rPr>
            </w:pPr>
          </w:p>
        </w:tc>
      </w:tr>
      <w:tr w:rsidR="00F84F00">
        <w:tc>
          <w:tcPr>
            <w:tcW w:w="427" w:type="dxa"/>
          </w:tcPr>
          <w:p w:rsidR="00F84F00" w:rsidRDefault="00F84F00">
            <w:pPr>
              <w:rPr>
                <w:sz w:val="18"/>
                <w:szCs w:val="18"/>
              </w:rPr>
            </w:pPr>
          </w:p>
        </w:tc>
        <w:tc>
          <w:tcPr>
            <w:tcW w:w="709" w:type="dxa"/>
          </w:tcPr>
          <w:p w:rsidR="00F84F00" w:rsidRDefault="00F84F00">
            <w:pPr>
              <w:rPr>
                <w:sz w:val="18"/>
                <w:szCs w:val="18"/>
              </w:rPr>
            </w:pPr>
          </w:p>
        </w:tc>
        <w:tc>
          <w:tcPr>
            <w:tcW w:w="709" w:type="dxa"/>
          </w:tcPr>
          <w:p w:rsidR="00F84F00" w:rsidRDefault="00F84F00">
            <w:pPr>
              <w:rPr>
                <w:sz w:val="18"/>
                <w:szCs w:val="18"/>
              </w:rPr>
            </w:pPr>
          </w:p>
        </w:tc>
        <w:tc>
          <w:tcPr>
            <w:tcW w:w="850" w:type="dxa"/>
          </w:tcPr>
          <w:p w:rsidR="00F84F00" w:rsidRDefault="00F84F00">
            <w:pPr>
              <w:rPr>
                <w:sz w:val="18"/>
                <w:szCs w:val="18"/>
              </w:rPr>
            </w:pPr>
          </w:p>
        </w:tc>
        <w:tc>
          <w:tcPr>
            <w:tcW w:w="709" w:type="dxa"/>
          </w:tcPr>
          <w:p w:rsidR="00F84F00" w:rsidRDefault="00F84F00">
            <w:pPr>
              <w:rPr>
                <w:sz w:val="18"/>
                <w:szCs w:val="18"/>
              </w:rPr>
            </w:pPr>
          </w:p>
        </w:tc>
        <w:tc>
          <w:tcPr>
            <w:tcW w:w="709" w:type="dxa"/>
          </w:tcPr>
          <w:p w:rsidR="00F84F00" w:rsidRDefault="00F84F00">
            <w:pPr>
              <w:rPr>
                <w:sz w:val="18"/>
                <w:szCs w:val="18"/>
              </w:rPr>
            </w:pPr>
          </w:p>
        </w:tc>
        <w:tc>
          <w:tcPr>
            <w:tcW w:w="707" w:type="dxa"/>
          </w:tcPr>
          <w:p w:rsidR="00F84F00" w:rsidRDefault="00F84F00">
            <w:pPr>
              <w:rPr>
                <w:sz w:val="18"/>
                <w:szCs w:val="18"/>
              </w:rPr>
            </w:pPr>
          </w:p>
        </w:tc>
        <w:tc>
          <w:tcPr>
            <w:tcW w:w="708" w:type="dxa"/>
          </w:tcPr>
          <w:p w:rsidR="00F84F00" w:rsidRDefault="00F84F00">
            <w:pPr>
              <w:rPr>
                <w:sz w:val="18"/>
                <w:szCs w:val="18"/>
              </w:rPr>
            </w:pPr>
          </w:p>
        </w:tc>
        <w:tc>
          <w:tcPr>
            <w:tcW w:w="708" w:type="dxa"/>
          </w:tcPr>
          <w:p w:rsidR="00F84F00" w:rsidRDefault="00F84F00">
            <w:pPr>
              <w:rPr>
                <w:sz w:val="18"/>
                <w:szCs w:val="18"/>
              </w:rPr>
            </w:pPr>
          </w:p>
        </w:tc>
        <w:tc>
          <w:tcPr>
            <w:tcW w:w="708" w:type="dxa"/>
          </w:tcPr>
          <w:p w:rsidR="00F84F00" w:rsidRDefault="00F84F00">
            <w:pPr>
              <w:rPr>
                <w:sz w:val="18"/>
                <w:szCs w:val="18"/>
              </w:rPr>
            </w:pPr>
          </w:p>
        </w:tc>
        <w:tc>
          <w:tcPr>
            <w:tcW w:w="707" w:type="dxa"/>
          </w:tcPr>
          <w:p w:rsidR="00F84F00" w:rsidRDefault="00F84F00">
            <w:pPr>
              <w:rPr>
                <w:sz w:val="18"/>
                <w:szCs w:val="18"/>
              </w:rPr>
            </w:pPr>
          </w:p>
        </w:tc>
        <w:tc>
          <w:tcPr>
            <w:tcW w:w="850" w:type="dxa"/>
          </w:tcPr>
          <w:p w:rsidR="00F84F00" w:rsidRDefault="00F84F00">
            <w:pPr>
              <w:rPr>
                <w:sz w:val="18"/>
                <w:szCs w:val="18"/>
              </w:rPr>
            </w:pPr>
          </w:p>
        </w:tc>
        <w:tc>
          <w:tcPr>
            <w:tcW w:w="620" w:type="dxa"/>
          </w:tcPr>
          <w:p w:rsidR="00F84F00" w:rsidRDefault="00F84F00">
            <w:pPr>
              <w:rPr>
                <w:sz w:val="18"/>
                <w:szCs w:val="18"/>
              </w:rPr>
            </w:pPr>
          </w:p>
        </w:tc>
        <w:tc>
          <w:tcPr>
            <w:tcW w:w="802" w:type="dxa"/>
          </w:tcPr>
          <w:p w:rsidR="00F84F00" w:rsidRDefault="00F84F00">
            <w:pPr>
              <w:rPr>
                <w:sz w:val="18"/>
                <w:szCs w:val="18"/>
              </w:rPr>
            </w:pPr>
          </w:p>
        </w:tc>
        <w:tc>
          <w:tcPr>
            <w:tcW w:w="709" w:type="dxa"/>
          </w:tcPr>
          <w:p w:rsidR="00F84F00" w:rsidRDefault="00F84F00">
            <w:pPr>
              <w:rPr>
                <w:sz w:val="18"/>
                <w:szCs w:val="18"/>
              </w:rPr>
            </w:pPr>
          </w:p>
        </w:tc>
        <w:tc>
          <w:tcPr>
            <w:tcW w:w="851" w:type="dxa"/>
          </w:tcPr>
          <w:p w:rsidR="00F84F00" w:rsidRDefault="00F84F00">
            <w:pPr>
              <w:rPr>
                <w:sz w:val="18"/>
                <w:szCs w:val="18"/>
              </w:rPr>
            </w:pPr>
          </w:p>
        </w:tc>
        <w:tc>
          <w:tcPr>
            <w:tcW w:w="708" w:type="dxa"/>
          </w:tcPr>
          <w:p w:rsidR="00F84F00" w:rsidRDefault="00F84F00">
            <w:pPr>
              <w:rPr>
                <w:sz w:val="18"/>
                <w:szCs w:val="18"/>
              </w:rPr>
            </w:pPr>
          </w:p>
        </w:tc>
        <w:tc>
          <w:tcPr>
            <w:tcW w:w="851" w:type="dxa"/>
          </w:tcPr>
          <w:p w:rsidR="00F84F00" w:rsidRDefault="00F84F00">
            <w:pPr>
              <w:rPr>
                <w:sz w:val="18"/>
                <w:szCs w:val="18"/>
              </w:rPr>
            </w:pPr>
          </w:p>
        </w:tc>
        <w:tc>
          <w:tcPr>
            <w:tcW w:w="709" w:type="dxa"/>
          </w:tcPr>
          <w:p w:rsidR="00F84F00" w:rsidRDefault="00F84F00">
            <w:pPr>
              <w:rPr>
                <w:sz w:val="18"/>
                <w:szCs w:val="18"/>
              </w:rPr>
            </w:pPr>
          </w:p>
        </w:tc>
        <w:tc>
          <w:tcPr>
            <w:tcW w:w="567" w:type="dxa"/>
          </w:tcPr>
          <w:p w:rsidR="00F84F00" w:rsidRDefault="00F84F00">
            <w:pPr>
              <w:rPr>
                <w:sz w:val="18"/>
                <w:szCs w:val="18"/>
              </w:rPr>
            </w:pPr>
          </w:p>
        </w:tc>
      </w:tr>
      <w:tr w:rsidR="00F84F00">
        <w:tc>
          <w:tcPr>
            <w:tcW w:w="427" w:type="dxa"/>
          </w:tcPr>
          <w:p w:rsidR="00F84F00" w:rsidRDefault="00F84F00">
            <w:pPr>
              <w:rPr>
                <w:sz w:val="18"/>
                <w:szCs w:val="18"/>
              </w:rPr>
            </w:pPr>
          </w:p>
        </w:tc>
        <w:tc>
          <w:tcPr>
            <w:tcW w:w="709" w:type="dxa"/>
          </w:tcPr>
          <w:p w:rsidR="00F84F00" w:rsidRDefault="00F84F00">
            <w:pPr>
              <w:rPr>
                <w:sz w:val="18"/>
                <w:szCs w:val="18"/>
              </w:rPr>
            </w:pPr>
          </w:p>
        </w:tc>
        <w:tc>
          <w:tcPr>
            <w:tcW w:w="709" w:type="dxa"/>
          </w:tcPr>
          <w:p w:rsidR="00F84F00" w:rsidRDefault="00F84F00">
            <w:pPr>
              <w:rPr>
                <w:sz w:val="18"/>
                <w:szCs w:val="18"/>
              </w:rPr>
            </w:pPr>
          </w:p>
        </w:tc>
        <w:tc>
          <w:tcPr>
            <w:tcW w:w="850" w:type="dxa"/>
          </w:tcPr>
          <w:p w:rsidR="00F84F00" w:rsidRDefault="00F84F00">
            <w:pPr>
              <w:rPr>
                <w:sz w:val="18"/>
                <w:szCs w:val="18"/>
              </w:rPr>
            </w:pPr>
          </w:p>
        </w:tc>
        <w:tc>
          <w:tcPr>
            <w:tcW w:w="709" w:type="dxa"/>
          </w:tcPr>
          <w:p w:rsidR="00F84F00" w:rsidRDefault="00F84F00">
            <w:pPr>
              <w:rPr>
                <w:sz w:val="18"/>
                <w:szCs w:val="18"/>
              </w:rPr>
            </w:pPr>
          </w:p>
        </w:tc>
        <w:tc>
          <w:tcPr>
            <w:tcW w:w="709" w:type="dxa"/>
          </w:tcPr>
          <w:p w:rsidR="00F84F00" w:rsidRDefault="00F84F00">
            <w:pPr>
              <w:rPr>
                <w:sz w:val="18"/>
                <w:szCs w:val="18"/>
              </w:rPr>
            </w:pPr>
          </w:p>
        </w:tc>
        <w:tc>
          <w:tcPr>
            <w:tcW w:w="707" w:type="dxa"/>
          </w:tcPr>
          <w:p w:rsidR="00F84F00" w:rsidRDefault="00F84F00">
            <w:pPr>
              <w:rPr>
                <w:sz w:val="18"/>
                <w:szCs w:val="18"/>
              </w:rPr>
            </w:pPr>
          </w:p>
        </w:tc>
        <w:tc>
          <w:tcPr>
            <w:tcW w:w="708" w:type="dxa"/>
          </w:tcPr>
          <w:p w:rsidR="00F84F00" w:rsidRDefault="00F84F00">
            <w:pPr>
              <w:rPr>
                <w:sz w:val="18"/>
                <w:szCs w:val="18"/>
              </w:rPr>
            </w:pPr>
          </w:p>
        </w:tc>
        <w:tc>
          <w:tcPr>
            <w:tcW w:w="708" w:type="dxa"/>
          </w:tcPr>
          <w:p w:rsidR="00F84F00" w:rsidRDefault="00F84F00">
            <w:pPr>
              <w:rPr>
                <w:sz w:val="18"/>
                <w:szCs w:val="18"/>
              </w:rPr>
            </w:pPr>
          </w:p>
        </w:tc>
        <w:tc>
          <w:tcPr>
            <w:tcW w:w="708" w:type="dxa"/>
          </w:tcPr>
          <w:p w:rsidR="00F84F00" w:rsidRDefault="00F84F00">
            <w:pPr>
              <w:rPr>
                <w:sz w:val="18"/>
                <w:szCs w:val="18"/>
              </w:rPr>
            </w:pPr>
          </w:p>
        </w:tc>
        <w:tc>
          <w:tcPr>
            <w:tcW w:w="707" w:type="dxa"/>
          </w:tcPr>
          <w:p w:rsidR="00F84F00" w:rsidRDefault="00F84F00">
            <w:pPr>
              <w:rPr>
                <w:sz w:val="18"/>
                <w:szCs w:val="18"/>
              </w:rPr>
            </w:pPr>
          </w:p>
        </w:tc>
        <w:tc>
          <w:tcPr>
            <w:tcW w:w="850" w:type="dxa"/>
          </w:tcPr>
          <w:p w:rsidR="00F84F00" w:rsidRDefault="00F84F00">
            <w:pPr>
              <w:rPr>
                <w:sz w:val="18"/>
                <w:szCs w:val="18"/>
              </w:rPr>
            </w:pPr>
          </w:p>
        </w:tc>
        <w:tc>
          <w:tcPr>
            <w:tcW w:w="620" w:type="dxa"/>
          </w:tcPr>
          <w:p w:rsidR="00F84F00" w:rsidRDefault="00F84F00">
            <w:pPr>
              <w:rPr>
                <w:sz w:val="18"/>
                <w:szCs w:val="18"/>
              </w:rPr>
            </w:pPr>
          </w:p>
        </w:tc>
        <w:tc>
          <w:tcPr>
            <w:tcW w:w="802" w:type="dxa"/>
          </w:tcPr>
          <w:p w:rsidR="00F84F00" w:rsidRDefault="00F84F00">
            <w:pPr>
              <w:rPr>
                <w:sz w:val="18"/>
                <w:szCs w:val="18"/>
              </w:rPr>
            </w:pPr>
          </w:p>
        </w:tc>
        <w:tc>
          <w:tcPr>
            <w:tcW w:w="709" w:type="dxa"/>
          </w:tcPr>
          <w:p w:rsidR="00F84F00" w:rsidRDefault="00F84F00">
            <w:pPr>
              <w:rPr>
                <w:sz w:val="18"/>
                <w:szCs w:val="18"/>
              </w:rPr>
            </w:pPr>
          </w:p>
        </w:tc>
        <w:tc>
          <w:tcPr>
            <w:tcW w:w="851" w:type="dxa"/>
          </w:tcPr>
          <w:p w:rsidR="00F84F00" w:rsidRDefault="00F84F00">
            <w:pPr>
              <w:rPr>
                <w:sz w:val="18"/>
                <w:szCs w:val="18"/>
              </w:rPr>
            </w:pPr>
          </w:p>
        </w:tc>
        <w:tc>
          <w:tcPr>
            <w:tcW w:w="708" w:type="dxa"/>
          </w:tcPr>
          <w:p w:rsidR="00F84F00" w:rsidRDefault="00F84F00">
            <w:pPr>
              <w:rPr>
                <w:sz w:val="18"/>
                <w:szCs w:val="18"/>
              </w:rPr>
            </w:pPr>
          </w:p>
        </w:tc>
        <w:tc>
          <w:tcPr>
            <w:tcW w:w="851" w:type="dxa"/>
          </w:tcPr>
          <w:p w:rsidR="00F84F00" w:rsidRDefault="00F84F00">
            <w:pPr>
              <w:rPr>
                <w:sz w:val="18"/>
                <w:szCs w:val="18"/>
              </w:rPr>
            </w:pPr>
          </w:p>
        </w:tc>
        <w:tc>
          <w:tcPr>
            <w:tcW w:w="709" w:type="dxa"/>
          </w:tcPr>
          <w:p w:rsidR="00F84F00" w:rsidRDefault="00F84F00">
            <w:pPr>
              <w:rPr>
                <w:sz w:val="18"/>
                <w:szCs w:val="18"/>
              </w:rPr>
            </w:pPr>
          </w:p>
        </w:tc>
        <w:tc>
          <w:tcPr>
            <w:tcW w:w="567" w:type="dxa"/>
          </w:tcPr>
          <w:p w:rsidR="00F84F00" w:rsidRDefault="00F84F00">
            <w:pPr>
              <w:rPr>
                <w:sz w:val="18"/>
                <w:szCs w:val="18"/>
              </w:rPr>
            </w:pPr>
          </w:p>
        </w:tc>
      </w:tr>
      <w:tr w:rsidR="00F84F00">
        <w:tc>
          <w:tcPr>
            <w:tcW w:w="427" w:type="dxa"/>
          </w:tcPr>
          <w:p w:rsidR="00F84F00" w:rsidRDefault="00F84F00">
            <w:pPr>
              <w:rPr>
                <w:sz w:val="18"/>
                <w:szCs w:val="18"/>
              </w:rPr>
            </w:pPr>
          </w:p>
        </w:tc>
        <w:tc>
          <w:tcPr>
            <w:tcW w:w="709" w:type="dxa"/>
          </w:tcPr>
          <w:p w:rsidR="00F84F00" w:rsidRDefault="00F84F00">
            <w:pPr>
              <w:rPr>
                <w:sz w:val="18"/>
                <w:szCs w:val="18"/>
              </w:rPr>
            </w:pPr>
          </w:p>
        </w:tc>
        <w:tc>
          <w:tcPr>
            <w:tcW w:w="709" w:type="dxa"/>
          </w:tcPr>
          <w:p w:rsidR="00F84F00" w:rsidRDefault="00F84F00">
            <w:pPr>
              <w:rPr>
                <w:sz w:val="18"/>
                <w:szCs w:val="18"/>
              </w:rPr>
            </w:pPr>
          </w:p>
        </w:tc>
        <w:tc>
          <w:tcPr>
            <w:tcW w:w="850" w:type="dxa"/>
          </w:tcPr>
          <w:p w:rsidR="00F84F00" w:rsidRDefault="00F84F00">
            <w:pPr>
              <w:rPr>
                <w:sz w:val="18"/>
                <w:szCs w:val="18"/>
              </w:rPr>
            </w:pPr>
          </w:p>
        </w:tc>
        <w:tc>
          <w:tcPr>
            <w:tcW w:w="709" w:type="dxa"/>
          </w:tcPr>
          <w:p w:rsidR="00F84F00" w:rsidRDefault="00F84F00">
            <w:pPr>
              <w:rPr>
                <w:sz w:val="18"/>
                <w:szCs w:val="18"/>
              </w:rPr>
            </w:pPr>
          </w:p>
        </w:tc>
        <w:tc>
          <w:tcPr>
            <w:tcW w:w="709" w:type="dxa"/>
          </w:tcPr>
          <w:p w:rsidR="00F84F00" w:rsidRDefault="00F84F00">
            <w:pPr>
              <w:rPr>
                <w:sz w:val="18"/>
                <w:szCs w:val="18"/>
              </w:rPr>
            </w:pPr>
          </w:p>
        </w:tc>
        <w:tc>
          <w:tcPr>
            <w:tcW w:w="707" w:type="dxa"/>
          </w:tcPr>
          <w:p w:rsidR="00F84F00" w:rsidRDefault="00F84F00">
            <w:pPr>
              <w:rPr>
                <w:sz w:val="18"/>
                <w:szCs w:val="18"/>
              </w:rPr>
            </w:pPr>
          </w:p>
        </w:tc>
        <w:tc>
          <w:tcPr>
            <w:tcW w:w="708" w:type="dxa"/>
          </w:tcPr>
          <w:p w:rsidR="00F84F00" w:rsidRDefault="00F84F00">
            <w:pPr>
              <w:rPr>
                <w:sz w:val="18"/>
                <w:szCs w:val="18"/>
              </w:rPr>
            </w:pPr>
          </w:p>
        </w:tc>
        <w:tc>
          <w:tcPr>
            <w:tcW w:w="708" w:type="dxa"/>
          </w:tcPr>
          <w:p w:rsidR="00F84F00" w:rsidRDefault="00F84F00">
            <w:pPr>
              <w:rPr>
                <w:sz w:val="18"/>
                <w:szCs w:val="18"/>
              </w:rPr>
            </w:pPr>
          </w:p>
        </w:tc>
        <w:tc>
          <w:tcPr>
            <w:tcW w:w="708" w:type="dxa"/>
          </w:tcPr>
          <w:p w:rsidR="00F84F00" w:rsidRDefault="00F84F00">
            <w:pPr>
              <w:rPr>
                <w:sz w:val="18"/>
                <w:szCs w:val="18"/>
              </w:rPr>
            </w:pPr>
          </w:p>
        </w:tc>
        <w:tc>
          <w:tcPr>
            <w:tcW w:w="707" w:type="dxa"/>
          </w:tcPr>
          <w:p w:rsidR="00F84F00" w:rsidRDefault="00F84F00">
            <w:pPr>
              <w:rPr>
                <w:sz w:val="18"/>
                <w:szCs w:val="18"/>
              </w:rPr>
            </w:pPr>
          </w:p>
        </w:tc>
        <w:tc>
          <w:tcPr>
            <w:tcW w:w="850" w:type="dxa"/>
          </w:tcPr>
          <w:p w:rsidR="00F84F00" w:rsidRDefault="00F84F00">
            <w:pPr>
              <w:rPr>
                <w:sz w:val="18"/>
                <w:szCs w:val="18"/>
              </w:rPr>
            </w:pPr>
          </w:p>
        </w:tc>
        <w:tc>
          <w:tcPr>
            <w:tcW w:w="620" w:type="dxa"/>
          </w:tcPr>
          <w:p w:rsidR="00F84F00" w:rsidRDefault="00F84F00">
            <w:pPr>
              <w:rPr>
                <w:sz w:val="18"/>
                <w:szCs w:val="18"/>
              </w:rPr>
            </w:pPr>
          </w:p>
        </w:tc>
        <w:tc>
          <w:tcPr>
            <w:tcW w:w="802" w:type="dxa"/>
          </w:tcPr>
          <w:p w:rsidR="00F84F00" w:rsidRDefault="00F84F00">
            <w:pPr>
              <w:rPr>
                <w:sz w:val="18"/>
                <w:szCs w:val="18"/>
              </w:rPr>
            </w:pPr>
          </w:p>
        </w:tc>
        <w:tc>
          <w:tcPr>
            <w:tcW w:w="709" w:type="dxa"/>
          </w:tcPr>
          <w:p w:rsidR="00F84F00" w:rsidRDefault="00F84F00">
            <w:pPr>
              <w:rPr>
                <w:sz w:val="18"/>
                <w:szCs w:val="18"/>
              </w:rPr>
            </w:pPr>
          </w:p>
        </w:tc>
        <w:tc>
          <w:tcPr>
            <w:tcW w:w="851" w:type="dxa"/>
          </w:tcPr>
          <w:p w:rsidR="00F84F00" w:rsidRDefault="00F84F00">
            <w:pPr>
              <w:rPr>
                <w:sz w:val="18"/>
                <w:szCs w:val="18"/>
              </w:rPr>
            </w:pPr>
          </w:p>
        </w:tc>
        <w:tc>
          <w:tcPr>
            <w:tcW w:w="708" w:type="dxa"/>
          </w:tcPr>
          <w:p w:rsidR="00F84F00" w:rsidRDefault="00F84F00">
            <w:pPr>
              <w:rPr>
                <w:sz w:val="18"/>
                <w:szCs w:val="18"/>
              </w:rPr>
            </w:pPr>
          </w:p>
        </w:tc>
        <w:tc>
          <w:tcPr>
            <w:tcW w:w="851" w:type="dxa"/>
          </w:tcPr>
          <w:p w:rsidR="00F84F00" w:rsidRDefault="00F84F00">
            <w:pPr>
              <w:rPr>
                <w:sz w:val="18"/>
                <w:szCs w:val="18"/>
              </w:rPr>
            </w:pPr>
          </w:p>
        </w:tc>
        <w:tc>
          <w:tcPr>
            <w:tcW w:w="709" w:type="dxa"/>
          </w:tcPr>
          <w:p w:rsidR="00F84F00" w:rsidRDefault="00F84F00">
            <w:pPr>
              <w:rPr>
                <w:sz w:val="18"/>
                <w:szCs w:val="18"/>
              </w:rPr>
            </w:pPr>
          </w:p>
        </w:tc>
        <w:tc>
          <w:tcPr>
            <w:tcW w:w="567" w:type="dxa"/>
          </w:tcPr>
          <w:p w:rsidR="00F84F00" w:rsidRDefault="00F84F00">
            <w:pPr>
              <w:rPr>
                <w:sz w:val="18"/>
                <w:szCs w:val="18"/>
              </w:rPr>
            </w:pPr>
          </w:p>
        </w:tc>
      </w:tr>
      <w:tr w:rsidR="00F84F00">
        <w:tc>
          <w:tcPr>
            <w:tcW w:w="427" w:type="dxa"/>
          </w:tcPr>
          <w:p w:rsidR="00F84F00" w:rsidRDefault="00F84F00">
            <w:pPr>
              <w:rPr>
                <w:sz w:val="18"/>
                <w:szCs w:val="18"/>
              </w:rPr>
            </w:pPr>
          </w:p>
        </w:tc>
        <w:tc>
          <w:tcPr>
            <w:tcW w:w="709" w:type="dxa"/>
          </w:tcPr>
          <w:p w:rsidR="00F84F00" w:rsidRDefault="00F84F00">
            <w:pPr>
              <w:rPr>
                <w:sz w:val="18"/>
                <w:szCs w:val="18"/>
              </w:rPr>
            </w:pPr>
          </w:p>
        </w:tc>
        <w:tc>
          <w:tcPr>
            <w:tcW w:w="709" w:type="dxa"/>
          </w:tcPr>
          <w:p w:rsidR="00F84F00" w:rsidRDefault="00F84F00">
            <w:pPr>
              <w:rPr>
                <w:sz w:val="18"/>
                <w:szCs w:val="18"/>
              </w:rPr>
            </w:pPr>
          </w:p>
        </w:tc>
        <w:tc>
          <w:tcPr>
            <w:tcW w:w="850" w:type="dxa"/>
          </w:tcPr>
          <w:p w:rsidR="00F84F00" w:rsidRDefault="00F84F00">
            <w:pPr>
              <w:rPr>
                <w:sz w:val="18"/>
                <w:szCs w:val="18"/>
              </w:rPr>
            </w:pPr>
          </w:p>
        </w:tc>
        <w:tc>
          <w:tcPr>
            <w:tcW w:w="709" w:type="dxa"/>
          </w:tcPr>
          <w:p w:rsidR="00F84F00" w:rsidRDefault="00F84F00">
            <w:pPr>
              <w:rPr>
                <w:sz w:val="18"/>
                <w:szCs w:val="18"/>
              </w:rPr>
            </w:pPr>
          </w:p>
        </w:tc>
        <w:tc>
          <w:tcPr>
            <w:tcW w:w="709" w:type="dxa"/>
          </w:tcPr>
          <w:p w:rsidR="00F84F00" w:rsidRDefault="00F84F00">
            <w:pPr>
              <w:rPr>
                <w:sz w:val="18"/>
                <w:szCs w:val="18"/>
              </w:rPr>
            </w:pPr>
          </w:p>
        </w:tc>
        <w:tc>
          <w:tcPr>
            <w:tcW w:w="707" w:type="dxa"/>
          </w:tcPr>
          <w:p w:rsidR="00F84F00" w:rsidRDefault="00F84F00">
            <w:pPr>
              <w:rPr>
                <w:sz w:val="18"/>
                <w:szCs w:val="18"/>
              </w:rPr>
            </w:pPr>
          </w:p>
        </w:tc>
        <w:tc>
          <w:tcPr>
            <w:tcW w:w="708" w:type="dxa"/>
          </w:tcPr>
          <w:p w:rsidR="00F84F00" w:rsidRDefault="00F84F00">
            <w:pPr>
              <w:rPr>
                <w:sz w:val="18"/>
                <w:szCs w:val="18"/>
              </w:rPr>
            </w:pPr>
          </w:p>
        </w:tc>
        <w:tc>
          <w:tcPr>
            <w:tcW w:w="708" w:type="dxa"/>
          </w:tcPr>
          <w:p w:rsidR="00F84F00" w:rsidRDefault="00F84F00">
            <w:pPr>
              <w:rPr>
                <w:sz w:val="18"/>
                <w:szCs w:val="18"/>
              </w:rPr>
            </w:pPr>
          </w:p>
        </w:tc>
        <w:tc>
          <w:tcPr>
            <w:tcW w:w="708" w:type="dxa"/>
          </w:tcPr>
          <w:p w:rsidR="00F84F00" w:rsidRDefault="00F84F00">
            <w:pPr>
              <w:rPr>
                <w:sz w:val="18"/>
                <w:szCs w:val="18"/>
              </w:rPr>
            </w:pPr>
          </w:p>
        </w:tc>
        <w:tc>
          <w:tcPr>
            <w:tcW w:w="707" w:type="dxa"/>
          </w:tcPr>
          <w:p w:rsidR="00F84F00" w:rsidRDefault="00F84F00">
            <w:pPr>
              <w:rPr>
                <w:sz w:val="18"/>
                <w:szCs w:val="18"/>
              </w:rPr>
            </w:pPr>
          </w:p>
        </w:tc>
        <w:tc>
          <w:tcPr>
            <w:tcW w:w="850" w:type="dxa"/>
          </w:tcPr>
          <w:p w:rsidR="00F84F00" w:rsidRDefault="00F84F00">
            <w:pPr>
              <w:rPr>
                <w:sz w:val="18"/>
                <w:szCs w:val="18"/>
              </w:rPr>
            </w:pPr>
          </w:p>
        </w:tc>
        <w:tc>
          <w:tcPr>
            <w:tcW w:w="620" w:type="dxa"/>
          </w:tcPr>
          <w:p w:rsidR="00F84F00" w:rsidRDefault="00F84F00">
            <w:pPr>
              <w:rPr>
                <w:sz w:val="18"/>
                <w:szCs w:val="18"/>
              </w:rPr>
            </w:pPr>
          </w:p>
        </w:tc>
        <w:tc>
          <w:tcPr>
            <w:tcW w:w="802" w:type="dxa"/>
          </w:tcPr>
          <w:p w:rsidR="00F84F00" w:rsidRDefault="00F84F00">
            <w:pPr>
              <w:rPr>
                <w:sz w:val="18"/>
                <w:szCs w:val="18"/>
              </w:rPr>
            </w:pPr>
          </w:p>
        </w:tc>
        <w:tc>
          <w:tcPr>
            <w:tcW w:w="709" w:type="dxa"/>
          </w:tcPr>
          <w:p w:rsidR="00F84F00" w:rsidRDefault="00F84F00">
            <w:pPr>
              <w:rPr>
                <w:sz w:val="18"/>
                <w:szCs w:val="18"/>
              </w:rPr>
            </w:pPr>
          </w:p>
        </w:tc>
        <w:tc>
          <w:tcPr>
            <w:tcW w:w="851" w:type="dxa"/>
          </w:tcPr>
          <w:p w:rsidR="00F84F00" w:rsidRDefault="00F84F00">
            <w:pPr>
              <w:rPr>
                <w:sz w:val="18"/>
                <w:szCs w:val="18"/>
              </w:rPr>
            </w:pPr>
          </w:p>
        </w:tc>
        <w:tc>
          <w:tcPr>
            <w:tcW w:w="708" w:type="dxa"/>
          </w:tcPr>
          <w:p w:rsidR="00F84F00" w:rsidRDefault="00F84F00">
            <w:pPr>
              <w:rPr>
                <w:sz w:val="18"/>
                <w:szCs w:val="18"/>
              </w:rPr>
            </w:pPr>
          </w:p>
        </w:tc>
        <w:tc>
          <w:tcPr>
            <w:tcW w:w="851" w:type="dxa"/>
          </w:tcPr>
          <w:p w:rsidR="00F84F00" w:rsidRDefault="00F84F00">
            <w:pPr>
              <w:rPr>
                <w:sz w:val="18"/>
                <w:szCs w:val="18"/>
              </w:rPr>
            </w:pPr>
          </w:p>
        </w:tc>
        <w:tc>
          <w:tcPr>
            <w:tcW w:w="709" w:type="dxa"/>
          </w:tcPr>
          <w:p w:rsidR="00F84F00" w:rsidRDefault="00F84F00">
            <w:pPr>
              <w:rPr>
                <w:sz w:val="18"/>
                <w:szCs w:val="18"/>
              </w:rPr>
            </w:pPr>
          </w:p>
        </w:tc>
        <w:tc>
          <w:tcPr>
            <w:tcW w:w="567" w:type="dxa"/>
          </w:tcPr>
          <w:p w:rsidR="00F84F00" w:rsidRDefault="00F84F00">
            <w:pPr>
              <w:rPr>
                <w:sz w:val="18"/>
                <w:szCs w:val="18"/>
              </w:rPr>
            </w:pPr>
          </w:p>
        </w:tc>
      </w:tr>
      <w:tr w:rsidR="00F84F00">
        <w:tc>
          <w:tcPr>
            <w:tcW w:w="427" w:type="dxa"/>
          </w:tcPr>
          <w:p w:rsidR="00F84F00" w:rsidRDefault="00F84F00">
            <w:pPr>
              <w:rPr>
                <w:sz w:val="18"/>
                <w:szCs w:val="18"/>
              </w:rPr>
            </w:pPr>
          </w:p>
        </w:tc>
        <w:tc>
          <w:tcPr>
            <w:tcW w:w="709" w:type="dxa"/>
          </w:tcPr>
          <w:p w:rsidR="00F84F00" w:rsidRDefault="00F84F00">
            <w:pPr>
              <w:rPr>
                <w:sz w:val="18"/>
                <w:szCs w:val="18"/>
              </w:rPr>
            </w:pPr>
          </w:p>
        </w:tc>
        <w:tc>
          <w:tcPr>
            <w:tcW w:w="709" w:type="dxa"/>
          </w:tcPr>
          <w:p w:rsidR="00F84F00" w:rsidRDefault="00F84F00">
            <w:pPr>
              <w:rPr>
                <w:sz w:val="18"/>
                <w:szCs w:val="18"/>
              </w:rPr>
            </w:pPr>
          </w:p>
        </w:tc>
        <w:tc>
          <w:tcPr>
            <w:tcW w:w="850" w:type="dxa"/>
          </w:tcPr>
          <w:p w:rsidR="00F84F00" w:rsidRDefault="00F84F00">
            <w:pPr>
              <w:rPr>
                <w:sz w:val="18"/>
                <w:szCs w:val="18"/>
              </w:rPr>
            </w:pPr>
          </w:p>
        </w:tc>
        <w:tc>
          <w:tcPr>
            <w:tcW w:w="709" w:type="dxa"/>
          </w:tcPr>
          <w:p w:rsidR="00F84F00" w:rsidRDefault="00F84F00">
            <w:pPr>
              <w:rPr>
                <w:sz w:val="18"/>
                <w:szCs w:val="18"/>
              </w:rPr>
            </w:pPr>
          </w:p>
        </w:tc>
        <w:tc>
          <w:tcPr>
            <w:tcW w:w="709" w:type="dxa"/>
          </w:tcPr>
          <w:p w:rsidR="00F84F00" w:rsidRDefault="00F84F00">
            <w:pPr>
              <w:rPr>
                <w:sz w:val="18"/>
                <w:szCs w:val="18"/>
              </w:rPr>
            </w:pPr>
          </w:p>
        </w:tc>
        <w:tc>
          <w:tcPr>
            <w:tcW w:w="707" w:type="dxa"/>
          </w:tcPr>
          <w:p w:rsidR="00F84F00" w:rsidRDefault="00F84F00">
            <w:pPr>
              <w:rPr>
                <w:sz w:val="18"/>
                <w:szCs w:val="18"/>
              </w:rPr>
            </w:pPr>
          </w:p>
        </w:tc>
        <w:tc>
          <w:tcPr>
            <w:tcW w:w="708" w:type="dxa"/>
          </w:tcPr>
          <w:p w:rsidR="00F84F00" w:rsidRDefault="00F84F00">
            <w:pPr>
              <w:rPr>
                <w:sz w:val="18"/>
                <w:szCs w:val="18"/>
              </w:rPr>
            </w:pPr>
          </w:p>
        </w:tc>
        <w:tc>
          <w:tcPr>
            <w:tcW w:w="708" w:type="dxa"/>
          </w:tcPr>
          <w:p w:rsidR="00F84F00" w:rsidRDefault="00F84F00">
            <w:pPr>
              <w:rPr>
                <w:sz w:val="18"/>
                <w:szCs w:val="18"/>
              </w:rPr>
            </w:pPr>
          </w:p>
        </w:tc>
        <w:tc>
          <w:tcPr>
            <w:tcW w:w="708" w:type="dxa"/>
          </w:tcPr>
          <w:p w:rsidR="00F84F00" w:rsidRDefault="00F84F00">
            <w:pPr>
              <w:rPr>
                <w:sz w:val="18"/>
                <w:szCs w:val="18"/>
              </w:rPr>
            </w:pPr>
          </w:p>
        </w:tc>
        <w:tc>
          <w:tcPr>
            <w:tcW w:w="707" w:type="dxa"/>
          </w:tcPr>
          <w:p w:rsidR="00F84F00" w:rsidRDefault="00F84F00">
            <w:pPr>
              <w:rPr>
                <w:sz w:val="18"/>
                <w:szCs w:val="18"/>
              </w:rPr>
            </w:pPr>
          </w:p>
        </w:tc>
        <w:tc>
          <w:tcPr>
            <w:tcW w:w="850" w:type="dxa"/>
          </w:tcPr>
          <w:p w:rsidR="00F84F00" w:rsidRDefault="00F84F00">
            <w:pPr>
              <w:rPr>
                <w:sz w:val="18"/>
                <w:szCs w:val="18"/>
              </w:rPr>
            </w:pPr>
          </w:p>
        </w:tc>
        <w:tc>
          <w:tcPr>
            <w:tcW w:w="620" w:type="dxa"/>
          </w:tcPr>
          <w:p w:rsidR="00F84F00" w:rsidRDefault="00F84F00">
            <w:pPr>
              <w:rPr>
                <w:sz w:val="18"/>
                <w:szCs w:val="18"/>
              </w:rPr>
            </w:pPr>
          </w:p>
        </w:tc>
        <w:tc>
          <w:tcPr>
            <w:tcW w:w="802" w:type="dxa"/>
          </w:tcPr>
          <w:p w:rsidR="00F84F00" w:rsidRDefault="00F84F00">
            <w:pPr>
              <w:rPr>
                <w:sz w:val="18"/>
                <w:szCs w:val="18"/>
              </w:rPr>
            </w:pPr>
          </w:p>
        </w:tc>
        <w:tc>
          <w:tcPr>
            <w:tcW w:w="709" w:type="dxa"/>
          </w:tcPr>
          <w:p w:rsidR="00F84F00" w:rsidRDefault="00F84F00">
            <w:pPr>
              <w:rPr>
                <w:sz w:val="18"/>
                <w:szCs w:val="18"/>
              </w:rPr>
            </w:pPr>
          </w:p>
        </w:tc>
        <w:tc>
          <w:tcPr>
            <w:tcW w:w="851" w:type="dxa"/>
          </w:tcPr>
          <w:p w:rsidR="00F84F00" w:rsidRDefault="00F84F00">
            <w:pPr>
              <w:rPr>
                <w:sz w:val="18"/>
                <w:szCs w:val="18"/>
              </w:rPr>
            </w:pPr>
          </w:p>
        </w:tc>
        <w:tc>
          <w:tcPr>
            <w:tcW w:w="708" w:type="dxa"/>
          </w:tcPr>
          <w:p w:rsidR="00F84F00" w:rsidRDefault="00F84F00">
            <w:pPr>
              <w:rPr>
                <w:sz w:val="18"/>
                <w:szCs w:val="18"/>
              </w:rPr>
            </w:pPr>
          </w:p>
        </w:tc>
        <w:tc>
          <w:tcPr>
            <w:tcW w:w="851" w:type="dxa"/>
          </w:tcPr>
          <w:p w:rsidR="00F84F00" w:rsidRDefault="00F84F00">
            <w:pPr>
              <w:rPr>
                <w:sz w:val="18"/>
                <w:szCs w:val="18"/>
              </w:rPr>
            </w:pPr>
          </w:p>
        </w:tc>
        <w:tc>
          <w:tcPr>
            <w:tcW w:w="709" w:type="dxa"/>
          </w:tcPr>
          <w:p w:rsidR="00F84F00" w:rsidRDefault="00F84F00">
            <w:pPr>
              <w:rPr>
                <w:sz w:val="18"/>
                <w:szCs w:val="18"/>
              </w:rPr>
            </w:pPr>
          </w:p>
        </w:tc>
        <w:tc>
          <w:tcPr>
            <w:tcW w:w="567" w:type="dxa"/>
          </w:tcPr>
          <w:p w:rsidR="00F84F00" w:rsidRDefault="00F84F00">
            <w:pPr>
              <w:rPr>
                <w:sz w:val="18"/>
                <w:szCs w:val="18"/>
              </w:rPr>
            </w:pPr>
          </w:p>
        </w:tc>
      </w:tr>
      <w:tr w:rsidR="00F84F00">
        <w:tc>
          <w:tcPr>
            <w:tcW w:w="427" w:type="dxa"/>
          </w:tcPr>
          <w:p w:rsidR="00F84F00" w:rsidRDefault="00F84F00">
            <w:pPr>
              <w:rPr>
                <w:sz w:val="18"/>
                <w:szCs w:val="18"/>
              </w:rPr>
            </w:pPr>
          </w:p>
        </w:tc>
        <w:tc>
          <w:tcPr>
            <w:tcW w:w="709" w:type="dxa"/>
          </w:tcPr>
          <w:p w:rsidR="00F84F00" w:rsidRDefault="00F84F00">
            <w:pPr>
              <w:rPr>
                <w:sz w:val="18"/>
                <w:szCs w:val="18"/>
              </w:rPr>
            </w:pPr>
          </w:p>
        </w:tc>
        <w:tc>
          <w:tcPr>
            <w:tcW w:w="709" w:type="dxa"/>
          </w:tcPr>
          <w:p w:rsidR="00F84F00" w:rsidRDefault="00F84F00">
            <w:pPr>
              <w:rPr>
                <w:sz w:val="18"/>
                <w:szCs w:val="18"/>
              </w:rPr>
            </w:pPr>
          </w:p>
        </w:tc>
        <w:tc>
          <w:tcPr>
            <w:tcW w:w="850" w:type="dxa"/>
          </w:tcPr>
          <w:p w:rsidR="00F84F00" w:rsidRDefault="00F84F00">
            <w:pPr>
              <w:rPr>
                <w:sz w:val="18"/>
                <w:szCs w:val="18"/>
              </w:rPr>
            </w:pPr>
          </w:p>
        </w:tc>
        <w:tc>
          <w:tcPr>
            <w:tcW w:w="709" w:type="dxa"/>
          </w:tcPr>
          <w:p w:rsidR="00F84F00" w:rsidRDefault="00F84F00">
            <w:pPr>
              <w:rPr>
                <w:sz w:val="18"/>
                <w:szCs w:val="18"/>
              </w:rPr>
            </w:pPr>
          </w:p>
        </w:tc>
        <w:tc>
          <w:tcPr>
            <w:tcW w:w="709" w:type="dxa"/>
          </w:tcPr>
          <w:p w:rsidR="00F84F00" w:rsidRDefault="00F84F00">
            <w:pPr>
              <w:rPr>
                <w:sz w:val="18"/>
                <w:szCs w:val="18"/>
              </w:rPr>
            </w:pPr>
          </w:p>
        </w:tc>
        <w:tc>
          <w:tcPr>
            <w:tcW w:w="707" w:type="dxa"/>
          </w:tcPr>
          <w:p w:rsidR="00F84F00" w:rsidRDefault="00F84F00">
            <w:pPr>
              <w:rPr>
                <w:sz w:val="18"/>
                <w:szCs w:val="18"/>
              </w:rPr>
            </w:pPr>
          </w:p>
        </w:tc>
        <w:tc>
          <w:tcPr>
            <w:tcW w:w="708" w:type="dxa"/>
          </w:tcPr>
          <w:p w:rsidR="00F84F00" w:rsidRDefault="00F84F00">
            <w:pPr>
              <w:rPr>
                <w:sz w:val="18"/>
                <w:szCs w:val="18"/>
              </w:rPr>
            </w:pPr>
          </w:p>
        </w:tc>
        <w:tc>
          <w:tcPr>
            <w:tcW w:w="708" w:type="dxa"/>
          </w:tcPr>
          <w:p w:rsidR="00F84F00" w:rsidRDefault="00F84F00">
            <w:pPr>
              <w:rPr>
                <w:sz w:val="18"/>
                <w:szCs w:val="18"/>
              </w:rPr>
            </w:pPr>
          </w:p>
        </w:tc>
        <w:tc>
          <w:tcPr>
            <w:tcW w:w="708" w:type="dxa"/>
          </w:tcPr>
          <w:p w:rsidR="00F84F00" w:rsidRDefault="00F84F00">
            <w:pPr>
              <w:rPr>
                <w:sz w:val="18"/>
                <w:szCs w:val="18"/>
              </w:rPr>
            </w:pPr>
          </w:p>
        </w:tc>
        <w:tc>
          <w:tcPr>
            <w:tcW w:w="707" w:type="dxa"/>
          </w:tcPr>
          <w:p w:rsidR="00F84F00" w:rsidRDefault="00F84F00">
            <w:pPr>
              <w:rPr>
                <w:sz w:val="18"/>
                <w:szCs w:val="18"/>
              </w:rPr>
            </w:pPr>
          </w:p>
        </w:tc>
        <w:tc>
          <w:tcPr>
            <w:tcW w:w="850" w:type="dxa"/>
          </w:tcPr>
          <w:p w:rsidR="00F84F00" w:rsidRDefault="00F84F00">
            <w:pPr>
              <w:rPr>
                <w:sz w:val="18"/>
                <w:szCs w:val="18"/>
              </w:rPr>
            </w:pPr>
          </w:p>
        </w:tc>
        <w:tc>
          <w:tcPr>
            <w:tcW w:w="620" w:type="dxa"/>
          </w:tcPr>
          <w:p w:rsidR="00F84F00" w:rsidRDefault="00F84F00">
            <w:pPr>
              <w:rPr>
                <w:sz w:val="18"/>
                <w:szCs w:val="18"/>
              </w:rPr>
            </w:pPr>
          </w:p>
        </w:tc>
        <w:tc>
          <w:tcPr>
            <w:tcW w:w="802" w:type="dxa"/>
          </w:tcPr>
          <w:p w:rsidR="00F84F00" w:rsidRDefault="00F84F00">
            <w:pPr>
              <w:rPr>
                <w:sz w:val="18"/>
                <w:szCs w:val="18"/>
              </w:rPr>
            </w:pPr>
          </w:p>
        </w:tc>
        <w:tc>
          <w:tcPr>
            <w:tcW w:w="709" w:type="dxa"/>
          </w:tcPr>
          <w:p w:rsidR="00F84F00" w:rsidRDefault="00F84F00">
            <w:pPr>
              <w:rPr>
                <w:sz w:val="18"/>
                <w:szCs w:val="18"/>
              </w:rPr>
            </w:pPr>
          </w:p>
        </w:tc>
        <w:tc>
          <w:tcPr>
            <w:tcW w:w="851" w:type="dxa"/>
          </w:tcPr>
          <w:p w:rsidR="00F84F00" w:rsidRDefault="00F84F00">
            <w:pPr>
              <w:rPr>
                <w:sz w:val="18"/>
                <w:szCs w:val="18"/>
              </w:rPr>
            </w:pPr>
          </w:p>
        </w:tc>
        <w:tc>
          <w:tcPr>
            <w:tcW w:w="708" w:type="dxa"/>
          </w:tcPr>
          <w:p w:rsidR="00F84F00" w:rsidRDefault="00F84F00">
            <w:pPr>
              <w:rPr>
                <w:sz w:val="18"/>
                <w:szCs w:val="18"/>
              </w:rPr>
            </w:pPr>
          </w:p>
        </w:tc>
        <w:tc>
          <w:tcPr>
            <w:tcW w:w="851" w:type="dxa"/>
          </w:tcPr>
          <w:p w:rsidR="00F84F00" w:rsidRDefault="00F84F00">
            <w:pPr>
              <w:rPr>
                <w:sz w:val="18"/>
                <w:szCs w:val="18"/>
              </w:rPr>
            </w:pPr>
          </w:p>
        </w:tc>
        <w:tc>
          <w:tcPr>
            <w:tcW w:w="709" w:type="dxa"/>
          </w:tcPr>
          <w:p w:rsidR="00F84F00" w:rsidRDefault="00F84F00">
            <w:pPr>
              <w:rPr>
                <w:sz w:val="18"/>
                <w:szCs w:val="18"/>
              </w:rPr>
            </w:pPr>
          </w:p>
        </w:tc>
        <w:tc>
          <w:tcPr>
            <w:tcW w:w="567" w:type="dxa"/>
          </w:tcPr>
          <w:p w:rsidR="00F84F00" w:rsidRDefault="00F84F00">
            <w:pPr>
              <w:rPr>
                <w:sz w:val="18"/>
                <w:szCs w:val="18"/>
              </w:rPr>
            </w:pPr>
          </w:p>
        </w:tc>
      </w:tr>
    </w:tbl>
    <w:p w:rsidR="00F84F00" w:rsidRDefault="00F84F00">
      <w:pPr>
        <w:ind w:firstLineChars="200" w:firstLine="420"/>
        <w:rPr>
          <w:szCs w:val="21"/>
        </w:rPr>
      </w:pPr>
    </w:p>
    <w:p w:rsidR="00F84F00" w:rsidRDefault="006A5CB2">
      <w:pPr>
        <w:ind w:firstLineChars="200" w:firstLine="420"/>
        <w:jc w:val="center"/>
        <w:rPr>
          <w:szCs w:val="21"/>
        </w:rPr>
        <w:sectPr w:rsidR="00F84F00">
          <w:pgSz w:w="16838" w:h="11906" w:orient="landscape"/>
          <w:pgMar w:top="1418" w:right="1418" w:bottom="1134" w:left="1361" w:header="1418" w:footer="851" w:gutter="0"/>
          <w:cols w:space="720"/>
          <w:docGrid w:type="lines" w:linePitch="312"/>
        </w:sectPr>
      </w:pPr>
      <w:r>
        <w:rPr>
          <w:rFonts w:eastAsia="黑体" w:hint="eastAsia"/>
          <w:szCs w:val="21"/>
        </w:rPr>
        <w:t>图</w:t>
      </w:r>
      <w:r>
        <w:rPr>
          <w:rFonts w:eastAsia="黑体" w:hint="eastAsia"/>
          <w:szCs w:val="21"/>
        </w:rPr>
        <w:t xml:space="preserve">B.1 </w:t>
      </w:r>
      <w:r>
        <w:rPr>
          <w:rFonts w:eastAsia="黑体" w:hint="eastAsia"/>
          <w:szCs w:val="21"/>
        </w:rPr>
        <w:t>加油</w:t>
      </w:r>
      <w:r>
        <w:rPr>
          <w:rFonts w:eastAsia="黑体"/>
          <w:szCs w:val="21"/>
        </w:rPr>
        <w:t>站</w:t>
      </w:r>
      <w:r>
        <w:rPr>
          <w:rFonts w:eastAsia="黑体" w:hint="eastAsia"/>
          <w:szCs w:val="21"/>
        </w:rPr>
        <w:t>计量器具的台账</w:t>
      </w:r>
    </w:p>
    <w:p w:rsidR="00F84F00" w:rsidRDefault="006A5CB2">
      <w:pPr>
        <w:pStyle w:val="1"/>
        <w:spacing w:beforeLines="100" w:before="312" w:afterLines="100" w:after="312" w:line="240" w:lineRule="auto"/>
        <w:jc w:val="center"/>
        <w:rPr>
          <w:rFonts w:eastAsia="黑体"/>
          <w:b w:val="0"/>
          <w:sz w:val="21"/>
          <w:szCs w:val="21"/>
        </w:rPr>
      </w:pPr>
      <w:bookmarkStart w:id="41" w:name="_Toc22730617"/>
      <w:r>
        <w:rPr>
          <w:rFonts w:eastAsia="黑体" w:hint="eastAsia"/>
          <w:b w:val="0"/>
          <w:sz w:val="21"/>
          <w:szCs w:val="21"/>
        </w:rPr>
        <w:lastRenderedPageBreak/>
        <w:t>附录</w:t>
      </w:r>
      <w:r>
        <w:rPr>
          <w:rFonts w:eastAsia="黑体" w:hint="eastAsia"/>
          <w:b w:val="0"/>
          <w:sz w:val="21"/>
          <w:szCs w:val="21"/>
        </w:rPr>
        <w:t xml:space="preserve">C </w:t>
      </w:r>
    </w:p>
    <w:p w:rsidR="00F84F00" w:rsidRDefault="006A5CB2">
      <w:pPr>
        <w:jc w:val="center"/>
        <w:rPr>
          <w:rFonts w:eastAsia="黑体"/>
          <w:szCs w:val="20"/>
        </w:rPr>
      </w:pPr>
      <w:r>
        <w:rPr>
          <w:rFonts w:eastAsia="黑体" w:hint="eastAsia"/>
          <w:szCs w:val="20"/>
        </w:rPr>
        <w:t>（资料性）</w:t>
      </w:r>
    </w:p>
    <w:p w:rsidR="00F84F00" w:rsidRDefault="006A5CB2">
      <w:pPr>
        <w:pStyle w:val="1"/>
        <w:spacing w:beforeLines="100" w:before="312" w:afterLines="100" w:after="312" w:line="240" w:lineRule="auto"/>
        <w:jc w:val="center"/>
        <w:rPr>
          <w:rFonts w:eastAsia="黑体"/>
          <w:b w:val="0"/>
          <w:sz w:val="21"/>
          <w:szCs w:val="21"/>
        </w:rPr>
      </w:pPr>
      <w:r>
        <w:rPr>
          <w:rFonts w:eastAsia="黑体" w:hint="eastAsia"/>
          <w:b w:val="0"/>
          <w:sz w:val="21"/>
          <w:szCs w:val="21"/>
        </w:rPr>
        <w:t>加油站计量诚信承诺书</w:t>
      </w:r>
      <w:bookmarkEnd w:id="41"/>
      <w:r>
        <w:rPr>
          <w:rFonts w:eastAsia="黑体" w:hint="eastAsia"/>
          <w:b w:val="0"/>
          <w:sz w:val="21"/>
          <w:szCs w:val="21"/>
        </w:rPr>
        <w:t>参考格式</w:t>
      </w:r>
    </w:p>
    <w:p w:rsidR="00F84F00" w:rsidRDefault="00F84F00">
      <w:pPr>
        <w:jc w:val="center"/>
        <w:rPr>
          <w:rFonts w:eastAsia="黑体"/>
          <w:szCs w:val="20"/>
        </w:rPr>
      </w:pPr>
    </w:p>
    <w:p w:rsidR="00F84F00" w:rsidRDefault="006A5CB2">
      <w:pPr>
        <w:ind w:firstLineChars="200" w:firstLine="420"/>
        <w:rPr>
          <w:szCs w:val="21"/>
        </w:rPr>
      </w:pPr>
      <w:r>
        <w:rPr>
          <w:rFonts w:hint="eastAsia"/>
          <w:szCs w:val="21"/>
        </w:rPr>
        <w:t>图</w:t>
      </w:r>
      <w:r>
        <w:rPr>
          <w:rFonts w:hint="eastAsia"/>
          <w:szCs w:val="21"/>
        </w:rPr>
        <w:t>C.1</w:t>
      </w:r>
      <w:r>
        <w:rPr>
          <w:rFonts w:hint="eastAsia"/>
          <w:szCs w:val="21"/>
        </w:rPr>
        <w:t>给出了加油站诚信计量承诺书的参考格式。</w:t>
      </w:r>
    </w:p>
    <w:p w:rsidR="00F84F00" w:rsidRDefault="00F84F00">
      <w:pPr>
        <w:jc w:val="center"/>
        <w:rPr>
          <w:rFonts w:cs="宋体"/>
          <w:b/>
          <w:szCs w:val="21"/>
        </w:rPr>
      </w:pPr>
    </w:p>
    <w:p w:rsidR="00F84F00" w:rsidRDefault="006A5CB2">
      <w:pPr>
        <w:jc w:val="center"/>
        <w:rPr>
          <w:rFonts w:cs="宋体"/>
          <w:b/>
          <w:szCs w:val="21"/>
        </w:rPr>
      </w:pPr>
      <w:r>
        <w:rPr>
          <w:rFonts w:cs="宋体" w:hint="eastAsia"/>
          <w:b/>
          <w:szCs w:val="21"/>
        </w:rPr>
        <w:t>加油站诚信计量承诺书</w:t>
      </w:r>
    </w:p>
    <w:p w:rsidR="00F84F00" w:rsidRDefault="006A5CB2">
      <w:pPr>
        <w:ind w:right="640" w:firstLineChars="3350" w:firstLine="7035"/>
        <w:rPr>
          <w:rFonts w:cs="宋体"/>
          <w:szCs w:val="21"/>
        </w:rPr>
      </w:pPr>
      <w:r>
        <w:rPr>
          <w:rFonts w:cs="宋体" w:hint="eastAsia"/>
          <w:szCs w:val="21"/>
        </w:rPr>
        <w:t>编号：</w:t>
      </w:r>
      <w:r>
        <w:rPr>
          <w:rFonts w:cs="宋体" w:hint="eastAsia"/>
          <w:szCs w:val="21"/>
        </w:rPr>
        <w:t xml:space="preserve">      </w:t>
      </w:r>
    </w:p>
    <w:p w:rsidR="00F84F00" w:rsidRDefault="006A5CB2">
      <w:pPr>
        <w:ind w:firstLineChars="200" w:firstLine="420"/>
        <w:rPr>
          <w:rFonts w:cs="宋体"/>
          <w:szCs w:val="21"/>
        </w:rPr>
      </w:pPr>
      <w:r>
        <w:rPr>
          <w:rFonts w:cs="宋体" w:hint="eastAsia"/>
          <w:szCs w:val="21"/>
        </w:rPr>
        <w:t>为构建诚信经营、公平竞争的和谐市场环境，维护和促进商贸诚信计量体系建设，保护消费者的合法权益不受侵害，本单位郑重承诺如下：</w:t>
      </w:r>
    </w:p>
    <w:p w:rsidR="00F84F00" w:rsidRDefault="006A5CB2">
      <w:pPr>
        <w:ind w:firstLineChars="200" w:firstLine="420"/>
        <w:rPr>
          <w:rFonts w:cs="宋体"/>
          <w:szCs w:val="21"/>
        </w:rPr>
      </w:pPr>
      <w:r>
        <w:rPr>
          <w:rFonts w:cs="宋体" w:hint="eastAsia"/>
          <w:szCs w:val="21"/>
        </w:rPr>
        <w:t>一、自觉遵守《计量法》、《加油站计量监督管理办法》等计量法律法规对贸易计量的有关规定。</w:t>
      </w:r>
    </w:p>
    <w:p w:rsidR="00F84F00" w:rsidRDefault="006A5CB2">
      <w:pPr>
        <w:ind w:firstLineChars="200" w:firstLine="420"/>
        <w:rPr>
          <w:rFonts w:cs="宋体"/>
          <w:szCs w:val="21"/>
        </w:rPr>
      </w:pPr>
      <w:r>
        <w:rPr>
          <w:rFonts w:cs="宋体" w:hint="eastAsia"/>
          <w:szCs w:val="21"/>
        </w:rPr>
        <w:t>二、积极宣传和带头遵守《商业、服务业诚信计量行为规范》，建立健全和落实各项计量管理制度，加强对计量器具和商品量的管理。</w:t>
      </w:r>
    </w:p>
    <w:p w:rsidR="00F84F00" w:rsidRDefault="006A5CB2">
      <w:pPr>
        <w:ind w:firstLineChars="200" w:firstLine="420"/>
        <w:rPr>
          <w:rFonts w:cs="宋体"/>
          <w:szCs w:val="21"/>
        </w:rPr>
      </w:pPr>
      <w:r>
        <w:rPr>
          <w:rFonts w:cs="宋体" w:hint="eastAsia"/>
          <w:szCs w:val="21"/>
        </w:rPr>
        <w:t>三、配备和使用符合所销售商品贸易计量要求的计量器具，并定期检定，不使用未经检定、超过检定周期或检定不合格的计量器具。</w:t>
      </w:r>
    </w:p>
    <w:p w:rsidR="00F84F00" w:rsidRDefault="006A5CB2">
      <w:pPr>
        <w:ind w:firstLineChars="200" w:firstLine="420"/>
        <w:rPr>
          <w:rFonts w:cs="宋体"/>
          <w:szCs w:val="21"/>
        </w:rPr>
      </w:pPr>
      <w:r>
        <w:rPr>
          <w:rFonts w:cs="宋体" w:hint="eastAsia"/>
          <w:szCs w:val="21"/>
        </w:rPr>
        <w:t>四、使用法定计量单位，商品量及价格</w:t>
      </w:r>
      <w:r>
        <w:rPr>
          <w:rFonts w:cs="宋体" w:hint="eastAsia"/>
          <w:szCs w:val="21"/>
        </w:rPr>
        <w:t>/</w:t>
      </w:r>
      <w:r>
        <w:rPr>
          <w:rFonts w:cs="宋体" w:hint="eastAsia"/>
          <w:szCs w:val="21"/>
        </w:rPr>
        <w:t>计量单位标注真实。</w:t>
      </w:r>
    </w:p>
    <w:p w:rsidR="00F84F00" w:rsidRDefault="006A5CB2">
      <w:pPr>
        <w:ind w:firstLineChars="200" w:firstLine="420"/>
        <w:rPr>
          <w:rFonts w:cs="宋体"/>
          <w:szCs w:val="21"/>
        </w:rPr>
      </w:pPr>
      <w:r>
        <w:rPr>
          <w:rFonts w:cs="宋体" w:hint="eastAsia"/>
          <w:szCs w:val="21"/>
        </w:rPr>
        <w:t>五、如有商品计量短缺行为，则按照《消费者权益保护法》的要求以所售商品货值先行赔付。</w:t>
      </w:r>
    </w:p>
    <w:p w:rsidR="00F84F00" w:rsidRDefault="006A5CB2">
      <w:pPr>
        <w:ind w:firstLineChars="200" w:firstLine="420"/>
        <w:rPr>
          <w:rFonts w:cs="宋体"/>
          <w:szCs w:val="21"/>
        </w:rPr>
      </w:pPr>
      <w:r>
        <w:rPr>
          <w:rFonts w:cs="宋体" w:hint="eastAsia"/>
          <w:szCs w:val="21"/>
        </w:rPr>
        <w:t>本单位将严格履行以上承诺，如有违反，愿意承担相应的法律责任，欢迎社会各界予以监督。</w:t>
      </w:r>
    </w:p>
    <w:p w:rsidR="00F84F00" w:rsidRDefault="00F84F00">
      <w:pPr>
        <w:ind w:firstLineChars="2300" w:firstLine="4830"/>
        <w:rPr>
          <w:rFonts w:cs="宋体"/>
          <w:szCs w:val="21"/>
        </w:rPr>
      </w:pPr>
    </w:p>
    <w:p w:rsidR="00F84F00" w:rsidRDefault="00F84F00">
      <w:pPr>
        <w:ind w:firstLineChars="2300" w:firstLine="4830"/>
        <w:rPr>
          <w:rFonts w:cs="宋体"/>
          <w:szCs w:val="21"/>
        </w:rPr>
      </w:pPr>
    </w:p>
    <w:p w:rsidR="00F84F00" w:rsidRDefault="006A5CB2">
      <w:pPr>
        <w:ind w:firstLineChars="2300" w:firstLine="4830"/>
        <w:rPr>
          <w:rFonts w:cs="宋体"/>
          <w:szCs w:val="21"/>
        </w:rPr>
      </w:pPr>
      <w:r>
        <w:rPr>
          <w:rFonts w:cs="宋体" w:hint="eastAsia"/>
          <w:szCs w:val="21"/>
        </w:rPr>
        <w:t>承诺单位盖章：</w:t>
      </w:r>
    </w:p>
    <w:p w:rsidR="00F84F00" w:rsidRDefault="00F84F00">
      <w:pPr>
        <w:ind w:firstLineChars="2300" w:firstLine="4830"/>
        <w:rPr>
          <w:rFonts w:cs="宋体"/>
          <w:szCs w:val="21"/>
        </w:rPr>
      </w:pPr>
    </w:p>
    <w:p w:rsidR="00F84F00" w:rsidRDefault="006A5CB2">
      <w:pPr>
        <w:ind w:firstLineChars="2300" w:firstLine="4830"/>
        <w:rPr>
          <w:rFonts w:cs="宋体"/>
          <w:szCs w:val="21"/>
        </w:rPr>
      </w:pPr>
      <w:r>
        <w:rPr>
          <w:rFonts w:cs="宋体" w:hint="eastAsia"/>
          <w:szCs w:val="21"/>
        </w:rPr>
        <w:t>法人（负责人）签名：</w:t>
      </w:r>
    </w:p>
    <w:p w:rsidR="00F84F00" w:rsidRDefault="00F84F00">
      <w:pPr>
        <w:ind w:firstLineChars="800" w:firstLine="1680"/>
        <w:rPr>
          <w:rFonts w:cs="宋体"/>
          <w:szCs w:val="21"/>
        </w:rPr>
      </w:pPr>
    </w:p>
    <w:p w:rsidR="00F84F00" w:rsidRDefault="006A5CB2">
      <w:pPr>
        <w:ind w:firstLineChars="3000" w:firstLine="6300"/>
        <w:rPr>
          <w:rFonts w:cs="宋体"/>
          <w:szCs w:val="21"/>
        </w:rPr>
      </w:pPr>
      <w:r>
        <w:rPr>
          <w:rFonts w:cs="宋体" w:hint="eastAsia"/>
          <w:szCs w:val="21"/>
        </w:rPr>
        <w:t>年</w:t>
      </w:r>
      <w:r>
        <w:rPr>
          <w:rFonts w:cs="宋体" w:hint="eastAsia"/>
          <w:szCs w:val="21"/>
        </w:rPr>
        <w:t xml:space="preserve">   </w:t>
      </w:r>
      <w:r>
        <w:rPr>
          <w:rFonts w:cs="宋体" w:hint="eastAsia"/>
          <w:szCs w:val="21"/>
        </w:rPr>
        <w:t>月</w:t>
      </w:r>
      <w:r>
        <w:rPr>
          <w:rFonts w:cs="宋体" w:hint="eastAsia"/>
          <w:szCs w:val="21"/>
        </w:rPr>
        <w:t xml:space="preserve">   </w:t>
      </w:r>
      <w:r>
        <w:rPr>
          <w:rFonts w:cs="宋体" w:hint="eastAsia"/>
          <w:szCs w:val="21"/>
        </w:rPr>
        <w:t>日</w:t>
      </w:r>
    </w:p>
    <w:p w:rsidR="00F84F00" w:rsidRDefault="00F84F00">
      <w:pPr>
        <w:ind w:firstLineChars="1900" w:firstLine="3990"/>
        <w:rPr>
          <w:rFonts w:cs="宋体"/>
          <w:szCs w:val="21"/>
        </w:rPr>
      </w:pPr>
    </w:p>
    <w:p w:rsidR="00F84F00" w:rsidRDefault="006A5CB2">
      <w:pPr>
        <w:jc w:val="center"/>
        <w:rPr>
          <w:rFonts w:cs="宋体"/>
          <w:szCs w:val="21"/>
        </w:rPr>
      </w:pPr>
      <w:r>
        <w:rPr>
          <w:rFonts w:cs="宋体" w:hint="eastAsia"/>
          <w:b/>
          <w:szCs w:val="21"/>
        </w:rPr>
        <w:t>～～～～～～～～～～～～～～～～～～～～～～～～～～～～～～～～～～～～～～～～～～～</w:t>
      </w:r>
    </w:p>
    <w:p w:rsidR="00F84F00" w:rsidRDefault="00033AB9">
      <w:pPr>
        <w:rPr>
          <w:rFonts w:cs="宋体"/>
          <w:szCs w:val="21"/>
        </w:rPr>
      </w:pPr>
      <w:r>
        <w:rPr>
          <w:rFonts w:cs="宋体"/>
          <w:szCs w:val="21"/>
        </w:rPr>
        <w:pict>
          <v:shape id="文本框 2" o:spid="_x0000_s1029" type="#_x0000_t202" style="position:absolute;left:0;text-align:left;margin-left:273.25pt;margin-top:24.8pt;width:185.8pt;height:56.2pt;z-index:251670528;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DVe3yM5AgAATwQAAA4AAAAAAAAAAAAA&#10;AAAALgIAAGRycy9lMm9Eb2MueG1sUEsBAi0AFAAGAAgAAAAhAP0vMtbbAAAABQEAAA8AAAAAAAAA&#10;AAAAAAAAkwQAAGRycy9kb3ducmV2LnhtbFBLBQYAAAAABAAEAPMAAACbBQAAAAA=&#10;">
            <v:textbox>
              <w:txbxContent>
                <w:p w:rsidR="00F84F00" w:rsidRDefault="006A5CB2">
                  <w:pPr>
                    <w:ind w:firstLineChars="600" w:firstLine="1260"/>
                  </w:pPr>
                  <w:r>
                    <w:rPr>
                      <w:rFonts w:hint="eastAsia"/>
                    </w:rPr>
                    <w:t>加油站信息</w:t>
                  </w:r>
                </w:p>
              </w:txbxContent>
            </v:textbox>
          </v:shape>
        </w:pict>
      </w:r>
      <w:r w:rsidR="006A5CB2">
        <w:rPr>
          <w:rFonts w:cs="宋体" w:hint="eastAsia"/>
          <w:szCs w:val="21"/>
        </w:rPr>
        <w:t xml:space="preserve">    </w:t>
      </w:r>
      <w:r w:rsidR="006A5CB2">
        <w:rPr>
          <w:rFonts w:cs="宋体" w:hint="eastAsia"/>
          <w:szCs w:val="21"/>
        </w:rPr>
        <w:t>任何单位或个人，发现该经营者违反以上内容，欢迎向市场监督管理部门进行举报。</w:t>
      </w:r>
    </w:p>
    <w:p w:rsidR="00F84F00" w:rsidRDefault="006A5CB2">
      <w:pPr>
        <w:ind w:left="420" w:hangingChars="200" w:hanging="420"/>
        <w:rPr>
          <w:rFonts w:cs="宋体"/>
          <w:szCs w:val="21"/>
        </w:rPr>
      </w:pPr>
      <w:r>
        <w:rPr>
          <w:rFonts w:cs="宋体" w:hint="eastAsia"/>
          <w:szCs w:val="21"/>
        </w:rPr>
        <w:t xml:space="preserve">    </w:t>
      </w:r>
      <w:r>
        <w:rPr>
          <w:rFonts w:cs="宋体" w:hint="eastAsia"/>
          <w:szCs w:val="21"/>
        </w:rPr>
        <w:t>举报电话：</w:t>
      </w:r>
      <w:r>
        <w:rPr>
          <w:rFonts w:cs="宋体" w:hint="eastAsia"/>
          <w:szCs w:val="21"/>
        </w:rPr>
        <w:t>12315</w:t>
      </w:r>
    </w:p>
    <w:p w:rsidR="00F84F00" w:rsidRDefault="00033AB9">
      <w:pPr>
        <w:rPr>
          <w:rFonts w:cs="宋体"/>
          <w:szCs w:val="21"/>
        </w:rPr>
      </w:pPr>
      <w:r>
        <w:rPr>
          <w:rFonts w:cs="宋体"/>
          <w:szCs w:val="21"/>
        </w:rPr>
        <w:pict>
          <v:shape id="文本框 14" o:spid="_x0000_s1027" type="#_x0000_t202" style="position:absolute;left:0;text-align:left;margin-left:283.6pt;margin-top:2.4pt;width:41.85pt;height:41pt;z-index:251671552;mso-width-relative:page;mso-height-relative:page" o:gfxdata="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Dua0+9cAAAAKAQAADwAAAAAAAAABACAAAAAiAAAAZHJzL2Rvd25yZXYueG1sUEsBAhQA&#10;FAAAAAgAh07iQDh4U4nzAQAA6QMAAA4AAAAAAAAAAQAgAAAAJgEAAGRycy9lMm9Eb2MueG1sUEsF&#10;BgAAAAAGAAYAWQEAAIsFAAAAAA==&#10;">
            <v:textbox>
              <w:txbxContent>
                <w:p w:rsidR="00F84F00" w:rsidRDefault="006A5CB2">
                  <w:r>
                    <w:rPr>
                      <w:rFonts w:hint="eastAsia"/>
                    </w:rPr>
                    <w:t>二维码</w:t>
                  </w:r>
                </w:p>
              </w:txbxContent>
            </v:textbox>
          </v:shape>
        </w:pict>
      </w:r>
    </w:p>
    <w:p w:rsidR="00F84F00" w:rsidRDefault="00F84F00">
      <w:pPr>
        <w:rPr>
          <w:rFonts w:cs="宋体"/>
          <w:szCs w:val="21"/>
        </w:rPr>
      </w:pPr>
    </w:p>
    <w:p w:rsidR="00F84F00" w:rsidRDefault="00F84F00">
      <w:pPr>
        <w:rPr>
          <w:rFonts w:cs="宋体"/>
          <w:szCs w:val="21"/>
        </w:rPr>
      </w:pPr>
    </w:p>
    <w:p w:rsidR="00F84F00" w:rsidRDefault="00F84F00">
      <w:pPr>
        <w:rPr>
          <w:rFonts w:cs="宋体"/>
          <w:szCs w:val="21"/>
        </w:rPr>
      </w:pPr>
    </w:p>
    <w:p w:rsidR="00F84F00" w:rsidRDefault="00F84F00">
      <w:pPr>
        <w:rPr>
          <w:rFonts w:cs="宋体"/>
          <w:szCs w:val="21"/>
        </w:rPr>
      </w:pPr>
    </w:p>
    <w:p w:rsidR="00F84F00" w:rsidRDefault="006A5CB2">
      <w:pPr>
        <w:spacing w:beforeLines="50" w:before="156" w:afterLines="50" w:after="156"/>
        <w:jc w:val="center"/>
        <w:rPr>
          <w:rFonts w:eastAsia="黑体"/>
          <w:szCs w:val="21"/>
        </w:rPr>
      </w:pPr>
      <w:r>
        <w:rPr>
          <w:rFonts w:eastAsia="黑体" w:hint="eastAsia"/>
          <w:szCs w:val="21"/>
        </w:rPr>
        <w:t>图</w:t>
      </w:r>
      <w:r>
        <w:rPr>
          <w:rFonts w:eastAsia="黑体"/>
          <w:szCs w:val="21"/>
        </w:rPr>
        <w:t>C</w:t>
      </w:r>
      <w:r>
        <w:rPr>
          <w:rFonts w:eastAsia="黑体" w:hint="eastAsia"/>
          <w:szCs w:val="21"/>
        </w:rPr>
        <w:t xml:space="preserve">.1 </w:t>
      </w:r>
      <w:r>
        <w:rPr>
          <w:rFonts w:eastAsia="黑体" w:hint="eastAsia"/>
          <w:szCs w:val="21"/>
        </w:rPr>
        <w:t>加油站诚信计量承诺书</w:t>
      </w:r>
    </w:p>
    <w:p w:rsidR="00F84F00" w:rsidRDefault="005D07BB">
      <w:pPr>
        <w:rPr>
          <w:rFonts w:cs="宋体"/>
          <w:szCs w:val="21"/>
        </w:rPr>
      </w:pPr>
      <w:bookmarkStart w:id="42" w:name="_GoBack"/>
      <w:r>
        <w:rPr>
          <w:rFonts w:cs="宋体" w:hint="eastAsia"/>
          <w:noProof/>
          <w:szCs w:val="21"/>
        </w:rPr>
        <w:pict>
          <v:shapetype id="_x0000_t32" coordsize="21600,21600" o:spt="32" o:oned="t" path="m,l21600,21600e" filled="f">
            <v:path arrowok="t" fillok="f" o:connecttype="none"/>
            <o:lock v:ext="edit" shapetype="t"/>
          </v:shapetype>
          <v:shape id="_x0000_s1042" type="#_x0000_t32" style="position:absolute;left:0;text-align:left;margin-left:200.1pt;margin-top:37.05pt;width:125.35pt;height:0;z-index:251673600" o:connectortype="straight"/>
        </w:pict>
      </w:r>
      <w:bookmarkEnd w:id="42"/>
      <w:r>
        <w:rPr>
          <w:rFonts w:cs="宋体" w:hint="eastAsia"/>
          <w:szCs w:val="21"/>
        </w:rPr>
        <w:t xml:space="preserve">                       </w:t>
      </w:r>
    </w:p>
    <w:sectPr w:rsidR="00F84F00">
      <w:pgSz w:w="11906" w:h="16838"/>
      <w:pgMar w:top="1418" w:right="1134" w:bottom="1361" w:left="1418" w:header="1418" w:footer="85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AB9" w:rsidRDefault="00033AB9">
      <w:r>
        <w:separator/>
      </w:r>
    </w:p>
  </w:endnote>
  <w:endnote w:type="continuationSeparator" w:id="0">
    <w:p w:rsidR="00033AB9" w:rsidRDefault="00033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F00" w:rsidRDefault="006A5CB2">
    <w:pPr>
      <w:pStyle w:val="a6"/>
      <w:framePr w:wrap="around" w:vAnchor="text" w:hAnchor="margin" w:xAlign="right" w:y="1"/>
      <w:rPr>
        <w:rStyle w:val="aa"/>
      </w:rPr>
    </w:pPr>
    <w:r>
      <w:fldChar w:fldCharType="begin"/>
    </w:r>
    <w:r>
      <w:rPr>
        <w:rStyle w:val="aa"/>
      </w:rPr>
      <w:instrText xml:space="preserve">PAGE  </w:instrText>
    </w:r>
    <w:r>
      <w:fldChar w:fldCharType="separate"/>
    </w:r>
    <w:r>
      <w:rPr>
        <w:rStyle w:val="aa"/>
      </w:rPr>
      <w:t>4</w:t>
    </w:r>
    <w:r>
      <w:fldChar w:fldCharType="end"/>
    </w:r>
  </w:p>
  <w:p w:rsidR="00F84F00" w:rsidRDefault="00F84F00">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F00" w:rsidRDefault="006A5CB2">
    <w:pPr>
      <w:pStyle w:val="afd"/>
      <w:rPr>
        <w:rStyle w:val="aa"/>
      </w:rPr>
    </w:pPr>
    <w:r>
      <w:rPr>
        <w:rStyle w:val="aa"/>
        <w:rFonts w:hint="eastAsia"/>
      </w:rPr>
      <w:t>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F00" w:rsidRDefault="00033AB9">
    <w:pPr>
      <w:pStyle w:val="afd"/>
      <w:rPr>
        <w:rStyle w:val="aa"/>
      </w:rPr>
    </w:pPr>
    <w:r>
      <w:pict>
        <v:shapetype id="_x0000_t202" coordsize="21600,21600" o:spt="202" path="m,l,21600r21600,l21600,xe">
          <v:stroke joinstyle="miter"/>
          <v:path gradientshapeok="t" o:connecttype="rect"/>
        </v:shapetype>
        <v:shape id="_x0000_s2049" type="#_x0000_t202" style="position:absolute;left:0;text-align:left;margin-left:185.6pt;margin-top:0;width:2in;height:2in;z-index:251659264;mso-wrap-style:none;mso-position-horizontal:right;mso-position-horizontal-relative:margin;mso-width-relative:page;mso-height-relative:page" filled="f" stroked="f">
          <v:textbox style="mso-fit-shape-to-text:t" inset="0,0,0,0">
            <w:txbxContent>
              <w:p w:rsidR="00F84F00" w:rsidRDefault="006A5CB2">
                <w:pPr>
                  <w:pStyle w:val="a6"/>
                </w:pPr>
                <w:r>
                  <w:fldChar w:fldCharType="begin"/>
                </w:r>
                <w:r>
                  <w:instrText xml:space="preserve"> PAGE  \* MERGEFORMAT </w:instrText>
                </w:r>
                <w:r>
                  <w:fldChar w:fldCharType="separate"/>
                </w:r>
                <w:r w:rsidR="005D07BB">
                  <w:rPr>
                    <w:noProof/>
                  </w:rPr>
                  <w:t>8</w:t>
                </w:r>
                <w: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AB9" w:rsidRDefault="00033AB9">
      <w:r>
        <w:separator/>
      </w:r>
    </w:p>
  </w:footnote>
  <w:footnote w:type="continuationSeparator" w:id="0">
    <w:p w:rsidR="00033AB9" w:rsidRDefault="00033A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F00" w:rsidRDefault="00F84F00">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F00" w:rsidRDefault="006A5CB2">
    <w:pPr>
      <w:pStyle w:val="aff0"/>
    </w:pPr>
    <w:r>
      <w:t>Q/320585 WXS 01—2003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F00" w:rsidRDefault="006A5CB2">
    <w:pPr>
      <w:pStyle w:val="aff0"/>
    </w:pPr>
    <w:r>
      <w:rPr>
        <w:rFonts w:hint="eastAsia"/>
      </w:rPr>
      <w:t>DB32/T</w:t>
    </w:r>
    <w:r>
      <w:t xml:space="preserve"> </w:t>
    </w:r>
    <w:proofErr w:type="spellStart"/>
    <w:r>
      <w:t>xx</w:t>
    </w:r>
    <w:r>
      <w:rPr>
        <w:rFonts w:hint="eastAsia"/>
      </w:rPr>
      <w:t>xx</w:t>
    </w:r>
    <w:proofErr w:type="spellEnd"/>
    <w:r>
      <w:t>—20</w:t>
    </w:r>
    <w:r>
      <w:rPr>
        <w:rFonts w:hint="eastAsia"/>
      </w:rPr>
      <w:t>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7F7F8B"/>
    <w:multiLevelType w:val="multilevel"/>
    <w:tmpl w:val="5E7F7F8B"/>
    <w:lvl w:ilvl="0">
      <w:start w:val="4"/>
      <w:numFmt w:val="decimal"/>
      <w:lvlText w:val="%1"/>
      <w:lvlJc w:val="left"/>
      <w:pPr>
        <w:ind w:left="360" w:hanging="360"/>
      </w:pPr>
      <w:rPr>
        <w:rFonts w:hint="default"/>
      </w:rPr>
    </w:lvl>
    <w:lvl w:ilvl="1">
      <w:start w:val="2"/>
      <w:numFmt w:val="decimal"/>
      <w:lvlText w:val="%1.%2"/>
      <w:lvlJc w:val="left"/>
      <w:pPr>
        <w:ind w:left="360" w:hanging="360"/>
      </w:pPr>
      <w:rPr>
        <w:rFonts w:ascii="黑体" w:eastAsia="黑体" w:hAnsi="黑体"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ascii="黑体" w:eastAsia="黑体" w:hAnsi="黑体"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4494B"/>
    <w:rsid w:val="000014E9"/>
    <w:rsid w:val="0000311A"/>
    <w:rsid w:val="00005BC7"/>
    <w:rsid w:val="00014DF6"/>
    <w:rsid w:val="00016AAC"/>
    <w:rsid w:val="00020CB4"/>
    <w:rsid w:val="00025316"/>
    <w:rsid w:val="00027274"/>
    <w:rsid w:val="00033AB9"/>
    <w:rsid w:val="00035942"/>
    <w:rsid w:val="00037ADC"/>
    <w:rsid w:val="00042CE7"/>
    <w:rsid w:val="0005404D"/>
    <w:rsid w:val="00060CCF"/>
    <w:rsid w:val="00072435"/>
    <w:rsid w:val="000776A3"/>
    <w:rsid w:val="000844E2"/>
    <w:rsid w:val="00090E66"/>
    <w:rsid w:val="0009351C"/>
    <w:rsid w:val="000961C3"/>
    <w:rsid w:val="00096350"/>
    <w:rsid w:val="000A33B9"/>
    <w:rsid w:val="000C3B2B"/>
    <w:rsid w:val="000D0437"/>
    <w:rsid w:val="000D05AA"/>
    <w:rsid w:val="000D16C9"/>
    <w:rsid w:val="000D55D5"/>
    <w:rsid w:val="000E06AA"/>
    <w:rsid w:val="000E3209"/>
    <w:rsid w:val="000E43E4"/>
    <w:rsid w:val="000E7C4A"/>
    <w:rsid w:val="000F14BB"/>
    <w:rsid w:val="000F46C4"/>
    <w:rsid w:val="000F6658"/>
    <w:rsid w:val="00111DDF"/>
    <w:rsid w:val="00117B5D"/>
    <w:rsid w:val="001312B0"/>
    <w:rsid w:val="001432BF"/>
    <w:rsid w:val="00151094"/>
    <w:rsid w:val="001524A3"/>
    <w:rsid w:val="001530A4"/>
    <w:rsid w:val="00156B76"/>
    <w:rsid w:val="0016283D"/>
    <w:rsid w:val="00165ED5"/>
    <w:rsid w:val="00170F81"/>
    <w:rsid w:val="00176B6E"/>
    <w:rsid w:val="00182D7A"/>
    <w:rsid w:val="00184268"/>
    <w:rsid w:val="00196C94"/>
    <w:rsid w:val="001B0EB3"/>
    <w:rsid w:val="001B45B9"/>
    <w:rsid w:val="001B7CE0"/>
    <w:rsid w:val="001C0AAE"/>
    <w:rsid w:val="001C4466"/>
    <w:rsid w:val="001E0BFD"/>
    <w:rsid w:val="001E0F30"/>
    <w:rsid w:val="001F18DB"/>
    <w:rsid w:val="001F2405"/>
    <w:rsid w:val="001F4AEE"/>
    <w:rsid w:val="001F5464"/>
    <w:rsid w:val="00210E09"/>
    <w:rsid w:val="00215B65"/>
    <w:rsid w:val="00220593"/>
    <w:rsid w:val="00223860"/>
    <w:rsid w:val="00223AD8"/>
    <w:rsid w:val="00223E9A"/>
    <w:rsid w:val="00230EDA"/>
    <w:rsid w:val="00231719"/>
    <w:rsid w:val="002355D7"/>
    <w:rsid w:val="00245192"/>
    <w:rsid w:val="002521BB"/>
    <w:rsid w:val="002571E0"/>
    <w:rsid w:val="002618D4"/>
    <w:rsid w:val="002704EA"/>
    <w:rsid w:val="00272A3D"/>
    <w:rsid w:val="00272B60"/>
    <w:rsid w:val="0027728A"/>
    <w:rsid w:val="00282DFB"/>
    <w:rsid w:val="00287E76"/>
    <w:rsid w:val="002953E2"/>
    <w:rsid w:val="002A0CED"/>
    <w:rsid w:val="002A4785"/>
    <w:rsid w:val="002A506E"/>
    <w:rsid w:val="002B7637"/>
    <w:rsid w:val="002C1F86"/>
    <w:rsid w:val="002D06D3"/>
    <w:rsid w:val="002D73FE"/>
    <w:rsid w:val="002E1B06"/>
    <w:rsid w:val="002E43A1"/>
    <w:rsid w:val="002E6A3F"/>
    <w:rsid w:val="003004E2"/>
    <w:rsid w:val="00303B22"/>
    <w:rsid w:val="00305F11"/>
    <w:rsid w:val="003237E3"/>
    <w:rsid w:val="0032549B"/>
    <w:rsid w:val="0034494B"/>
    <w:rsid w:val="0035124D"/>
    <w:rsid w:val="003523FE"/>
    <w:rsid w:val="00356DD9"/>
    <w:rsid w:val="00361704"/>
    <w:rsid w:val="00373641"/>
    <w:rsid w:val="00374BBA"/>
    <w:rsid w:val="00375047"/>
    <w:rsid w:val="003818FD"/>
    <w:rsid w:val="00381BCF"/>
    <w:rsid w:val="00382068"/>
    <w:rsid w:val="00397866"/>
    <w:rsid w:val="003C06CF"/>
    <w:rsid w:val="003C6D65"/>
    <w:rsid w:val="003D4857"/>
    <w:rsid w:val="003D596C"/>
    <w:rsid w:val="003D64D3"/>
    <w:rsid w:val="003E60D4"/>
    <w:rsid w:val="003E60FC"/>
    <w:rsid w:val="003F33E3"/>
    <w:rsid w:val="00400937"/>
    <w:rsid w:val="004047AB"/>
    <w:rsid w:val="0042348E"/>
    <w:rsid w:val="0042515E"/>
    <w:rsid w:val="004314F3"/>
    <w:rsid w:val="00433FA0"/>
    <w:rsid w:val="00436F68"/>
    <w:rsid w:val="00442215"/>
    <w:rsid w:val="004450AB"/>
    <w:rsid w:val="004573C4"/>
    <w:rsid w:val="004710E1"/>
    <w:rsid w:val="004748DF"/>
    <w:rsid w:val="00480750"/>
    <w:rsid w:val="00487D95"/>
    <w:rsid w:val="004917F0"/>
    <w:rsid w:val="00492957"/>
    <w:rsid w:val="004A11E0"/>
    <w:rsid w:val="004A3B65"/>
    <w:rsid w:val="004A475A"/>
    <w:rsid w:val="004A49B7"/>
    <w:rsid w:val="004B4DA9"/>
    <w:rsid w:val="004B6494"/>
    <w:rsid w:val="004D1BAF"/>
    <w:rsid w:val="004D5086"/>
    <w:rsid w:val="004E0EFE"/>
    <w:rsid w:val="004E385E"/>
    <w:rsid w:val="004F0068"/>
    <w:rsid w:val="004F1623"/>
    <w:rsid w:val="004F554F"/>
    <w:rsid w:val="005137EC"/>
    <w:rsid w:val="0052094E"/>
    <w:rsid w:val="00531C7D"/>
    <w:rsid w:val="005337F7"/>
    <w:rsid w:val="005341A2"/>
    <w:rsid w:val="00540CAE"/>
    <w:rsid w:val="00544FF4"/>
    <w:rsid w:val="0054617A"/>
    <w:rsid w:val="00560C87"/>
    <w:rsid w:val="0056113E"/>
    <w:rsid w:val="00566ADC"/>
    <w:rsid w:val="0056708B"/>
    <w:rsid w:val="00567DBF"/>
    <w:rsid w:val="00570470"/>
    <w:rsid w:val="0058203F"/>
    <w:rsid w:val="00582167"/>
    <w:rsid w:val="005850F4"/>
    <w:rsid w:val="00597676"/>
    <w:rsid w:val="005B4597"/>
    <w:rsid w:val="005B62BC"/>
    <w:rsid w:val="005B77DC"/>
    <w:rsid w:val="005C4C2D"/>
    <w:rsid w:val="005C4F81"/>
    <w:rsid w:val="005C73F5"/>
    <w:rsid w:val="005D07BB"/>
    <w:rsid w:val="005D3EB1"/>
    <w:rsid w:val="005D577E"/>
    <w:rsid w:val="005E0D13"/>
    <w:rsid w:val="005E608E"/>
    <w:rsid w:val="005E78BA"/>
    <w:rsid w:val="00611739"/>
    <w:rsid w:val="00622206"/>
    <w:rsid w:val="0062354B"/>
    <w:rsid w:val="00623ED4"/>
    <w:rsid w:val="00625A23"/>
    <w:rsid w:val="00627574"/>
    <w:rsid w:val="006329FA"/>
    <w:rsid w:val="0063748E"/>
    <w:rsid w:val="00640CBB"/>
    <w:rsid w:val="0064778D"/>
    <w:rsid w:val="00651B0C"/>
    <w:rsid w:val="00654A19"/>
    <w:rsid w:val="006555C6"/>
    <w:rsid w:val="00655A0B"/>
    <w:rsid w:val="006578D4"/>
    <w:rsid w:val="006702F3"/>
    <w:rsid w:val="00673754"/>
    <w:rsid w:val="00674D65"/>
    <w:rsid w:val="00676ADD"/>
    <w:rsid w:val="00677601"/>
    <w:rsid w:val="006819E7"/>
    <w:rsid w:val="006830C5"/>
    <w:rsid w:val="0068328F"/>
    <w:rsid w:val="0068629D"/>
    <w:rsid w:val="00693B6F"/>
    <w:rsid w:val="006A3F90"/>
    <w:rsid w:val="006A5CB2"/>
    <w:rsid w:val="006A7B79"/>
    <w:rsid w:val="006B5157"/>
    <w:rsid w:val="006D5278"/>
    <w:rsid w:val="006D6EE6"/>
    <w:rsid w:val="006E0271"/>
    <w:rsid w:val="006E18EF"/>
    <w:rsid w:val="006E5E6C"/>
    <w:rsid w:val="006F020B"/>
    <w:rsid w:val="006F6ACE"/>
    <w:rsid w:val="006F7617"/>
    <w:rsid w:val="00702D0B"/>
    <w:rsid w:val="00706A75"/>
    <w:rsid w:val="00715558"/>
    <w:rsid w:val="007228F1"/>
    <w:rsid w:val="00724AFF"/>
    <w:rsid w:val="00751C6B"/>
    <w:rsid w:val="00775BB0"/>
    <w:rsid w:val="00777578"/>
    <w:rsid w:val="00777DB7"/>
    <w:rsid w:val="00780CD0"/>
    <w:rsid w:val="00780E85"/>
    <w:rsid w:val="00783806"/>
    <w:rsid w:val="007855BD"/>
    <w:rsid w:val="007857FE"/>
    <w:rsid w:val="00790BB1"/>
    <w:rsid w:val="00791AFF"/>
    <w:rsid w:val="007978D4"/>
    <w:rsid w:val="007A0265"/>
    <w:rsid w:val="007A5A4F"/>
    <w:rsid w:val="007B2C30"/>
    <w:rsid w:val="007B5425"/>
    <w:rsid w:val="007D5BD6"/>
    <w:rsid w:val="007E1FA5"/>
    <w:rsid w:val="007E3D15"/>
    <w:rsid w:val="007F0A03"/>
    <w:rsid w:val="008030F7"/>
    <w:rsid w:val="008066F0"/>
    <w:rsid w:val="0081730E"/>
    <w:rsid w:val="008209E3"/>
    <w:rsid w:val="00822581"/>
    <w:rsid w:val="008302FA"/>
    <w:rsid w:val="00835322"/>
    <w:rsid w:val="008453DD"/>
    <w:rsid w:val="00852EF3"/>
    <w:rsid w:val="00866917"/>
    <w:rsid w:val="00883672"/>
    <w:rsid w:val="00885E2E"/>
    <w:rsid w:val="0089453F"/>
    <w:rsid w:val="008A5316"/>
    <w:rsid w:val="008A61DE"/>
    <w:rsid w:val="008B1803"/>
    <w:rsid w:val="008B557E"/>
    <w:rsid w:val="008B67B9"/>
    <w:rsid w:val="008B7162"/>
    <w:rsid w:val="008C1183"/>
    <w:rsid w:val="008C11E1"/>
    <w:rsid w:val="008C2AEF"/>
    <w:rsid w:val="008C5BEF"/>
    <w:rsid w:val="008C7A46"/>
    <w:rsid w:val="008D5323"/>
    <w:rsid w:val="008E1E46"/>
    <w:rsid w:val="008E3987"/>
    <w:rsid w:val="008E6B97"/>
    <w:rsid w:val="008F5617"/>
    <w:rsid w:val="008F7171"/>
    <w:rsid w:val="00910607"/>
    <w:rsid w:val="00915ED3"/>
    <w:rsid w:val="009314D8"/>
    <w:rsid w:val="009323AC"/>
    <w:rsid w:val="00934252"/>
    <w:rsid w:val="009448CC"/>
    <w:rsid w:val="009543B7"/>
    <w:rsid w:val="00967342"/>
    <w:rsid w:val="009703E3"/>
    <w:rsid w:val="00971F73"/>
    <w:rsid w:val="009725D4"/>
    <w:rsid w:val="009752A5"/>
    <w:rsid w:val="00993BF9"/>
    <w:rsid w:val="0099557F"/>
    <w:rsid w:val="009A3603"/>
    <w:rsid w:val="009B3332"/>
    <w:rsid w:val="009B6DB2"/>
    <w:rsid w:val="009B774A"/>
    <w:rsid w:val="009C174C"/>
    <w:rsid w:val="009C220B"/>
    <w:rsid w:val="009C2E05"/>
    <w:rsid w:val="009C454D"/>
    <w:rsid w:val="009C4904"/>
    <w:rsid w:val="009C7E6C"/>
    <w:rsid w:val="009D0942"/>
    <w:rsid w:val="009D2709"/>
    <w:rsid w:val="009D539E"/>
    <w:rsid w:val="009D57FB"/>
    <w:rsid w:val="009D6809"/>
    <w:rsid w:val="009E72E0"/>
    <w:rsid w:val="009E7CAA"/>
    <w:rsid w:val="009F3C58"/>
    <w:rsid w:val="009F4245"/>
    <w:rsid w:val="00A00CEA"/>
    <w:rsid w:val="00A030A5"/>
    <w:rsid w:val="00A03CFA"/>
    <w:rsid w:val="00A06C73"/>
    <w:rsid w:val="00A127B9"/>
    <w:rsid w:val="00A2350D"/>
    <w:rsid w:val="00A25723"/>
    <w:rsid w:val="00A303FA"/>
    <w:rsid w:val="00A33858"/>
    <w:rsid w:val="00A35844"/>
    <w:rsid w:val="00A40BC5"/>
    <w:rsid w:val="00A4469D"/>
    <w:rsid w:val="00A46364"/>
    <w:rsid w:val="00A46C3B"/>
    <w:rsid w:val="00A4797F"/>
    <w:rsid w:val="00A55724"/>
    <w:rsid w:val="00A63716"/>
    <w:rsid w:val="00A64109"/>
    <w:rsid w:val="00A6440A"/>
    <w:rsid w:val="00A64D72"/>
    <w:rsid w:val="00A6570F"/>
    <w:rsid w:val="00A66C3B"/>
    <w:rsid w:val="00A84775"/>
    <w:rsid w:val="00A87B84"/>
    <w:rsid w:val="00A90840"/>
    <w:rsid w:val="00A94F3D"/>
    <w:rsid w:val="00AA3B9D"/>
    <w:rsid w:val="00AB1BCB"/>
    <w:rsid w:val="00AC18AB"/>
    <w:rsid w:val="00AC748F"/>
    <w:rsid w:val="00AE017D"/>
    <w:rsid w:val="00AE71E5"/>
    <w:rsid w:val="00AF0502"/>
    <w:rsid w:val="00B1006D"/>
    <w:rsid w:val="00B10B47"/>
    <w:rsid w:val="00B1700A"/>
    <w:rsid w:val="00B32052"/>
    <w:rsid w:val="00B34190"/>
    <w:rsid w:val="00B34A68"/>
    <w:rsid w:val="00B4139D"/>
    <w:rsid w:val="00B415AE"/>
    <w:rsid w:val="00B43425"/>
    <w:rsid w:val="00B4692A"/>
    <w:rsid w:val="00B50849"/>
    <w:rsid w:val="00B570E6"/>
    <w:rsid w:val="00B60173"/>
    <w:rsid w:val="00B72EE4"/>
    <w:rsid w:val="00B73298"/>
    <w:rsid w:val="00B736C6"/>
    <w:rsid w:val="00B77CEE"/>
    <w:rsid w:val="00B92AE3"/>
    <w:rsid w:val="00BA157E"/>
    <w:rsid w:val="00BA33DD"/>
    <w:rsid w:val="00BA53BA"/>
    <w:rsid w:val="00BA57FC"/>
    <w:rsid w:val="00BA718F"/>
    <w:rsid w:val="00BB13F6"/>
    <w:rsid w:val="00BB1F77"/>
    <w:rsid w:val="00BB53E9"/>
    <w:rsid w:val="00BB650F"/>
    <w:rsid w:val="00BC4B99"/>
    <w:rsid w:val="00BD2005"/>
    <w:rsid w:val="00BE14C5"/>
    <w:rsid w:val="00BE6635"/>
    <w:rsid w:val="00BF58AE"/>
    <w:rsid w:val="00BF7196"/>
    <w:rsid w:val="00BF761C"/>
    <w:rsid w:val="00BF7BD2"/>
    <w:rsid w:val="00C031BE"/>
    <w:rsid w:val="00C0725B"/>
    <w:rsid w:val="00C107BA"/>
    <w:rsid w:val="00C11255"/>
    <w:rsid w:val="00C20D1E"/>
    <w:rsid w:val="00C22296"/>
    <w:rsid w:val="00C2474A"/>
    <w:rsid w:val="00C27A18"/>
    <w:rsid w:val="00C30226"/>
    <w:rsid w:val="00C34CDA"/>
    <w:rsid w:val="00C42F7F"/>
    <w:rsid w:val="00C45E21"/>
    <w:rsid w:val="00C50FFD"/>
    <w:rsid w:val="00C5473C"/>
    <w:rsid w:val="00C635D1"/>
    <w:rsid w:val="00C63B51"/>
    <w:rsid w:val="00C73370"/>
    <w:rsid w:val="00C73449"/>
    <w:rsid w:val="00C8130D"/>
    <w:rsid w:val="00C8421A"/>
    <w:rsid w:val="00CA0FC1"/>
    <w:rsid w:val="00CA10B4"/>
    <w:rsid w:val="00CA4092"/>
    <w:rsid w:val="00CA62C3"/>
    <w:rsid w:val="00CB038C"/>
    <w:rsid w:val="00CB0AA7"/>
    <w:rsid w:val="00CC2628"/>
    <w:rsid w:val="00CC5AEF"/>
    <w:rsid w:val="00CD2E4F"/>
    <w:rsid w:val="00CD65CF"/>
    <w:rsid w:val="00CE1913"/>
    <w:rsid w:val="00CE4863"/>
    <w:rsid w:val="00D109AE"/>
    <w:rsid w:val="00D12E62"/>
    <w:rsid w:val="00D1791E"/>
    <w:rsid w:val="00D21E8D"/>
    <w:rsid w:val="00D30F29"/>
    <w:rsid w:val="00D3110B"/>
    <w:rsid w:val="00D36E11"/>
    <w:rsid w:val="00D44B97"/>
    <w:rsid w:val="00D54276"/>
    <w:rsid w:val="00D604E1"/>
    <w:rsid w:val="00D6317C"/>
    <w:rsid w:val="00D631A4"/>
    <w:rsid w:val="00D65660"/>
    <w:rsid w:val="00D723ED"/>
    <w:rsid w:val="00D74E8F"/>
    <w:rsid w:val="00D7655A"/>
    <w:rsid w:val="00D8135A"/>
    <w:rsid w:val="00D879B5"/>
    <w:rsid w:val="00D9117C"/>
    <w:rsid w:val="00DA18BC"/>
    <w:rsid w:val="00DA22BE"/>
    <w:rsid w:val="00DB7647"/>
    <w:rsid w:val="00DC0B64"/>
    <w:rsid w:val="00DC59C3"/>
    <w:rsid w:val="00DD0734"/>
    <w:rsid w:val="00DD0BAD"/>
    <w:rsid w:val="00DE4DE3"/>
    <w:rsid w:val="00DF23F3"/>
    <w:rsid w:val="00DF3B1D"/>
    <w:rsid w:val="00DF3CE3"/>
    <w:rsid w:val="00DF4BB4"/>
    <w:rsid w:val="00DF6499"/>
    <w:rsid w:val="00E0447D"/>
    <w:rsid w:val="00E073A2"/>
    <w:rsid w:val="00E13B3C"/>
    <w:rsid w:val="00E2620C"/>
    <w:rsid w:val="00E32914"/>
    <w:rsid w:val="00E36884"/>
    <w:rsid w:val="00E75353"/>
    <w:rsid w:val="00E91932"/>
    <w:rsid w:val="00E927BF"/>
    <w:rsid w:val="00E94A9F"/>
    <w:rsid w:val="00E9743A"/>
    <w:rsid w:val="00EA27F0"/>
    <w:rsid w:val="00EB283A"/>
    <w:rsid w:val="00EB73CC"/>
    <w:rsid w:val="00EC033C"/>
    <w:rsid w:val="00EC74C3"/>
    <w:rsid w:val="00ED3108"/>
    <w:rsid w:val="00EF4C6B"/>
    <w:rsid w:val="00EF707E"/>
    <w:rsid w:val="00EF7E25"/>
    <w:rsid w:val="00F00D55"/>
    <w:rsid w:val="00F07D89"/>
    <w:rsid w:val="00F13F17"/>
    <w:rsid w:val="00F17006"/>
    <w:rsid w:val="00F267FF"/>
    <w:rsid w:val="00F304FC"/>
    <w:rsid w:val="00F42BC5"/>
    <w:rsid w:val="00F445F4"/>
    <w:rsid w:val="00F507CC"/>
    <w:rsid w:val="00F75722"/>
    <w:rsid w:val="00F771BE"/>
    <w:rsid w:val="00F814C9"/>
    <w:rsid w:val="00F8357B"/>
    <w:rsid w:val="00F83621"/>
    <w:rsid w:val="00F84F00"/>
    <w:rsid w:val="00F91CB4"/>
    <w:rsid w:val="00FA2F06"/>
    <w:rsid w:val="00FB293D"/>
    <w:rsid w:val="00FC200A"/>
    <w:rsid w:val="00FD1FBE"/>
    <w:rsid w:val="00FD6D0A"/>
    <w:rsid w:val="00FD79F9"/>
    <w:rsid w:val="00FE1AC2"/>
    <w:rsid w:val="00FF1389"/>
    <w:rsid w:val="00FF5C6F"/>
    <w:rsid w:val="04771F43"/>
    <w:rsid w:val="05253B37"/>
    <w:rsid w:val="068602DF"/>
    <w:rsid w:val="0CD3220E"/>
    <w:rsid w:val="0E350215"/>
    <w:rsid w:val="11272406"/>
    <w:rsid w:val="11807F32"/>
    <w:rsid w:val="141D1590"/>
    <w:rsid w:val="17421495"/>
    <w:rsid w:val="19A36FA2"/>
    <w:rsid w:val="1A3A5A87"/>
    <w:rsid w:val="1CA40C0C"/>
    <w:rsid w:val="1EAE16CF"/>
    <w:rsid w:val="1F9C1A7B"/>
    <w:rsid w:val="22AC11EA"/>
    <w:rsid w:val="27325D7F"/>
    <w:rsid w:val="278C3B71"/>
    <w:rsid w:val="29F31C4F"/>
    <w:rsid w:val="2B09663C"/>
    <w:rsid w:val="2C6E70BE"/>
    <w:rsid w:val="2CDE5BFC"/>
    <w:rsid w:val="2D5135FD"/>
    <w:rsid w:val="2DC656B2"/>
    <w:rsid w:val="33A847D5"/>
    <w:rsid w:val="36A30CD3"/>
    <w:rsid w:val="378701D6"/>
    <w:rsid w:val="37BD778B"/>
    <w:rsid w:val="38744CA2"/>
    <w:rsid w:val="38B63F13"/>
    <w:rsid w:val="3CC22E52"/>
    <w:rsid w:val="3E695FB5"/>
    <w:rsid w:val="45EB1C35"/>
    <w:rsid w:val="484179DD"/>
    <w:rsid w:val="4858099D"/>
    <w:rsid w:val="4A4677FF"/>
    <w:rsid w:val="4E0A605E"/>
    <w:rsid w:val="51276456"/>
    <w:rsid w:val="51FB47BD"/>
    <w:rsid w:val="52067C8E"/>
    <w:rsid w:val="54A52372"/>
    <w:rsid w:val="557F5CED"/>
    <w:rsid w:val="56C12605"/>
    <w:rsid w:val="589E72D1"/>
    <w:rsid w:val="58BF3EE0"/>
    <w:rsid w:val="59654823"/>
    <w:rsid w:val="5D1577D9"/>
    <w:rsid w:val="60351705"/>
    <w:rsid w:val="604225B2"/>
    <w:rsid w:val="60873602"/>
    <w:rsid w:val="61F420B1"/>
    <w:rsid w:val="621E330A"/>
    <w:rsid w:val="65781341"/>
    <w:rsid w:val="66244C62"/>
    <w:rsid w:val="696169D4"/>
    <w:rsid w:val="69D106CE"/>
    <w:rsid w:val="6C9146E1"/>
    <w:rsid w:val="6CE9756A"/>
    <w:rsid w:val="6E981DCB"/>
    <w:rsid w:val="6F351801"/>
    <w:rsid w:val="7161283B"/>
    <w:rsid w:val="74411589"/>
    <w:rsid w:val="766E228D"/>
    <w:rsid w:val="76D53816"/>
    <w:rsid w:val="78115E95"/>
    <w:rsid w:val="79331936"/>
    <w:rsid w:val="7B7341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rules v:ext="edit">
        <o:r id="V:Rule1" type="connector" idref="#_x0000_s104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kern w:val="2"/>
      <w:sz w:val="21"/>
      <w:szCs w:val="24"/>
    </w:rPr>
  </w:style>
  <w:style w:type="paragraph" w:styleId="1">
    <w:name w:val="heading 1"/>
    <w:basedOn w:val="a0"/>
    <w:next w:val="a0"/>
    <w:link w:val="1Char"/>
    <w:uiPriority w:val="9"/>
    <w:qFormat/>
    <w:pPr>
      <w:keepNext/>
      <w:keepLines/>
      <w:spacing w:before="340" w:after="330" w:line="578" w:lineRule="auto"/>
      <w:outlineLvl w:val="0"/>
    </w:pPr>
    <w:rPr>
      <w:b/>
      <w:bCs/>
      <w:kern w:val="44"/>
      <w:sz w:val="44"/>
      <w:szCs w:val="44"/>
    </w:rPr>
  </w:style>
  <w:style w:type="paragraph" w:styleId="3">
    <w:name w:val="heading 3"/>
    <w:basedOn w:val="a0"/>
    <w:next w:val="a0"/>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0"/>
    <w:next w:val="a0"/>
    <w:qFormat/>
    <w:pPr>
      <w:widowControl/>
      <w:spacing w:before="100" w:beforeAutospacing="1" w:after="100" w:afterAutospacing="1"/>
      <w:jc w:val="left"/>
      <w:outlineLvl w:val="3"/>
    </w:pPr>
    <w:rPr>
      <w:rFonts w:ascii="宋体" w:hAnsi="宋体" w:cs="宋体"/>
      <w:b/>
      <w:bCs/>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toc 3"/>
    <w:basedOn w:val="a0"/>
    <w:next w:val="a0"/>
    <w:uiPriority w:val="39"/>
    <w:unhideWhenUsed/>
    <w:qFormat/>
    <w:pPr>
      <w:ind w:leftChars="400" w:left="840"/>
    </w:pPr>
  </w:style>
  <w:style w:type="paragraph" w:styleId="a4">
    <w:name w:val="Date"/>
    <w:basedOn w:val="a0"/>
    <w:next w:val="a0"/>
    <w:link w:val="Char"/>
    <w:uiPriority w:val="99"/>
    <w:semiHidden/>
    <w:unhideWhenUsed/>
    <w:qFormat/>
    <w:pPr>
      <w:ind w:leftChars="2500" w:left="100"/>
    </w:pPr>
  </w:style>
  <w:style w:type="paragraph" w:styleId="a5">
    <w:name w:val="Balloon Text"/>
    <w:basedOn w:val="a0"/>
    <w:semiHidden/>
    <w:qFormat/>
    <w:rPr>
      <w:sz w:val="18"/>
      <w:szCs w:val="18"/>
    </w:rPr>
  </w:style>
  <w:style w:type="paragraph" w:styleId="a6">
    <w:name w:val="footer"/>
    <w:basedOn w:val="a0"/>
    <w:qFormat/>
    <w:pPr>
      <w:tabs>
        <w:tab w:val="center" w:pos="4153"/>
        <w:tab w:val="right" w:pos="8306"/>
      </w:tabs>
      <w:snapToGrid w:val="0"/>
      <w:jc w:val="left"/>
    </w:pPr>
    <w:rPr>
      <w:sz w:val="18"/>
      <w:szCs w:val="18"/>
    </w:rPr>
  </w:style>
  <w:style w:type="paragraph" w:styleId="a7">
    <w:name w:val="header"/>
    <w:basedOn w:val="a0"/>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39"/>
    <w:unhideWhenUsed/>
    <w:qFormat/>
  </w:style>
  <w:style w:type="paragraph" w:styleId="2">
    <w:name w:val="toc 2"/>
    <w:basedOn w:val="a0"/>
    <w:next w:val="a0"/>
    <w:uiPriority w:val="39"/>
    <w:unhideWhenUsed/>
    <w:qFormat/>
    <w:pPr>
      <w:ind w:leftChars="200" w:left="420"/>
    </w:pPr>
  </w:style>
  <w:style w:type="paragraph" w:styleId="a8">
    <w:name w:val="Normal (Web)"/>
    <w:basedOn w:val="a0"/>
    <w:qFormat/>
    <w:pPr>
      <w:widowControl/>
      <w:spacing w:before="100" w:beforeAutospacing="1" w:after="100" w:afterAutospacing="1"/>
      <w:jc w:val="left"/>
    </w:pPr>
    <w:rPr>
      <w:rFonts w:ascii="宋体" w:hAnsi="宋体" w:cs="宋体"/>
      <w:color w:val="000000"/>
      <w:kern w:val="0"/>
      <w:sz w:val="24"/>
    </w:rPr>
  </w:style>
  <w:style w:type="table" w:styleId="a9">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1"/>
    <w:qFormat/>
  </w:style>
  <w:style w:type="character" w:styleId="ab">
    <w:name w:val="Hyperlink"/>
    <w:uiPriority w:val="99"/>
    <w:unhideWhenUsed/>
    <w:qFormat/>
    <w:rPr>
      <w:color w:val="0000FF"/>
      <w:u w:val="single"/>
    </w:rPr>
  </w:style>
  <w:style w:type="character" w:customStyle="1" w:styleId="Char0">
    <w:name w:val="二级条标题 Char"/>
    <w:basedOn w:val="Char1"/>
    <w:link w:val="ac"/>
    <w:qFormat/>
    <w:rPr>
      <w:rFonts w:eastAsia="黑体"/>
      <w:sz w:val="21"/>
    </w:rPr>
  </w:style>
  <w:style w:type="character" w:customStyle="1" w:styleId="Char1">
    <w:name w:val="一级条标题 Char"/>
    <w:link w:val="ad"/>
    <w:qFormat/>
    <w:rPr>
      <w:rFonts w:eastAsia="黑体"/>
      <w:sz w:val="21"/>
    </w:rPr>
  </w:style>
  <w:style w:type="paragraph" w:customStyle="1" w:styleId="ad">
    <w:name w:val="一级条标题"/>
    <w:next w:val="ae"/>
    <w:link w:val="Char1"/>
    <w:qFormat/>
    <w:pPr>
      <w:ind w:left="850"/>
      <w:outlineLvl w:val="2"/>
    </w:pPr>
    <w:rPr>
      <w:rFonts w:eastAsia="黑体"/>
      <w:sz w:val="21"/>
    </w:rPr>
  </w:style>
  <w:style w:type="paragraph" w:customStyle="1" w:styleId="ae">
    <w:name w:val="段"/>
    <w:qFormat/>
    <w:pPr>
      <w:autoSpaceDE w:val="0"/>
      <w:autoSpaceDN w:val="0"/>
      <w:ind w:firstLineChars="200" w:firstLine="200"/>
      <w:jc w:val="both"/>
    </w:pPr>
    <w:rPr>
      <w:rFonts w:ascii="宋体"/>
      <w:sz w:val="21"/>
    </w:rPr>
  </w:style>
  <w:style w:type="paragraph" w:customStyle="1" w:styleId="ac">
    <w:name w:val="二级条标题"/>
    <w:basedOn w:val="ad"/>
    <w:next w:val="ae"/>
    <w:link w:val="Char0"/>
    <w:qFormat/>
    <w:pPr>
      <w:ind w:left="0"/>
      <w:outlineLvl w:val="3"/>
    </w:pPr>
  </w:style>
  <w:style w:type="character" w:customStyle="1" w:styleId="af">
    <w:name w:val="发布"/>
    <w:qFormat/>
    <w:rPr>
      <w:rFonts w:ascii="黑体" w:eastAsia="黑体"/>
      <w:spacing w:val="22"/>
      <w:w w:val="100"/>
      <w:position w:val="3"/>
      <w:sz w:val="28"/>
    </w:rPr>
  </w:style>
  <w:style w:type="character" w:customStyle="1" w:styleId="style21">
    <w:name w:val="style21"/>
    <w:qFormat/>
    <w:rPr>
      <w:rFonts w:ascii="Arial" w:hAnsi="Arial" w:cs="Arial" w:hint="default"/>
    </w:rPr>
  </w:style>
  <w:style w:type="paragraph" w:customStyle="1" w:styleId="a">
    <w:name w:val="章标题"/>
    <w:next w:val="ae"/>
    <w:qFormat/>
    <w:pPr>
      <w:numPr>
        <w:ilvl w:val="1"/>
        <w:numId w:val="1"/>
      </w:numPr>
      <w:spacing w:beforeLines="50" w:afterLines="50"/>
      <w:jc w:val="both"/>
      <w:outlineLvl w:val="1"/>
    </w:pPr>
    <w:rPr>
      <w:rFonts w:ascii="黑体" w:eastAsia="黑体"/>
      <w:sz w:val="21"/>
    </w:rPr>
  </w:style>
  <w:style w:type="paragraph" w:customStyle="1" w:styleId="af0">
    <w:name w:val="前言、引言标题"/>
    <w:next w:val="a0"/>
    <w:qFormat/>
    <w:pPr>
      <w:shd w:val="clear" w:color="FFFFFF" w:fill="FFFFFF"/>
      <w:spacing w:before="640" w:after="560"/>
      <w:jc w:val="center"/>
      <w:outlineLvl w:val="0"/>
    </w:pPr>
    <w:rPr>
      <w:rFonts w:ascii="黑体" w:eastAsia="黑体"/>
      <w:sz w:val="32"/>
    </w:rPr>
  </w:style>
  <w:style w:type="paragraph" w:customStyle="1" w:styleId="20">
    <w:name w:val="封面标准号2"/>
    <w:basedOn w:val="a0"/>
    <w:qFormat/>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1">
    <w:name w:val="其他标准称谓"/>
    <w:qFormat/>
    <w:pPr>
      <w:spacing w:line="0" w:lineRule="atLeast"/>
      <w:jc w:val="distribute"/>
    </w:pPr>
    <w:rPr>
      <w:rFonts w:ascii="黑体" w:eastAsia="黑体" w:hAnsi="宋体"/>
      <w:sz w:val="52"/>
    </w:rPr>
  </w:style>
  <w:style w:type="paragraph" w:customStyle="1" w:styleId="a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3">
    <w:name w:val="五级条标题"/>
    <w:basedOn w:val="af4"/>
    <w:next w:val="ae"/>
    <w:qFormat/>
    <w:pPr>
      <w:outlineLvl w:val="6"/>
    </w:pPr>
  </w:style>
  <w:style w:type="paragraph" w:customStyle="1" w:styleId="af4">
    <w:name w:val="四级条标题"/>
    <w:basedOn w:val="af5"/>
    <w:next w:val="ae"/>
    <w:qFormat/>
    <w:pPr>
      <w:outlineLvl w:val="5"/>
    </w:pPr>
  </w:style>
  <w:style w:type="paragraph" w:customStyle="1" w:styleId="af5">
    <w:name w:val="三级条标题"/>
    <w:basedOn w:val="ac"/>
    <w:next w:val="ae"/>
    <w:qFormat/>
    <w:pPr>
      <w:outlineLvl w:val="4"/>
    </w:pPr>
  </w:style>
  <w:style w:type="paragraph" w:customStyle="1" w:styleId="af6">
    <w:name w:val="标准书眉一"/>
    <w:qFormat/>
    <w:pPr>
      <w:jc w:val="both"/>
    </w:pPr>
  </w:style>
  <w:style w:type="paragraph" w:customStyle="1" w:styleId="af7">
    <w:name w:val="发布部门"/>
    <w:next w:val="ae"/>
    <w:qFormat/>
    <w:pPr>
      <w:framePr w:w="7433" w:h="585" w:hRule="exact" w:hSpace="180" w:vSpace="180" w:wrap="around" w:hAnchor="margin" w:xAlign="center" w:y="14401" w:anchorLock="1"/>
      <w:jc w:val="center"/>
    </w:pPr>
    <w:rPr>
      <w:rFonts w:ascii="宋体"/>
      <w:b/>
      <w:spacing w:val="20"/>
      <w:w w:val="135"/>
      <w:sz w:val="36"/>
    </w:rPr>
  </w:style>
  <w:style w:type="paragraph" w:customStyle="1" w:styleId="af8">
    <w:name w:val="封面正文"/>
    <w:qFormat/>
    <w:pPr>
      <w:jc w:val="both"/>
    </w:pPr>
  </w:style>
  <w:style w:type="paragraph" w:customStyle="1" w:styleId="af9">
    <w:name w:val="标准标志"/>
    <w:next w:val="a0"/>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a">
    <w:name w:val="发布日期"/>
    <w:qFormat/>
    <w:pPr>
      <w:framePr w:w="4000" w:h="473" w:hRule="exact" w:hSpace="180" w:vSpace="180" w:wrap="around" w:hAnchor="margin" w:y="13511" w:anchorLock="1"/>
    </w:pPr>
    <w:rPr>
      <w:rFonts w:eastAsia="黑体"/>
      <w:sz w:val="28"/>
    </w:rPr>
  </w:style>
  <w:style w:type="paragraph" w:customStyle="1" w:styleId="afb">
    <w:name w:val="实施日期"/>
    <w:basedOn w:val="afa"/>
    <w:qFormat/>
    <w:pPr>
      <w:framePr w:hSpace="0" w:wrap="around" w:xAlign="right"/>
      <w:jc w:val="right"/>
    </w:pPr>
  </w:style>
  <w:style w:type="paragraph" w:customStyle="1" w:styleId="afc">
    <w:name w:val="目次、标准名称标题"/>
    <w:basedOn w:val="af0"/>
    <w:next w:val="ae"/>
    <w:qFormat/>
    <w:pPr>
      <w:spacing w:line="460" w:lineRule="exact"/>
    </w:pPr>
  </w:style>
  <w:style w:type="paragraph" w:customStyle="1" w:styleId="afd">
    <w:name w:val="标准书脚_奇数页"/>
    <w:qFormat/>
    <w:pPr>
      <w:spacing w:before="120"/>
      <w:jc w:val="right"/>
    </w:pPr>
    <w:rPr>
      <w:sz w:val="18"/>
    </w:rPr>
  </w:style>
  <w:style w:type="paragraph" w:customStyle="1" w:styleId="afe">
    <w:name w:val="封面标准文稿编辑信息"/>
    <w:qFormat/>
    <w:pPr>
      <w:spacing w:before="180" w:line="180" w:lineRule="exact"/>
      <w:jc w:val="center"/>
    </w:pPr>
    <w:rPr>
      <w:rFonts w:ascii="宋体"/>
      <w:sz w:val="21"/>
    </w:rPr>
  </w:style>
  <w:style w:type="paragraph" w:customStyle="1" w:styleId="aff">
    <w:name w:val="文献分类号"/>
    <w:qFormat/>
    <w:pPr>
      <w:framePr w:hSpace="180" w:vSpace="180" w:wrap="around" w:hAnchor="margin" w:y="1" w:anchorLock="1"/>
      <w:widowControl w:val="0"/>
      <w:textAlignment w:val="center"/>
    </w:pPr>
    <w:rPr>
      <w:rFonts w:eastAsia="黑体"/>
      <w:sz w:val="21"/>
    </w:rPr>
  </w:style>
  <w:style w:type="paragraph" w:customStyle="1" w:styleId="aff0">
    <w:name w:val="标准书眉_奇数页"/>
    <w:next w:val="a0"/>
    <w:qFormat/>
    <w:pPr>
      <w:tabs>
        <w:tab w:val="center" w:pos="4154"/>
        <w:tab w:val="right" w:pos="8306"/>
      </w:tabs>
      <w:spacing w:after="120"/>
      <w:jc w:val="right"/>
    </w:pPr>
    <w:rPr>
      <w:sz w:val="21"/>
    </w:rPr>
  </w:style>
  <w:style w:type="character" w:customStyle="1" w:styleId="1Char">
    <w:name w:val="标题 1 Char"/>
    <w:link w:val="1"/>
    <w:uiPriority w:val="9"/>
    <w:qFormat/>
    <w:rPr>
      <w:b/>
      <w:bCs/>
      <w:kern w:val="44"/>
      <w:sz w:val="44"/>
      <w:szCs w:val="44"/>
    </w:rPr>
  </w:style>
  <w:style w:type="paragraph" w:customStyle="1" w:styleId="TOC1">
    <w:name w:val="TOC 标题1"/>
    <w:basedOn w:val="1"/>
    <w:next w:val="a0"/>
    <w:uiPriority w:val="39"/>
    <w:semiHidden/>
    <w:unhideWhenUsed/>
    <w:qFormat/>
    <w:pPr>
      <w:widowControl/>
      <w:spacing w:before="480" w:after="0" w:line="276" w:lineRule="auto"/>
      <w:jc w:val="left"/>
      <w:outlineLvl w:val="9"/>
    </w:pPr>
    <w:rPr>
      <w:rFonts w:ascii="Cambria" w:hAnsi="Cambria"/>
      <w:color w:val="365F91"/>
      <w:kern w:val="0"/>
      <w:sz w:val="28"/>
      <w:szCs w:val="28"/>
    </w:rPr>
  </w:style>
  <w:style w:type="paragraph" w:styleId="aff1">
    <w:name w:val="List Paragraph"/>
    <w:basedOn w:val="a0"/>
    <w:uiPriority w:val="99"/>
    <w:qFormat/>
    <w:pPr>
      <w:ind w:firstLineChars="200" w:firstLine="420"/>
    </w:pPr>
  </w:style>
  <w:style w:type="character" w:customStyle="1" w:styleId="3Char">
    <w:name w:val="标题 3 Char"/>
    <w:basedOn w:val="a1"/>
    <w:link w:val="3"/>
    <w:uiPriority w:val="9"/>
    <w:semiHidden/>
    <w:qFormat/>
    <w:rPr>
      <w:b/>
      <w:bCs/>
      <w:kern w:val="2"/>
      <w:sz w:val="32"/>
      <w:szCs w:val="32"/>
    </w:rPr>
  </w:style>
  <w:style w:type="character" w:customStyle="1" w:styleId="Char">
    <w:name w:val="日期 Char"/>
    <w:basedOn w:val="a1"/>
    <w:link w:val="a4"/>
    <w:uiPriority w:val="99"/>
    <w:semiHidden/>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49" textRotate="1"/>
    <customShpInfo spid="_x0000_s1040"/>
    <customShpInfo spid="_x0000_s1026"/>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D21978-5722-4DC6-9B60-69567D757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817</Words>
  <Characters>4659</Characters>
  <Application>Microsoft Office Word</Application>
  <DocSecurity>0</DocSecurity>
  <Lines>38</Lines>
  <Paragraphs>10</Paragraphs>
  <ScaleCrop>false</ScaleCrop>
  <Company>User</Company>
  <LinksUpToDate>false</LinksUpToDate>
  <CharactersWithSpaces>5466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中华绒螯蟹池塘成蟹养殖标准</dc:title>
  <dc:creator>Lenovo User</dc:creator>
  <cp:lastModifiedBy>赵翠</cp:lastModifiedBy>
  <cp:revision>28</cp:revision>
  <cp:lastPrinted>2019-06-28T00:38:00Z</cp:lastPrinted>
  <dcterms:created xsi:type="dcterms:W3CDTF">2019-12-02T01:55:00Z</dcterms:created>
  <dcterms:modified xsi:type="dcterms:W3CDTF">2022-02-15T01:39:00Z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3004C328846C4041B7487D2413149CA7</vt:lpwstr>
  </property>
</Properties>
</file>